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5" w:type="dxa"/>
        <w:tblInd w:w="8" w:type="dxa"/>
        <w:tblLayout w:type="fixed"/>
        <w:tblCellMar>
          <w:left w:w="0" w:type="dxa"/>
          <w:right w:w="0" w:type="dxa"/>
        </w:tblCellMar>
        <w:tblLook w:val="0000" w:firstRow="0" w:lastRow="0" w:firstColumn="0" w:lastColumn="0" w:noHBand="0" w:noVBand="0"/>
      </w:tblPr>
      <w:tblGrid>
        <w:gridCol w:w="1410"/>
        <w:gridCol w:w="283"/>
        <w:gridCol w:w="3736"/>
        <w:gridCol w:w="4436"/>
      </w:tblGrid>
      <w:tr w:rsidR="00720F32" w14:paraId="314479CE" w14:textId="77777777" w:rsidTr="00720F32">
        <w:trPr>
          <w:cantSplit/>
        </w:trPr>
        <w:tc>
          <w:tcPr>
            <w:tcW w:w="1693" w:type="dxa"/>
            <w:gridSpan w:val="2"/>
          </w:tcPr>
          <w:p w14:paraId="69193980" w14:textId="77777777" w:rsidR="00720F32" w:rsidRPr="00720F32" w:rsidRDefault="00720F32" w:rsidP="00956D38">
            <w:pPr>
              <w:tabs>
                <w:tab w:val="left" w:pos="4111"/>
              </w:tabs>
              <w:spacing w:before="10"/>
              <w:rPr>
                <w:b/>
                <w:bCs/>
                <w:szCs w:val="24"/>
                <w:lang w:eastAsia="zh-CN"/>
              </w:rPr>
            </w:pPr>
            <w:r w:rsidRPr="00F1238A">
              <w:rPr>
                <w:noProof/>
                <w:lang w:eastAsia="en-GB"/>
              </w:rPr>
              <w:drawing>
                <wp:inline distT="0" distB="0" distL="0" distR="0" wp14:anchorId="6FBA1DA8" wp14:editId="5210A3A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07BFD060"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4A9A36D"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5AEF8169" w14:textId="77777777" w:rsidR="00720F32" w:rsidRDefault="00720F32" w:rsidP="00720F32">
            <w:pPr>
              <w:tabs>
                <w:tab w:val="clear" w:pos="794"/>
                <w:tab w:val="left" w:pos="559"/>
                <w:tab w:val="left" w:pos="4111"/>
              </w:tabs>
              <w:ind w:left="559" w:hanging="559"/>
              <w:rPr>
                <w:lang w:eastAsia="zh-CN"/>
              </w:rPr>
            </w:pPr>
          </w:p>
        </w:tc>
      </w:tr>
      <w:tr w:rsidR="00720F32" w14:paraId="082CDCFA" w14:textId="77777777" w:rsidTr="00FB35F9">
        <w:trPr>
          <w:cantSplit/>
        </w:trPr>
        <w:tc>
          <w:tcPr>
            <w:tcW w:w="5429" w:type="dxa"/>
            <w:gridSpan w:val="3"/>
          </w:tcPr>
          <w:p w14:paraId="2B019374" w14:textId="77777777" w:rsidR="00720F32" w:rsidRPr="00841612" w:rsidRDefault="00720F32" w:rsidP="00956D38">
            <w:pPr>
              <w:tabs>
                <w:tab w:val="left" w:pos="4111"/>
              </w:tabs>
              <w:spacing w:before="0"/>
              <w:rPr>
                <w:b/>
                <w:szCs w:val="24"/>
                <w:lang w:eastAsia="zh-CN"/>
              </w:rPr>
            </w:pPr>
          </w:p>
        </w:tc>
        <w:tc>
          <w:tcPr>
            <w:tcW w:w="4436" w:type="dxa"/>
            <w:vAlign w:val="center"/>
          </w:tcPr>
          <w:p w14:paraId="768284C8" w14:textId="327651C0" w:rsidR="00720F32" w:rsidRPr="0055099D" w:rsidRDefault="008236E7" w:rsidP="00FB35F9">
            <w:pPr>
              <w:tabs>
                <w:tab w:val="clear" w:pos="794"/>
                <w:tab w:val="left" w:pos="559"/>
                <w:tab w:val="left" w:pos="4111"/>
              </w:tabs>
              <w:spacing w:after="120"/>
              <w:ind w:left="561" w:hanging="561"/>
              <w:rPr>
                <w:b/>
                <w:bCs/>
                <w:szCs w:val="24"/>
                <w:lang w:eastAsia="zh-CN"/>
              </w:rPr>
            </w:pPr>
            <w:r w:rsidRPr="00320578">
              <w:rPr>
                <w:rFonts w:ascii="Calibri" w:hAnsi="Calibri" w:cs="Calibri"/>
                <w:sz w:val="23"/>
                <w:szCs w:val="23"/>
                <w:lang w:eastAsia="zh-CN"/>
              </w:rPr>
              <w:t>201</w:t>
            </w:r>
            <w:r>
              <w:rPr>
                <w:rFonts w:ascii="Calibri" w:hAnsi="Calibri" w:cs="Calibri" w:hint="eastAsia"/>
                <w:sz w:val="23"/>
                <w:szCs w:val="23"/>
                <w:lang w:eastAsia="zh-CN"/>
              </w:rPr>
              <w:t>9</w:t>
            </w:r>
            <w:r w:rsidRPr="00320578">
              <w:rPr>
                <w:rFonts w:ascii="Calibri" w:hAnsi="Calibri" w:cs="Calibri"/>
                <w:szCs w:val="24"/>
                <w:lang w:eastAsia="zh-CN"/>
              </w:rPr>
              <w:t>年</w:t>
            </w:r>
            <w:r w:rsidR="00786848">
              <w:rPr>
                <w:rFonts w:ascii="Calibri" w:hAnsi="Calibri" w:cs="Calibri" w:hint="eastAsia"/>
                <w:szCs w:val="24"/>
                <w:lang w:eastAsia="zh-CN"/>
              </w:rPr>
              <w:t>11</w:t>
            </w:r>
            <w:r w:rsidRPr="00320578">
              <w:rPr>
                <w:rFonts w:ascii="Calibri" w:hAnsi="Calibri" w:cs="Calibri"/>
                <w:szCs w:val="24"/>
                <w:lang w:eastAsia="zh-CN"/>
              </w:rPr>
              <w:t>月</w:t>
            </w:r>
            <w:r w:rsidR="00786848">
              <w:rPr>
                <w:rFonts w:ascii="Calibri" w:hAnsi="Calibri" w:cs="Calibri" w:hint="eastAsia"/>
                <w:szCs w:val="24"/>
                <w:lang w:eastAsia="zh-CN"/>
              </w:rPr>
              <w:t>1</w:t>
            </w:r>
            <w:r w:rsidRPr="00320578">
              <w:rPr>
                <w:rFonts w:ascii="Calibri" w:hAnsi="Calibri" w:cs="Calibri"/>
                <w:szCs w:val="24"/>
                <w:lang w:eastAsia="zh-CN"/>
              </w:rPr>
              <w:t>日</w:t>
            </w:r>
            <w:r w:rsidR="00720F32">
              <w:rPr>
                <w:rFonts w:hint="eastAsia"/>
                <w:lang w:eastAsia="zh-CN"/>
              </w:rPr>
              <w:t>，日内瓦</w:t>
            </w:r>
          </w:p>
        </w:tc>
      </w:tr>
      <w:tr w:rsidR="008236E7" w14:paraId="6FDB5C3E" w14:textId="77777777" w:rsidTr="005209E5">
        <w:trPr>
          <w:cantSplit/>
        </w:trPr>
        <w:tc>
          <w:tcPr>
            <w:tcW w:w="1410" w:type="dxa"/>
          </w:tcPr>
          <w:p w14:paraId="3C262116" w14:textId="77777777" w:rsidR="008236E7" w:rsidRPr="00CC5E22" w:rsidRDefault="008236E7" w:rsidP="00956D38">
            <w:pPr>
              <w:tabs>
                <w:tab w:val="left" w:pos="4111"/>
              </w:tabs>
              <w:spacing w:before="10"/>
              <w:rPr>
                <w:szCs w:val="24"/>
                <w:lang w:eastAsia="zh-CN"/>
              </w:rPr>
            </w:pPr>
            <w:r w:rsidRPr="00CC5E22">
              <w:rPr>
                <w:rFonts w:hint="eastAsia"/>
                <w:szCs w:val="24"/>
                <w:lang w:eastAsia="zh-CN"/>
              </w:rPr>
              <w:t>文号：</w:t>
            </w:r>
          </w:p>
          <w:p w14:paraId="1DD020A9" w14:textId="77777777" w:rsidR="008236E7" w:rsidRPr="00CC5E22" w:rsidRDefault="008236E7" w:rsidP="00720F32">
            <w:pPr>
              <w:tabs>
                <w:tab w:val="left" w:pos="4111"/>
              </w:tabs>
              <w:spacing w:before="10"/>
              <w:rPr>
                <w:rFonts w:ascii="Futura Lt BT" w:hAnsi="Futura Lt BT"/>
                <w:szCs w:val="24"/>
                <w:lang w:eastAsia="zh-CN"/>
              </w:rPr>
            </w:pPr>
          </w:p>
        </w:tc>
        <w:tc>
          <w:tcPr>
            <w:tcW w:w="4019" w:type="dxa"/>
            <w:gridSpan w:val="2"/>
          </w:tcPr>
          <w:p w14:paraId="5481BACD" w14:textId="72D76BAF" w:rsidR="008236E7" w:rsidRPr="00841612" w:rsidRDefault="008236E7" w:rsidP="00956D38">
            <w:pPr>
              <w:tabs>
                <w:tab w:val="left" w:pos="4111"/>
              </w:tabs>
              <w:spacing w:before="0"/>
              <w:rPr>
                <w:b/>
                <w:szCs w:val="24"/>
                <w:lang w:eastAsia="zh-CN"/>
              </w:rPr>
            </w:pPr>
            <w:r w:rsidRPr="00841612">
              <w:rPr>
                <w:rFonts w:hint="eastAsia"/>
                <w:b/>
                <w:szCs w:val="24"/>
                <w:lang w:eastAsia="zh-CN"/>
              </w:rPr>
              <w:t>电信标准化局第</w:t>
            </w:r>
            <w:r w:rsidR="00786848">
              <w:rPr>
                <w:rFonts w:ascii="Calibri" w:hAnsi="Calibri" w:cs="Calibri" w:hint="eastAsia"/>
                <w:b/>
                <w:bCs/>
                <w:iCs/>
                <w:szCs w:val="24"/>
                <w:lang w:val="fr-CH" w:eastAsia="zh-CN"/>
              </w:rPr>
              <w:t>10</w:t>
            </w:r>
            <w:r w:rsidRPr="00320578">
              <w:rPr>
                <w:rFonts w:ascii="Calibri" w:hAnsi="Calibri" w:cs="Calibri"/>
                <w:b/>
                <w:szCs w:val="24"/>
                <w:lang w:eastAsia="zh-CN"/>
              </w:rPr>
              <w:t>/13</w:t>
            </w:r>
            <w:r w:rsidRPr="00841612">
              <w:rPr>
                <w:rFonts w:hint="eastAsia"/>
                <w:b/>
                <w:szCs w:val="24"/>
                <w:lang w:eastAsia="zh-CN"/>
              </w:rPr>
              <w:t>号</w:t>
            </w:r>
            <w:r w:rsidRPr="00320578">
              <w:rPr>
                <w:rFonts w:ascii="Calibri" w:hAnsi="Calibri" w:cs="Calibri"/>
                <w:b/>
                <w:bCs/>
                <w:iCs/>
                <w:szCs w:val="24"/>
                <w:lang w:eastAsia="zh-CN"/>
              </w:rPr>
              <w:t>集体</w:t>
            </w:r>
            <w:r w:rsidRPr="00841612">
              <w:rPr>
                <w:rFonts w:hint="eastAsia"/>
                <w:b/>
                <w:szCs w:val="24"/>
                <w:lang w:eastAsia="zh-CN"/>
              </w:rPr>
              <w:t>函</w:t>
            </w:r>
          </w:p>
          <w:p w14:paraId="0FE82849" w14:textId="77777777" w:rsidR="008236E7" w:rsidRPr="00720F32" w:rsidRDefault="008236E7" w:rsidP="00720F32">
            <w:pPr>
              <w:tabs>
                <w:tab w:val="left" w:pos="4111"/>
              </w:tabs>
              <w:spacing w:before="0"/>
              <w:rPr>
                <w:b/>
                <w:szCs w:val="24"/>
                <w:lang w:eastAsia="zh-CN"/>
              </w:rPr>
            </w:pPr>
            <w:r w:rsidRPr="0014797A">
              <w:rPr>
                <w:rFonts w:ascii="Calibri" w:hAnsi="Calibri"/>
              </w:rPr>
              <w:t>SG13/TK</w:t>
            </w:r>
          </w:p>
        </w:tc>
        <w:tc>
          <w:tcPr>
            <w:tcW w:w="4436" w:type="dxa"/>
            <w:vMerge w:val="restart"/>
          </w:tcPr>
          <w:p w14:paraId="585E3BE1" w14:textId="77777777" w:rsidR="008236E7" w:rsidRPr="00CC5E22" w:rsidRDefault="008236E7" w:rsidP="00CC50C4">
            <w:pPr>
              <w:tabs>
                <w:tab w:val="left" w:pos="4111"/>
              </w:tabs>
              <w:spacing w:before="0"/>
              <w:rPr>
                <w:szCs w:val="24"/>
                <w:lang w:eastAsia="zh-CN"/>
              </w:rPr>
            </w:pPr>
            <w:bookmarkStart w:id="0" w:name="Addressee_E"/>
            <w:bookmarkEnd w:id="0"/>
            <w:r w:rsidRPr="00CC5E22">
              <w:rPr>
                <w:rFonts w:hint="eastAsia"/>
                <w:szCs w:val="24"/>
                <w:lang w:eastAsia="zh-CN"/>
              </w:rPr>
              <w:t>致：</w:t>
            </w:r>
          </w:p>
          <w:p w14:paraId="322C0BE5" w14:textId="77777777" w:rsidR="008236E7" w:rsidRPr="00320578" w:rsidRDefault="008236E7" w:rsidP="008236E7">
            <w:pPr>
              <w:pStyle w:val="ListParagraph"/>
              <w:numPr>
                <w:ilvl w:val="0"/>
                <w:numId w:val="1"/>
              </w:numPr>
              <w:tabs>
                <w:tab w:val="clear" w:pos="794"/>
                <w:tab w:val="left" w:pos="559"/>
                <w:tab w:val="left" w:pos="4111"/>
              </w:tabs>
              <w:spacing w:before="0"/>
              <w:ind w:left="559" w:hanging="502"/>
              <w:rPr>
                <w:rFonts w:ascii="Calibri" w:hAnsi="Calibri" w:cs="Calibri"/>
                <w:sz w:val="23"/>
                <w:szCs w:val="23"/>
                <w:lang w:eastAsia="zh-CN"/>
              </w:rPr>
            </w:pPr>
            <w:r w:rsidRPr="00320578">
              <w:rPr>
                <w:rFonts w:ascii="Calibri" w:hAnsi="Calibri" w:cs="Calibri"/>
                <w:szCs w:val="24"/>
                <w:lang w:eastAsia="zh-CN"/>
              </w:rPr>
              <w:t>国际电联各成员国主管部门；</w:t>
            </w:r>
          </w:p>
          <w:p w14:paraId="5ED10BE8" w14:textId="77777777" w:rsidR="008236E7" w:rsidRPr="00320578" w:rsidRDefault="008236E7" w:rsidP="008236E7">
            <w:pPr>
              <w:pStyle w:val="ListParagraph"/>
              <w:numPr>
                <w:ilvl w:val="0"/>
                <w:numId w:val="1"/>
              </w:numPr>
              <w:tabs>
                <w:tab w:val="clear" w:pos="794"/>
                <w:tab w:val="left" w:pos="559"/>
                <w:tab w:val="left" w:pos="4111"/>
              </w:tabs>
              <w:spacing w:before="0"/>
              <w:ind w:left="559" w:hanging="502"/>
              <w:rPr>
                <w:rFonts w:ascii="Calibri" w:hAnsi="Calibri" w:cs="Calibri"/>
                <w:sz w:val="23"/>
                <w:szCs w:val="23"/>
                <w:lang w:eastAsia="zh-CN"/>
              </w:rPr>
            </w:pPr>
            <w:r w:rsidRPr="00320578">
              <w:rPr>
                <w:rFonts w:ascii="Calibri" w:hAnsi="Calibri" w:cs="Calibri"/>
                <w:szCs w:val="24"/>
                <w:lang w:eastAsia="zh-CN"/>
              </w:rPr>
              <w:t>ITU-T</w:t>
            </w:r>
            <w:r w:rsidRPr="00320578">
              <w:rPr>
                <w:rFonts w:ascii="Calibri" w:hAnsi="Calibri" w:cs="Calibri"/>
                <w:szCs w:val="24"/>
                <w:lang w:eastAsia="zh-CN"/>
              </w:rPr>
              <w:t>部门成员；</w:t>
            </w:r>
          </w:p>
          <w:p w14:paraId="14C2BA92" w14:textId="77777777" w:rsidR="008236E7" w:rsidRPr="00320578" w:rsidRDefault="008236E7" w:rsidP="008236E7">
            <w:pPr>
              <w:pStyle w:val="ListParagraph"/>
              <w:numPr>
                <w:ilvl w:val="0"/>
                <w:numId w:val="1"/>
              </w:numPr>
              <w:tabs>
                <w:tab w:val="clear" w:pos="794"/>
                <w:tab w:val="left" w:pos="559"/>
                <w:tab w:val="left" w:pos="4111"/>
              </w:tabs>
              <w:spacing w:before="0"/>
              <w:ind w:left="559" w:hanging="502"/>
              <w:rPr>
                <w:rFonts w:ascii="Calibri" w:hAnsi="Calibri" w:cs="Calibri"/>
                <w:sz w:val="23"/>
                <w:szCs w:val="23"/>
                <w:lang w:eastAsia="zh-CN"/>
              </w:rPr>
            </w:pPr>
            <w:r w:rsidRPr="00320578">
              <w:rPr>
                <w:rFonts w:ascii="Calibri" w:hAnsi="Calibri" w:cs="Calibri"/>
                <w:szCs w:val="24"/>
                <w:lang w:eastAsia="zh-CN"/>
              </w:rPr>
              <w:t>参加第</w:t>
            </w:r>
            <w:r w:rsidRPr="00320578">
              <w:rPr>
                <w:rFonts w:ascii="Calibri" w:hAnsi="Calibri" w:cs="Calibri"/>
                <w:lang w:eastAsia="zh-CN"/>
              </w:rPr>
              <w:t>13</w:t>
            </w:r>
            <w:r w:rsidRPr="00320578">
              <w:rPr>
                <w:rFonts w:ascii="Calibri" w:hAnsi="Calibri" w:cs="Calibri"/>
                <w:szCs w:val="24"/>
                <w:lang w:eastAsia="zh-CN"/>
              </w:rPr>
              <w:t>研究组工作的</w:t>
            </w:r>
            <w:r w:rsidRPr="00320578">
              <w:rPr>
                <w:rFonts w:ascii="Calibri" w:hAnsi="Calibri" w:cs="Calibri"/>
                <w:szCs w:val="24"/>
                <w:lang w:eastAsia="zh-CN"/>
              </w:rPr>
              <w:t>ITU-T</w:t>
            </w:r>
            <w:r w:rsidRPr="00320578">
              <w:rPr>
                <w:rFonts w:ascii="Calibri" w:hAnsi="Calibri" w:cs="Calibri"/>
                <w:szCs w:val="24"/>
                <w:lang w:eastAsia="zh-CN"/>
              </w:rPr>
              <w:br/>
            </w:r>
            <w:r w:rsidRPr="00320578">
              <w:rPr>
                <w:rFonts w:ascii="Calibri" w:hAnsi="Calibri" w:cs="Calibri"/>
                <w:szCs w:val="24"/>
                <w:lang w:eastAsia="zh-CN"/>
              </w:rPr>
              <w:t>部门准成员；</w:t>
            </w:r>
          </w:p>
          <w:p w14:paraId="0D7C2D1D" w14:textId="77777777" w:rsidR="008236E7" w:rsidRPr="008236E7" w:rsidRDefault="008236E7" w:rsidP="008236E7">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Pr>
                <w:rFonts w:ascii="Calibri" w:hAnsi="Calibri" w:cs="Calibri" w:hint="eastAsia"/>
                <w:szCs w:val="24"/>
                <w:lang w:eastAsia="zh-CN"/>
              </w:rPr>
              <w:t>国际电联</w:t>
            </w:r>
            <w:r w:rsidRPr="00320578">
              <w:rPr>
                <w:rFonts w:ascii="Calibri" w:hAnsi="Calibri" w:cs="Calibri"/>
                <w:szCs w:val="24"/>
                <w:lang w:eastAsia="zh-CN"/>
              </w:rPr>
              <w:t>学术成员</w:t>
            </w:r>
          </w:p>
        </w:tc>
      </w:tr>
      <w:tr w:rsidR="008236E7" w14:paraId="08B9F6DE" w14:textId="77777777" w:rsidTr="005209E5">
        <w:trPr>
          <w:cantSplit/>
        </w:trPr>
        <w:tc>
          <w:tcPr>
            <w:tcW w:w="1410" w:type="dxa"/>
          </w:tcPr>
          <w:p w14:paraId="4D6EA4E4" w14:textId="77777777" w:rsidR="008236E7" w:rsidRPr="00CC5E22" w:rsidRDefault="008236E7" w:rsidP="00191798">
            <w:pPr>
              <w:spacing w:before="40" w:after="40"/>
              <w:rPr>
                <w:szCs w:val="24"/>
                <w:lang w:eastAsia="zh-CN"/>
              </w:rPr>
            </w:pPr>
            <w:r w:rsidRPr="00CC5E22">
              <w:rPr>
                <w:rFonts w:hint="eastAsia"/>
                <w:szCs w:val="24"/>
                <w:lang w:eastAsia="zh-CN"/>
              </w:rPr>
              <w:t>电话：</w:t>
            </w:r>
          </w:p>
        </w:tc>
        <w:tc>
          <w:tcPr>
            <w:tcW w:w="4019" w:type="dxa"/>
            <w:gridSpan w:val="2"/>
          </w:tcPr>
          <w:p w14:paraId="28B8AE19" w14:textId="77777777" w:rsidR="008236E7" w:rsidRPr="00841612" w:rsidRDefault="008236E7" w:rsidP="00191798">
            <w:pPr>
              <w:tabs>
                <w:tab w:val="left" w:pos="4111"/>
              </w:tabs>
              <w:spacing w:before="40" w:after="40"/>
              <w:rPr>
                <w:szCs w:val="24"/>
                <w:lang w:eastAsia="zh-CN"/>
              </w:rPr>
            </w:pPr>
            <w:r w:rsidRPr="00841612">
              <w:rPr>
                <w:szCs w:val="24"/>
                <w:lang w:eastAsia="zh-CN"/>
              </w:rPr>
              <w:t xml:space="preserve">+41 22 730 </w:t>
            </w:r>
            <w:r w:rsidRPr="00320578">
              <w:rPr>
                <w:rFonts w:ascii="Calibri" w:hAnsi="Calibri" w:cs="Calibri"/>
              </w:rPr>
              <w:t>5126</w:t>
            </w:r>
          </w:p>
        </w:tc>
        <w:tc>
          <w:tcPr>
            <w:tcW w:w="4436" w:type="dxa"/>
            <w:vMerge/>
          </w:tcPr>
          <w:p w14:paraId="4FFBC4CE" w14:textId="77777777" w:rsidR="008236E7" w:rsidRDefault="008236E7" w:rsidP="00956D38">
            <w:pPr>
              <w:tabs>
                <w:tab w:val="left" w:pos="4111"/>
              </w:tabs>
              <w:spacing w:before="0"/>
              <w:rPr>
                <w:b/>
                <w:lang w:eastAsia="zh-CN"/>
              </w:rPr>
            </w:pPr>
          </w:p>
        </w:tc>
      </w:tr>
      <w:tr w:rsidR="008236E7" w14:paraId="37EA8D1F" w14:textId="77777777" w:rsidTr="005209E5">
        <w:trPr>
          <w:cantSplit/>
        </w:trPr>
        <w:tc>
          <w:tcPr>
            <w:tcW w:w="1410" w:type="dxa"/>
          </w:tcPr>
          <w:p w14:paraId="614068EE" w14:textId="77777777" w:rsidR="008236E7" w:rsidRPr="00CC5E22" w:rsidRDefault="008236E7" w:rsidP="00191798">
            <w:pPr>
              <w:spacing w:before="40" w:after="40"/>
              <w:rPr>
                <w:szCs w:val="24"/>
                <w:lang w:eastAsia="zh-CN"/>
              </w:rPr>
            </w:pPr>
            <w:r w:rsidRPr="00CC5E22">
              <w:rPr>
                <w:rFonts w:hint="eastAsia"/>
                <w:szCs w:val="24"/>
                <w:lang w:eastAsia="zh-CN"/>
              </w:rPr>
              <w:t>传真：</w:t>
            </w:r>
          </w:p>
        </w:tc>
        <w:tc>
          <w:tcPr>
            <w:tcW w:w="4019" w:type="dxa"/>
            <w:gridSpan w:val="2"/>
          </w:tcPr>
          <w:p w14:paraId="7F065AD5" w14:textId="77777777" w:rsidR="008236E7" w:rsidRDefault="008236E7" w:rsidP="00191798">
            <w:pPr>
              <w:tabs>
                <w:tab w:val="left" w:pos="4111"/>
              </w:tabs>
              <w:spacing w:before="40" w:after="40"/>
              <w:rPr>
                <w:rStyle w:val="Hyperlink"/>
                <w:lang w:eastAsia="zh-CN"/>
              </w:rPr>
            </w:pPr>
            <w:r w:rsidRPr="00841612">
              <w:rPr>
                <w:szCs w:val="24"/>
                <w:lang w:eastAsia="zh-CN"/>
              </w:rPr>
              <w:t>+41 22 730 5853</w:t>
            </w:r>
          </w:p>
        </w:tc>
        <w:tc>
          <w:tcPr>
            <w:tcW w:w="4436" w:type="dxa"/>
            <w:vMerge/>
          </w:tcPr>
          <w:p w14:paraId="31D79E8E" w14:textId="77777777" w:rsidR="008236E7" w:rsidRDefault="008236E7" w:rsidP="00956D38">
            <w:pPr>
              <w:tabs>
                <w:tab w:val="left" w:pos="4111"/>
              </w:tabs>
              <w:spacing w:before="0"/>
              <w:rPr>
                <w:b/>
                <w:lang w:eastAsia="zh-CN"/>
              </w:rPr>
            </w:pPr>
          </w:p>
        </w:tc>
      </w:tr>
      <w:tr w:rsidR="008236E7" w14:paraId="7729A9BA" w14:textId="77777777" w:rsidTr="005209E5">
        <w:trPr>
          <w:cantSplit/>
          <w:trHeight w:val="331"/>
        </w:trPr>
        <w:tc>
          <w:tcPr>
            <w:tcW w:w="1410" w:type="dxa"/>
          </w:tcPr>
          <w:p w14:paraId="3C34A871" w14:textId="77777777" w:rsidR="008236E7" w:rsidRPr="00CC5E22" w:rsidRDefault="008236E7" w:rsidP="00191798">
            <w:pPr>
              <w:spacing w:before="40" w:after="40"/>
              <w:rPr>
                <w:szCs w:val="24"/>
                <w:lang w:eastAsia="zh-CN"/>
              </w:rPr>
            </w:pPr>
            <w:r w:rsidRPr="00CC5E22">
              <w:rPr>
                <w:rFonts w:ascii="Calibri" w:hAnsi="Calibri" w:hint="eastAsia"/>
                <w:lang w:eastAsia="zh-CN"/>
              </w:rPr>
              <w:t>电子邮件</w:t>
            </w:r>
            <w:r w:rsidRPr="00CC5E22">
              <w:rPr>
                <w:rFonts w:hint="eastAsia"/>
                <w:szCs w:val="24"/>
                <w:lang w:eastAsia="zh-CN"/>
              </w:rPr>
              <w:t>：</w:t>
            </w:r>
          </w:p>
        </w:tc>
        <w:tc>
          <w:tcPr>
            <w:tcW w:w="4019" w:type="dxa"/>
            <w:gridSpan w:val="2"/>
          </w:tcPr>
          <w:p w14:paraId="4B2ECA25" w14:textId="77777777" w:rsidR="008236E7" w:rsidRPr="005209E5" w:rsidRDefault="006568CF" w:rsidP="005209E5">
            <w:pPr>
              <w:tabs>
                <w:tab w:val="left" w:pos="4111"/>
              </w:tabs>
              <w:spacing w:before="0"/>
              <w:rPr>
                <w:lang w:eastAsia="zh-CN"/>
              </w:rPr>
            </w:pPr>
            <w:hyperlink r:id="rId8" w:history="1">
              <w:r w:rsidR="00CC5E22" w:rsidRPr="00372DFD">
                <w:rPr>
                  <w:rStyle w:val="Hyperlink"/>
                </w:rPr>
                <w:t>tsbsg13@itu.int</w:t>
              </w:r>
            </w:hyperlink>
          </w:p>
        </w:tc>
        <w:tc>
          <w:tcPr>
            <w:tcW w:w="4436" w:type="dxa"/>
            <w:vMerge/>
          </w:tcPr>
          <w:p w14:paraId="5D0DD823" w14:textId="77777777" w:rsidR="008236E7" w:rsidRDefault="008236E7" w:rsidP="008236E7">
            <w:pPr>
              <w:tabs>
                <w:tab w:val="clear" w:pos="794"/>
                <w:tab w:val="clear" w:pos="1191"/>
                <w:tab w:val="clear" w:pos="1588"/>
                <w:tab w:val="clear" w:pos="1985"/>
                <w:tab w:val="left" w:pos="141"/>
              </w:tabs>
              <w:spacing w:before="0"/>
              <w:ind w:left="141" w:hanging="141"/>
              <w:rPr>
                <w:lang w:eastAsia="zh-CN"/>
              </w:rPr>
            </w:pPr>
          </w:p>
        </w:tc>
      </w:tr>
      <w:tr w:rsidR="008236E7" w14:paraId="5AD3F48A" w14:textId="77777777" w:rsidTr="005209E5">
        <w:trPr>
          <w:cantSplit/>
          <w:trHeight w:val="294"/>
        </w:trPr>
        <w:tc>
          <w:tcPr>
            <w:tcW w:w="1410" w:type="dxa"/>
          </w:tcPr>
          <w:p w14:paraId="14613DCF" w14:textId="77777777" w:rsidR="008236E7" w:rsidRPr="00CC5E22" w:rsidRDefault="008236E7" w:rsidP="00191798">
            <w:pPr>
              <w:spacing w:before="40" w:after="40"/>
              <w:rPr>
                <w:rFonts w:ascii="Calibri" w:hAnsi="Calibri"/>
                <w:lang w:eastAsia="zh-CN"/>
              </w:rPr>
            </w:pPr>
            <w:r w:rsidRPr="00CC5E22">
              <w:rPr>
                <w:rFonts w:ascii="Calibri" w:hAnsi="Calibri" w:hint="eastAsia"/>
                <w:lang w:eastAsia="zh-CN"/>
              </w:rPr>
              <w:t>网址：</w:t>
            </w:r>
          </w:p>
        </w:tc>
        <w:tc>
          <w:tcPr>
            <w:tcW w:w="4019" w:type="dxa"/>
            <w:gridSpan w:val="2"/>
          </w:tcPr>
          <w:p w14:paraId="718CDDC7" w14:textId="77777777" w:rsidR="008236E7" w:rsidRDefault="006568CF" w:rsidP="008236E7">
            <w:pPr>
              <w:tabs>
                <w:tab w:val="left" w:pos="4111"/>
              </w:tabs>
              <w:spacing w:before="0" w:after="480"/>
              <w:rPr>
                <w:rStyle w:val="Hyperlink"/>
                <w:lang w:eastAsia="zh-CN"/>
              </w:rPr>
            </w:pPr>
            <w:hyperlink r:id="rId9" w:history="1">
              <w:r w:rsidR="008236E7" w:rsidRPr="00320578">
                <w:rPr>
                  <w:rStyle w:val="Hyperlink"/>
                  <w:rFonts w:ascii="Calibri" w:hAnsi="Calibri" w:cs="Calibri"/>
                </w:rPr>
                <w:t>http://itu.int/go/tsg13</w:t>
              </w:r>
            </w:hyperlink>
          </w:p>
        </w:tc>
        <w:tc>
          <w:tcPr>
            <w:tcW w:w="4436" w:type="dxa"/>
            <w:vMerge/>
          </w:tcPr>
          <w:p w14:paraId="4425023F" w14:textId="77777777" w:rsidR="008236E7" w:rsidRDefault="008236E7" w:rsidP="008236E7">
            <w:pPr>
              <w:tabs>
                <w:tab w:val="clear" w:pos="794"/>
                <w:tab w:val="clear" w:pos="1191"/>
                <w:tab w:val="clear" w:pos="1588"/>
                <w:tab w:val="clear" w:pos="1985"/>
                <w:tab w:val="left" w:pos="141"/>
              </w:tabs>
              <w:spacing w:before="0"/>
              <w:ind w:left="141" w:hanging="141"/>
              <w:rPr>
                <w:lang w:eastAsia="zh-CN"/>
              </w:rPr>
            </w:pPr>
          </w:p>
        </w:tc>
      </w:tr>
      <w:tr w:rsidR="00720F32" w14:paraId="14ECF770" w14:textId="77777777" w:rsidTr="005209E5">
        <w:trPr>
          <w:cantSplit/>
        </w:trPr>
        <w:tc>
          <w:tcPr>
            <w:tcW w:w="1410" w:type="dxa"/>
          </w:tcPr>
          <w:p w14:paraId="1059412E" w14:textId="77777777" w:rsidR="00720F32" w:rsidRPr="005F63C1" w:rsidRDefault="00720F32" w:rsidP="00191798">
            <w:pPr>
              <w:spacing w:before="40" w:after="40"/>
              <w:rPr>
                <w:b/>
                <w:bCs/>
                <w:szCs w:val="24"/>
                <w:lang w:eastAsia="zh-CN"/>
              </w:rPr>
            </w:pPr>
            <w:r w:rsidRPr="005F63C1">
              <w:rPr>
                <w:rFonts w:hint="eastAsia"/>
                <w:b/>
                <w:bCs/>
                <w:sz w:val="22"/>
                <w:lang w:eastAsia="zh-CN"/>
              </w:rPr>
              <w:t>事由：</w:t>
            </w:r>
          </w:p>
        </w:tc>
        <w:tc>
          <w:tcPr>
            <w:tcW w:w="8455" w:type="dxa"/>
            <w:gridSpan w:val="3"/>
          </w:tcPr>
          <w:p w14:paraId="4B263C87" w14:textId="3A063975" w:rsidR="00720F32" w:rsidRPr="005F63C1" w:rsidRDefault="005F63C1" w:rsidP="005F63C1">
            <w:pPr>
              <w:tabs>
                <w:tab w:val="left" w:pos="4111"/>
              </w:tabs>
              <w:spacing w:before="0"/>
              <w:rPr>
                <w:b/>
                <w:lang w:eastAsia="zh-CN"/>
              </w:rPr>
            </w:pPr>
            <w:r w:rsidRPr="005F63C1">
              <w:rPr>
                <w:b/>
                <w:bCs/>
                <w:lang w:eastAsia="zh-CN"/>
              </w:rPr>
              <w:t xml:space="preserve">ITU-T </w:t>
            </w:r>
            <w:r>
              <w:rPr>
                <w:rFonts w:hint="eastAsia"/>
                <w:b/>
                <w:bCs/>
                <w:lang w:eastAsia="zh-CN"/>
              </w:rPr>
              <w:t>第</w:t>
            </w:r>
            <w:r w:rsidR="008236E7" w:rsidRPr="005F63C1">
              <w:rPr>
                <w:rFonts w:ascii="Calibri" w:hAnsi="Calibri"/>
                <w:b/>
                <w:szCs w:val="24"/>
                <w:lang w:eastAsia="zh-CN"/>
              </w:rPr>
              <w:t>13</w:t>
            </w:r>
            <w:r>
              <w:rPr>
                <w:rFonts w:ascii="Calibri" w:hAnsi="Calibri" w:hint="eastAsia"/>
                <w:b/>
                <w:szCs w:val="24"/>
                <w:lang w:eastAsia="zh-CN"/>
              </w:rPr>
              <w:t>研究</w:t>
            </w:r>
            <w:r>
              <w:rPr>
                <w:rFonts w:ascii="Calibri" w:hAnsi="Calibri"/>
                <w:b/>
                <w:szCs w:val="24"/>
                <w:lang w:eastAsia="zh-CN"/>
              </w:rPr>
              <w:t>组</w:t>
            </w:r>
            <w:r w:rsidR="008236E7" w:rsidRPr="005F63C1">
              <w:rPr>
                <w:rFonts w:ascii="Calibri" w:hAnsi="Calibri"/>
                <w:b/>
                <w:szCs w:val="24"/>
                <w:lang w:eastAsia="zh-CN"/>
              </w:rPr>
              <w:t>会议（</w:t>
            </w:r>
            <w:r w:rsidR="008236E7" w:rsidRPr="005F63C1">
              <w:rPr>
                <w:rFonts w:ascii="Calibri" w:hAnsi="Calibri"/>
                <w:b/>
                <w:szCs w:val="24"/>
                <w:lang w:eastAsia="zh-CN"/>
              </w:rPr>
              <w:t>20</w:t>
            </w:r>
            <w:r w:rsidR="00786848" w:rsidRPr="005F63C1">
              <w:rPr>
                <w:rFonts w:ascii="Calibri" w:hAnsi="Calibri" w:hint="eastAsia"/>
                <w:b/>
                <w:szCs w:val="24"/>
                <w:lang w:eastAsia="zh-CN"/>
              </w:rPr>
              <w:t>20</w:t>
            </w:r>
            <w:r w:rsidR="008236E7" w:rsidRPr="005F63C1">
              <w:rPr>
                <w:rFonts w:ascii="Calibri" w:hAnsi="Calibri"/>
                <w:b/>
                <w:szCs w:val="24"/>
                <w:lang w:eastAsia="zh-CN"/>
              </w:rPr>
              <w:t>年</w:t>
            </w:r>
            <w:r w:rsidR="00786848" w:rsidRPr="005F63C1">
              <w:rPr>
                <w:rFonts w:ascii="Calibri" w:hAnsi="Calibri" w:hint="eastAsia"/>
                <w:b/>
                <w:szCs w:val="24"/>
                <w:lang w:eastAsia="zh-CN"/>
              </w:rPr>
              <w:t>3</w:t>
            </w:r>
            <w:r w:rsidR="008236E7" w:rsidRPr="005F63C1">
              <w:rPr>
                <w:rFonts w:ascii="Calibri" w:hAnsi="Calibri"/>
                <w:b/>
                <w:szCs w:val="24"/>
                <w:lang w:eastAsia="zh-CN"/>
              </w:rPr>
              <w:t>月</w:t>
            </w:r>
            <w:r w:rsidR="00786848" w:rsidRPr="005F63C1">
              <w:rPr>
                <w:rFonts w:ascii="Calibri" w:hAnsi="Calibri" w:hint="eastAsia"/>
                <w:b/>
                <w:szCs w:val="24"/>
                <w:lang w:eastAsia="zh-CN"/>
              </w:rPr>
              <w:t>13</w:t>
            </w:r>
            <w:r w:rsidR="008236E7" w:rsidRPr="005F63C1">
              <w:rPr>
                <w:rFonts w:ascii="Calibri" w:hAnsi="Calibri"/>
                <w:b/>
                <w:szCs w:val="24"/>
                <w:lang w:eastAsia="zh-CN"/>
              </w:rPr>
              <w:t>日，日内瓦）</w:t>
            </w:r>
            <w:r w:rsidR="00786848" w:rsidRPr="005F63C1">
              <w:rPr>
                <w:rFonts w:ascii="Calibri" w:hAnsi="Calibri"/>
                <w:b/>
                <w:szCs w:val="24"/>
                <w:lang w:eastAsia="zh-CN"/>
              </w:rPr>
              <w:br/>
            </w:r>
          </w:p>
        </w:tc>
      </w:tr>
    </w:tbl>
    <w:p w14:paraId="61DD48D8" w14:textId="77777777" w:rsidR="0063445E" w:rsidRDefault="0063445E" w:rsidP="005209E5">
      <w:pPr>
        <w:spacing w:before="24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14:paraId="217E7D0D" w14:textId="132152BA" w:rsidR="008236E7" w:rsidRPr="005F63C1" w:rsidRDefault="008236E7" w:rsidP="00BB3611">
      <w:pPr>
        <w:ind w:firstLineChars="200" w:firstLine="488"/>
        <w:rPr>
          <w:rFonts w:cstheme="minorHAnsi"/>
          <w:lang w:eastAsia="zh-CN"/>
        </w:rPr>
      </w:pPr>
      <w:r w:rsidRPr="005F63C1">
        <w:rPr>
          <w:rFonts w:ascii="Calibri" w:hAnsi="Calibri"/>
          <w:spacing w:val="4"/>
          <w:szCs w:val="24"/>
          <w:lang w:eastAsia="zh-CN"/>
        </w:rPr>
        <w:t>经本人同意</w:t>
      </w:r>
      <w:r w:rsidRPr="005F63C1">
        <w:rPr>
          <w:rFonts w:ascii="Calibri" w:hAnsi="Calibri"/>
          <w:spacing w:val="6"/>
          <w:szCs w:val="24"/>
          <w:lang w:eastAsia="zh-CN"/>
        </w:rPr>
        <w:t>第</w:t>
      </w:r>
      <w:r w:rsidRPr="005F63C1">
        <w:rPr>
          <w:rFonts w:ascii="Calibri" w:hAnsi="Calibri"/>
          <w:spacing w:val="6"/>
          <w:szCs w:val="24"/>
          <w:lang w:eastAsia="zh-CN"/>
        </w:rPr>
        <w:t>13</w:t>
      </w:r>
      <w:r w:rsidRPr="005F63C1">
        <w:rPr>
          <w:rFonts w:ascii="Calibri" w:hAnsi="Calibri"/>
          <w:spacing w:val="6"/>
          <w:szCs w:val="24"/>
          <w:lang w:eastAsia="zh-CN"/>
        </w:rPr>
        <w:t>研究组主席（</w:t>
      </w:r>
      <w:r w:rsidRPr="005F63C1">
        <w:rPr>
          <w:rFonts w:ascii="Calibri" w:hAnsi="Calibri"/>
          <w:lang w:eastAsia="zh-CN"/>
        </w:rPr>
        <w:t>Leo Lehmann</w:t>
      </w:r>
      <w:r w:rsidRPr="005F63C1">
        <w:rPr>
          <w:rFonts w:ascii="Calibri" w:hAnsi="Calibri"/>
          <w:spacing w:val="6"/>
          <w:lang w:eastAsia="zh-CN"/>
        </w:rPr>
        <w:t>先生）的</w:t>
      </w:r>
      <w:r w:rsidRPr="005F63C1">
        <w:rPr>
          <w:rFonts w:ascii="Calibri" w:hAnsi="Calibri"/>
          <w:spacing w:val="6"/>
          <w:szCs w:val="24"/>
          <w:lang w:eastAsia="zh-CN"/>
        </w:rPr>
        <w:t>要求，并得到第</w:t>
      </w:r>
      <w:r w:rsidRPr="005F63C1">
        <w:rPr>
          <w:rFonts w:ascii="Calibri" w:hAnsi="Calibri"/>
          <w:spacing w:val="6"/>
          <w:szCs w:val="24"/>
          <w:lang w:eastAsia="zh-CN"/>
        </w:rPr>
        <w:t>13</w:t>
      </w:r>
      <w:r w:rsidRPr="005F63C1">
        <w:rPr>
          <w:rFonts w:ascii="Calibri" w:hAnsi="Calibri"/>
          <w:spacing w:val="6"/>
          <w:szCs w:val="24"/>
          <w:lang w:eastAsia="zh-CN"/>
        </w:rPr>
        <w:t>研究组会议（</w:t>
      </w:r>
      <w:r w:rsidRPr="005F63C1">
        <w:rPr>
          <w:rFonts w:ascii="Calibri" w:hAnsi="Calibri"/>
          <w:spacing w:val="6"/>
          <w:szCs w:val="24"/>
          <w:lang w:eastAsia="zh-CN"/>
        </w:rPr>
        <w:t>201</w:t>
      </w:r>
      <w:r w:rsidRPr="005F63C1">
        <w:rPr>
          <w:rFonts w:ascii="Calibri" w:hAnsi="Calibri" w:hint="eastAsia"/>
          <w:spacing w:val="6"/>
          <w:szCs w:val="24"/>
          <w:lang w:eastAsia="zh-CN"/>
        </w:rPr>
        <w:t>9</w:t>
      </w:r>
      <w:r w:rsidRPr="005F63C1">
        <w:rPr>
          <w:rFonts w:ascii="Calibri" w:hAnsi="Calibri"/>
          <w:spacing w:val="6"/>
          <w:szCs w:val="24"/>
          <w:lang w:eastAsia="zh-CN"/>
        </w:rPr>
        <w:t>年</w:t>
      </w:r>
      <w:r w:rsidR="005F63C1">
        <w:rPr>
          <w:rFonts w:ascii="Calibri" w:hAnsi="Calibri" w:hint="eastAsia"/>
          <w:spacing w:val="6"/>
          <w:szCs w:val="24"/>
          <w:lang w:eastAsia="zh-CN"/>
        </w:rPr>
        <w:t>10</w:t>
      </w:r>
      <w:r w:rsidRPr="005F63C1">
        <w:rPr>
          <w:rFonts w:ascii="Calibri" w:hAnsi="Calibri"/>
          <w:spacing w:val="4"/>
          <w:szCs w:val="24"/>
          <w:lang w:eastAsia="zh-CN"/>
        </w:rPr>
        <w:t>月</w:t>
      </w:r>
      <w:r w:rsidR="005F63C1">
        <w:rPr>
          <w:rFonts w:ascii="Calibri" w:hAnsi="Calibri" w:hint="eastAsia"/>
          <w:spacing w:val="4"/>
          <w:szCs w:val="24"/>
          <w:lang w:eastAsia="zh-CN"/>
        </w:rPr>
        <w:t>1</w:t>
      </w:r>
      <w:r w:rsidRPr="005F63C1">
        <w:rPr>
          <w:rFonts w:ascii="Calibri" w:hAnsi="Calibri" w:hint="eastAsia"/>
          <w:spacing w:val="4"/>
          <w:szCs w:val="24"/>
          <w:lang w:eastAsia="zh-CN"/>
        </w:rPr>
        <w:t>4</w:t>
      </w:r>
      <w:r w:rsidRPr="005F63C1">
        <w:rPr>
          <w:rFonts w:ascii="Calibri" w:hAnsi="Calibri"/>
          <w:spacing w:val="4"/>
          <w:szCs w:val="24"/>
          <w:lang w:eastAsia="zh-CN"/>
        </w:rPr>
        <w:t>至</w:t>
      </w:r>
      <w:r w:rsidR="005F63C1">
        <w:rPr>
          <w:rFonts w:ascii="Calibri" w:hAnsi="Calibri" w:hint="eastAsia"/>
          <w:spacing w:val="4"/>
          <w:szCs w:val="24"/>
          <w:lang w:eastAsia="zh-CN"/>
        </w:rPr>
        <w:t>25</w:t>
      </w:r>
      <w:r w:rsidRPr="005F63C1">
        <w:rPr>
          <w:rFonts w:ascii="Calibri" w:hAnsi="Calibri"/>
          <w:spacing w:val="4"/>
          <w:szCs w:val="24"/>
          <w:lang w:eastAsia="zh-CN"/>
        </w:rPr>
        <w:t>日，</w:t>
      </w:r>
      <w:r w:rsidR="005F63C1">
        <w:rPr>
          <w:rFonts w:ascii="Calibri" w:hAnsi="Calibri" w:hint="eastAsia"/>
          <w:spacing w:val="4"/>
          <w:szCs w:val="24"/>
          <w:lang w:eastAsia="zh-CN"/>
        </w:rPr>
        <w:t>日内瓦</w:t>
      </w:r>
      <w:r w:rsidRPr="005F63C1">
        <w:rPr>
          <w:rFonts w:ascii="Calibri" w:hAnsi="Calibri"/>
          <w:spacing w:val="4"/>
          <w:szCs w:val="24"/>
          <w:lang w:eastAsia="zh-CN"/>
        </w:rPr>
        <w:t>）的首肯</w:t>
      </w:r>
      <w:r w:rsidRPr="005F63C1">
        <w:rPr>
          <w:rFonts w:ascii="Calibri" w:hAnsi="Calibri"/>
          <w:iCs/>
          <w:spacing w:val="4"/>
          <w:szCs w:val="24"/>
          <w:lang w:eastAsia="zh-CN"/>
        </w:rPr>
        <w:t>，</w:t>
      </w:r>
      <w:r w:rsidRPr="005F63C1">
        <w:rPr>
          <w:rFonts w:ascii="Calibri" w:hAnsi="Calibri"/>
          <w:spacing w:val="4"/>
          <w:szCs w:val="24"/>
          <w:lang w:eastAsia="zh-CN"/>
        </w:rPr>
        <w:t>我高兴地邀请您参加将于</w:t>
      </w:r>
      <w:r w:rsidR="005F63C1">
        <w:rPr>
          <w:rFonts w:ascii="Calibri" w:hAnsi="Calibri"/>
          <w:bCs/>
          <w:szCs w:val="24"/>
          <w:lang w:eastAsia="zh-CN"/>
        </w:rPr>
        <w:t>20</w:t>
      </w:r>
      <w:r w:rsidR="005F63C1">
        <w:rPr>
          <w:rFonts w:ascii="Calibri" w:hAnsi="Calibri" w:hint="eastAsia"/>
          <w:bCs/>
          <w:szCs w:val="24"/>
          <w:lang w:eastAsia="zh-CN"/>
        </w:rPr>
        <w:t>20</w:t>
      </w:r>
      <w:r w:rsidRPr="005F63C1">
        <w:rPr>
          <w:rFonts w:ascii="Calibri" w:hAnsi="Calibri"/>
          <w:bCs/>
          <w:szCs w:val="24"/>
          <w:lang w:eastAsia="zh-CN"/>
        </w:rPr>
        <w:t>年</w:t>
      </w:r>
      <w:r w:rsidR="005F63C1">
        <w:rPr>
          <w:rFonts w:ascii="Calibri" w:hAnsi="Calibri" w:hint="eastAsia"/>
          <w:bCs/>
          <w:szCs w:val="24"/>
          <w:lang w:eastAsia="zh-CN"/>
        </w:rPr>
        <w:t>3</w:t>
      </w:r>
      <w:r w:rsidRPr="005F63C1">
        <w:rPr>
          <w:rFonts w:ascii="Calibri" w:hAnsi="Calibri"/>
          <w:bCs/>
          <w:szCs w:val="24"/>
          <w:lang w:eastAsia="zh-CN"/>
        </w:rPr>
        <w:t>月</w:t>
      </w:r>
      <w:r w:rsidR="005F63C1">
        <w:rPr>
          <w:rFonts w:ascii="Calibri" w:hAnsi="Calibri" w:hint="eastAsia"/>
          <w:bCs/>
          <w:szCs w:val="24"/>
          <w:lang w:eastAsia="zh-CN"/>
        </w:rPr>
        <w:t>13</w:t>
      </w:r>
      <w:r w:rsidRPr="005F63C1">
        <w:rPr>
          <w:rFonts w:ascii="Calibri" w:hAnsi="Calibri"/>
          <w:bCs/>
          <w:szCs w:val="24"/>
          <w:lang w:eastAsia="zh-CN"/>
        </w:rPr>
        <w:t>日在日内瓦国际电联总部召开的</w:t>
      </w:r>
      <w:r w:rsidR="005F63C1">
        <w:rPr>
          <w:rFonts w:ascii="Calibri" w:hAnsi="Calibri" w:hint="eastAsia"/>
          <w:szCs w:val="24"/>
          <w:lang w:eastAsia="zh-CN"/>
        </w:rPr>
        <w:t>第</w:t>
      </w:r>
      <w:r w:rsidRPr="005F63C1">
        <w:rPr>
          <w:rFonts w:ascii="Calibri" w:hAnsi="Calibri"/>
          <w:szCs w:val="24"/>
          <w:lang w:eastAsia="zh-CN"/>
        </w:rPr>
        <w:t>13</w:t>
      </w:r>
      <w:r w:rsidR="005F63C1">
        <w:rPr>
          <w:rFonts w:ascii="Calibri" w:hAnsi="Calibri" w:hint="eastAsia"/>
          <w:szCs w:val="24"/>
          <w:lang w:eastAsia="zh-CN"/>
        </w:rPr>
        <w:t>研究</w:t>
      </w:r>
      <w:r w:rsidRPr="005F63C1">
        <w:rPr>
          <w:rFonts w:ascii="Calibri" w:hAnsi="Calibri"/>
          <w:szCs w:val="24"/>
          <w:lang w:eastAsia="zh-CN"/>
        </w:rPr>
        <w:t>组</w:t>
      </w:r>
      <w:r w:rsidR="005F63C1" w:rsidRPr="005F63C1">
        <w:rPr>
          <w:rFonts w:ascii="Calibri" w:hAnsi="Calibri"/>
          <w:szCs w:val="24"/>
          <w:lang w:eastAsia="zh-CN"/>
        </w:rPr>
        <w:t>会议</w:t>
      </w:r>
      <w:r w:rsidRPr="005F63C1">
        <w:rPr>
          <w:rFonts w:ascii="STKaiti" w:eastAsia="STKaiti" w:hAnsi="STKaiti"/>
          <w:szCs w:val="24"/>
          <w:lang w:eastAsia="zh-CN"/>
        </w:rPr>
        <w:t>（</w:t>
      </w:r>
      <w:r w:rsidR="00F40172">
        <w:rPr>
          <w:rFonts w:ascii="STKaiti" w:eastAsia="STKaiti" w:hAnsi="STKaiti" w:hint="eastAsia"/>
          <w:szCs w:val="24"/>
          <w:lang w:eastAsia="zh-CN"/>
        </w:rPr>
        <w:t>“</w:t>
      </w:r>
      <w:r w:rsidR="005F63C1" w:rsidRPr="005F63C1">
        <w:rPr>
          <w:rFonts w:ascii="STKaiti" w:eastAsia="STKaiti" w:hAnsi="STKaiti" w:cs="Segoe UI"/>
          <w:color w:val="000000"/>
          <w:szCs w:val="24"/>
          <w:lang w:eastAsia="zh-CN"/>
        </w:rPr>
        <w:t>侧重于</w:t>
      </w:r>
      <w:r w:rsidR="005F63C1" w:rsidRPr="00F40172">
        <w:rPr>
          <w:rFonts w:ascii="STKaiti" w:eastAsia="STKaiti" w:hAnsi="STKaiti" w:cs="Segoe UI"/>
          <w:color w:val="000000"/>
          <w:szCs w:val="24"/>
          <w:lang w:eastAsia="zh-CN"/>
        </w:rPr>
        <w:t>IMT-2020、</w:t>
      </w:r>
      <w:r w:rsidR="005F63C1" w:rsidRPr="005F63C1">
        <w:rPr>
          <w:rFonts w:ascii="STKaiti" w:eastAsia="STKaiti" w:hAnsi="STKaiti" w:cs="Segoe UI"/>
          <w:color w:val="000000"/>
          <w:szCs w:val="24"/>
          <w:lang w:eastAsia="zh-CN"/>
        </w:rPr>
        <w:t>云计算和可信赖的网络基础设施的未来网络</w:t>
      </w:r>
      <w:r w:rsidR="00F40172">
        <w:rPr>
          <w:rFonts w:ascii="STKaiti" w:eastAsia="STKaiti" w:hAnsi="STKaiti" w:cs="Segoe UI" w:hint="eastAsia"/>
          <w:color w:val="000000"/>
          <w:szCs w:val="24"/>
          <w:lang w:eastAsia="zh-CN"/>
        </w:rPr>
        <w:t>”</w:t>
      </w:r>
      <w:r w:rsidRPr="005F63C1">
        <w:rPr>
          <w:rFonts w:asciiTheme="minorEastAsia" w:eastAsiaTheme="minorEastAsia" w:hAnsiTheme="minorEastAsia"/>
          <w:color w:val="000000"/>
          <w:szCs w:val="24"/>
          <w:lang w:eastAsia="zh-CN"/>
        </w:rPr>
        <w:t>）</w:t>
      </w:r>
      <w:r w:rsidR="005F63C1">
        <w:rPr>
          <w:rFonts w:asciiTheme="minorEastAsia" w:eastAsiaTheme="minorEastAsia" w:hAnsiTheme="minorEastAsia" w:hint="eastAsia"/>
          <w:color w:val="000000"/>
          <w:szCs w:val="24"/>
          <w:lang w:eastAsia="zh-CN"/>
        </w:rPr>
        <w:t>，以便对建议书草案</w:t>
      </w:r>
      <w:r w:rsidR="00F513B4">
        <w:rPr>
          <w:rFonts w:asciiTheme="minorEastAsia" w:eastAsiaTheme="minorEastAsia" w:hAnsiTheme="minorEastAsia" w:hint="eastAsia"/>
          <w:color w:val="000000"/>
          <w:szCs w:val="24"/>
          <w:lang w:eastAsia="zh-CN"/>
        </w:rPr>
        <w:t>以及</w:t>
      </w:r>
      <w:r w:rsidR="00F40172">
        <w:rPr>
          <w:rFonts w:asciiTheme="minorEastAsia" w:eastAsiaTheme="minorEastAsia" w:hAnsiTheme="minorEastAsia" w:hint="eastAsia"/>
          <w:color w:val="000000"/>
          <w:szCs w:val="24"/>
          <w:lang w:eastAsia="zh-CN"/>
        </w:rPr>
        <w:t>批准增补</w:t>
      </w:r>
      <w:r w:rsidR="005F63C1">
        <w:rPr>
          <w:rFonts w:asciiTheme="minorEastAsia" w:eastAsiaTheme="minorEastAsia" w:hAnsiTheme="minorEastAsia" w:hint="eastAsia"/>
          <w:color w:val="000000"/>
          <w:szCs w:val="24"/>
          <w:lang w:eastAsia="zh-CN"/>
        </w:rPr>
        <w:t>和技术报告采取行动（同意、决定，通过）</w:t>
      </w:r>
      <w:r w:rsidRPr="005F63C1">
        <w:rPr>
          <w:rFonts w:asciiTheme="minorEastAsia" w:eastAsiaTheme="minorEastAsia" w:hAnsiTheme="minorEastAsia"/>
          <w:szCs w:val="24"/>
          <w:lang w:eastAsia="zh-CN"/>
        </w:rPr>
        <w:t>。</w:t>
      </w:r>
    </w:p>
    <w:p w14:paraId="04C91C05" w14:textId="0317C498" w:rsidR="00BB3611" w:rsidRPr="00F40172" w:rsidRDefault="005F63C1" w:rsidP="0031047E">
      <w:pPr>
        <w:ind w:firstLineChars="200" w:firstLine="480"/>
        <w:rPr>
          <w:rFonts w:ascii="Times New Roman" w:hAnsi="Times New Roman"/>
          <w:szCs w:val="24"/>
          <w:lang w:eastAsia="zh-CN"/>
        </w:rPr>
      </w:pPr>
      <w:r w:rsidRPr="00F40172">
        <w:rPr>
          <w:rFonts w:ascii="Times New Roman" w:hAnsi="Times New Roman"/>
          <w:szCs w:val="24"/>
          <w:lang w:eastAsia="zh-CN"/>
        </w:rPr>
        <w:t>第</w:t>
      </w:r>
      <w:r w:rsidR="0031047E" w:rsidRPr="00F40172">
        <w:rPr>
          <w:rFonts w:ascii="Times New Roman" w:hAnsi="Times New Roman"/>
          <w:szCs w:val="24"/>
          <w:lang w:eastAsia="zh-CN"/>
        </w:rPr>
        <w:t>13</w:t>
      </w:r>
      <w:r w:rsidRPr="00F40172">
        <w:rPr>
          <w:rFonts w:ascii="Times New Roman" w:hAnsi="Times New Roman"/>
          <w:szCs w:val="24"/>
          <w:lang w:eastAsia="zh-CN"/>
        </w:rPr>
        <w:t>研究</w:t>
      </w:r>
      <w:r w:rsidR="00F513B4">
        <w:rPr>
          <w:rFonts w:ascii="Times New Roman" w:hAnsi="Times New Roman"/>
          <w:szCs w:val="24"/>
          <w:lang w:eastAsia="zh-CN"/>
        </w:rPr>
        <w:t>组会议将</w:t>
      </w:r>
      <w:r w:rsidR="00F513B4">
        <w:rPr>
          <w:rFonts w:ascii="Times New Roman" w:hAnsi="Times New Roman" w:hint="eastAsia"/>
          <w:szCs w:val="24"/>
          <w:lang w:eastAsia="zh-CN"/>
        </w:rPr>
        <w:t>从</w:t>
      </w:r>
      <w:r w:rsidRPr="00F40172">
        <w:rPr>
          <w:rFonts w:ascii="Times New Roman" w:hAnsi="Times New Roman"/>
          <w:szCs w:val="24"/>
          <w:lang w:eastAsia="zh-CN"/>
        </w:rPr>
        <w:t>09:0</w:t>
      </w:r>
      <w:r w:rsidR="0031047E" w:rsidRPr="00F40172">
        <w:rPr>
          <w:rFonts w:ascii="Times New Roman" w:hAnsi="Times New Roman"/>
          <w:szCs w:val="24"/>
          <w:lang w:eastAsia="zh-CN"/>
        </w:rPr>
        <w:t>0</w:t>
      </w:r>
      <w:r w:rsidRPr="00F40172">
        <w:rPr>
          <w:rFonts w:ascii="Times New Roman" w:hAnsi="Times New Roman"/>
          <w:szCs w:val="24"/>
          <w:lang w:eastAsia="zh-CN"/>
        </w:rPr>
        <w:t>时开始</w:t>
      </w:r>
      <w:r w:rsidR="0031047E" w:rsidRPr="00F40172">
        <w:rPr>
          <w:rFonts w:ascii="Times New Roman" w:hAnsi="Times New Roman"/>
          <w:szCs w:val="24"/>
          <w:lang w:eastAsia="zh-CN"/>
        </w:rPr>
        <w:t>。与会者注册工作</w:t>
      </w:r>
      <w:r w:rsidR="00F513B4">
        <w:rPr>
          <w:rFonts w:ascii="Times New Roman" w:hAnsi="Times New Roman" w:hint="eastAsia"/>
          <w:szCs w:val="24"/>
          <w:lang w:eastAsia="zh-CN"/>
        </w:rPr>
        <w:t>从</w:t>
      </w:r>
      <w:r w:rsidR="0031047E" w:rsidRPr="00F40172">
        <w:rPr>
          <w:rFonts w:ascii="Times New Roman" w:hAnsi="Times New Roman"/>
          <w:szCs w:val="24"/>
          <w:lang w:eastAsia="zh-CN"/>
        </w:rPr>
        <w:t>08:30</w:t>
      </w:r>
      <w:r w:rsidRPr="00F40172">
        <w:rPr>
          <w:rFonts w:ascii="Times New Roman" w:hAnsi="Times New Roman"/>
          <w:szCs w:val="24"/>
          <w:lang w:eastAsia="zh-CN"/>
        </w:rPr>
        <w:t>时</w:t>
      </w:r>
      <w:r w:rsidR="0031047E" w:rsidRPr="00F40172">
        <w:rPr>
          <w:rFonts w:ascii="Times New Roman" w:hAnsi="Times New Roman"/>
          <w:szCs w:val="24"/>
          <w:lang w:eastAsia="zh-CN"/>
        </w:rPr>
        <w:t>起在</w:t>
      </w:r>
      <w:hyperlink r:id="rId10" w:history="1">
        <w:r w:rsidR="0031047E" w:rsidRPr="00F40172">
          <w:rPr>
            <w:rStyle w:val="Hyperlink"/>
            <w:rFonts w:ascii="Times New Roman" w:hAnsi="Times New Roman"/>
            <w:szCs w:val="24"/>
            <w:lang w:eastAsia="zh-CN"/>
          </w:rPr>
          <w:t>Montbrillant</w:t>
        </w:r>
        <w:r w:rsidR="0031047E" w:rsidRPr="00F40172">
          <w:rPr>
            <w:rStyle w:val="Hyperlink"/>
            <w:rFonts w:ascii="Times New Roman" w:hAnsi="Times New Roman"/>
            <w:szCs w:val="24"/>
            <w:lang w:eastAsia="zh-CN"/>
          </w:rPr>
          <w:t>办公楼入口处</w:t>
        </w:r>
      </w:hyperlink>
      <w:r w:rsidR="0031047E" w:rsidRPr="00F40172">
        <w:rPr>
          <w:rFonts w:ascii="Times New Roman" w:hAnsi="Times New Roman"/>
          <w:szCs w:val="24"/>
          <w:lang w:eastAsia="zh-CN"/>
        </w:rPr>
        <w:t>进行。国际电联总部各处的屏幕上将显示会议厅安排情况，亦可在</w:t>
      </w:r>
      <w:hyperlink r:id="rId11" w:history="1">
        <w:r w:rsidR="0031047E" w:rsidRPr="00F40172">
          <w:rPr>
            <w:rFonts w:ascii="Times New Roman" w:hAnsi="Times New Roman"/>
            <w:color w:val="0000FF"/>
            <w:szCs w:val="24"/>
            <w:u w:val="single"/>
            <w:lang w:eastAsia="zh-CN"/>
          </w:rPr>
          <w:t>此处</w:t>
        </w:r>
      </w:hyperlink>
      <w:r w:rsidR="0031047E" w:rsidRPr="00F40172">
        <w:rPr>
          <w:rFonts w:ascii="Times New Roman" w:hAnsi="Times New Roman"/>
          <w:szCs w:val="24"/>
          <w:lang w:eastAsia="zh-CN"/>
        </w:rPr>
        <w:t>在线查询。</w:t>
      </w:r>
      <w:r w:rsidRPr="00F40172">
        <w:rPr>
          <w:rFonts w:ascii="Times New Roman" w:hAnsi="Times New Roman"/>
          <w:color w:val="000000"/>
          <w:szCs w:val="24"/>
          <w:lang w:eastAsia="zh-CN"/>
        </w:rPr>
        <w:t>此次会议将不提供口译服务。我们遗憾地通知您，本次会议仅开一天，</w:t>
      </w:r>
      <w:r w:rsidR="00F40172" w:rsidRPr="00F40172">
        <w:rPr>
          <w:rFonts w:ascii="Times New Roman" w:hAnsi="Times New Roman"/>
          <w:color w:val="000000"/>
          <w:szCs w:val="24"/>
          <w:lang w:eastAsia="zh-CN"/>
        </w:rPr>
        <w:t>将</w:t>
      </w:r>
      <w:r w:rsidRPr="00F40172">
        <w:rPr>
          <w:rFonts w:ascii="Times New Roman" w:hAnsi="Times New Roman"/>
          <w:color w:val="000000"/>
          <w:szCs w:val="24"/>
          <w:lang w:eastAsia="zh-CN"/>
        </w:rPr>
        <w:t>不提供与会补贴。</w:t>
      </w:r>
    </w:p>
    <w:p w14:paraId="7127245F" w14:textId="27E5F4D2" w:rsidR="00BB3611" w:rsidRPr="00BB3611" w:rsidRDefault="005F63C1" w:rsidP="00BB3611">
      <w:pPr>
        <w:tabs>
          <w:tab w:val="left" w:pos="7088"/>
        </w:tabs>
        <w:ind w:firstLineChars="200" w:firstLine="480"/>
        <w:rPr>
          <w:rFonts w:cstheme="minorHAnsi"/>
          <w:lang w:eastAsia="zh-CN"/>
        </w:rPr>
      </w:pPr>
      <w:r>
        <w:rPr>
          <w:rFonts w:ascii="Calibri" w:hAnsi="Calibri" w:hint="eastAsia"/>
          <w:lang w:eastAsia="zh-CN"/>
        </w:rPr>
        <w:t>第</w:t>
      </w:r>
      <w:r w:rsidRPr="005F63C1">
        <w:rPr>
          <w:rFonts w:ascii="Calibri" w:hAnsi="Calibri"/>
          <w:lang w:eastAsia="zh-CN"/>
        </w:rPr>
        <w:t>13</w:t>
      </w:r>
      <w:r>
        <w:rPr>
          <w:rFonts w:ascii="Calibri" w:hAnsi="Calibri" w:hint="eastAsia"/>
          <w:lang w:eastAsia="zh-CN"/>
        </w:rPr>
        <w:t>研究</w:t>
      </w:r>
      <w:r w:rsidRPr="005F63C1">
        <w:rPr>
          <w:rFonts w:ascii="Calibri" w:hAnsi="Calibri"/>
          <w:lang w:eastAsia="zh-CN"/>
        </w:rPr>
        <w:t>组</w:t>
      </w:r>
      <w:r w:rsidR="00BB3611" w:rsidRPr="005F63C1">
        <w:rPr>
          <w:rFonts w:ascii="Calibri" w:hAnsi="Calibri"/>
          <w:spacing w:val="6"/>
          <w:lang w:eastAsia="zh-CN"/>
        </w:rPr>
        <w:t>的主要</w:t>
      </w:r>
      <w:r w:rsidR="00BB3611" w:rsidRPr="005F63C1">
        <w:rPr>
          <w:rFonts w:ascii="Calibri" w:hAnsi="Calibri" w:hint="eastAsia"/>
          <w:spacing w:val="6"/>
          <w:lang w:eastAsia="zh-CN"/>
        </w:rPr>
        <w:t>目标</w:t>
      </w:r>
      <w:r w:rsidR="00BB3611" w:rsidRPr="005F63C1">
        <w:rPr>
          <w:rFonts w:ascii="Calibri" w:hAnsi="Calibri"/>
          <w:spacing w:val="6"/>
          <w:lang w:eastAsia="zh-CN"/>
        </w:rPr>
        <w:t>是</w:t>
      </w:r>
      <w:r w:rsidR="00BB3611" w:rsidRPr="005F63C1">
        <w:rPr>
          <w:rFonts w:ascii="Calibri" w:hAnsi="Calibri"/>
          <w:szCs w:val="24"/>
          <w:lang w:eastAsia="zh-CN"/>
        </w:rPr>
        <w:t>，</w:t>
      </w:r>
      <w:r>
        <w:rPr>
          <w:rFonts w:ascii="Calibri" w:hAnsi="Calibri" w:hint="eastAsia"/>
          <w:szCs w:val="24"/>
          <w:lang w:eastAsia="zh-CN"/>
        </w:rPr>
        <w:t>根据前两周（</w:t>
      </w:r>
      <w:r>
        <w:rPr>
          <w:rFonts w:ascii="Calibri" w:hAnsi="Calibri" w:hint="eastAsia"/>
          <w:szCs w:val="24"/>
          <w:lang w:eastAsia="zh-CN"/>
        </w:rPr>
        <w:t>2020</w:t>
      </w:r>
      <w:r>
        <w:rPr>
          <w:rFonts w:ascii="Calibri" w:hAnsi="Calibri" w:hint="eastAsia"/>
          <w:szCs w:val="24"/>
          <w:lang w:eastAsia="zh-CN"/>
        </w:rPr>
        <w:t>年</w:t>
      </w:r>
      <w:r>
        <w:rPr>
          <w:rFonts w:ascii="Calibri" w:hAnsi="Calibri" w:hint="eastAsia"/>
          <w:szCs w:val="24"/>
          <w:lang w:eastAsia="zh-CN"/>
        </w:rPr>
        <w:t>3</w:t>
      </w:r>
      <w:r>
        <w:rPr>
          <w:rFonts w:ascii="Calibri" w:hAnsi="Calibri" w:hint="eastAsia"/>
          <w:szCs w:val="24"/>
          <w:lang w:eastAsia="zh-CN"/>
        </w:rPr>
        <w:t>月</w:t>
      </w:r>
      <w:r>
        <w:rPr>
          <w:rFonts w:ascii="Calibri" w:hAnsi="Calibri" w:hint="eastAsia"/>
          <w:szCs w:val="24"/>
          <w:lang w:eastAsia="zh-CN"/>
        </w:rPr>
        <w:t>2-13</w:t>
      </w:r>
      <w:r>
        <w:rPr>
          <w:rFonts w:ascii="Calibri" w:hAnsi="Calibri" w:hint="eastAsia"/>
          <w:szCs w:val="24"/>
          <w:lang w:eastAsia="zh-CN"/>
        </w:rPr>
        <w:t>日）召开的报告人组会议的结果，酌情</w:t>
      </w:r>
      <w:r w:rsidR="00F40172">
        <w:rPr>
          <w:rFonts w:ascii="Calibri" w:hAnsi="Calibri" w:hint="eastAsia"/>
          <w:szCs w:val="24"/>
          <w:lang w:val="en-US" w:eastAsia="zh-CN"/>
        </w:rPr>
        <w:t>考虑</w:t>
      </w:r>
      <w:r>
        <w:rPr>
          <w:rFonts w:ascii="Calibri" w:hAnsi="Calibri"/>
          <w:szCs w:val="24"/>
          <w:lang w:eastAsia="zh-CN"/>
        </w:rPr>
        <w:t>启动</w:t>
      </w:r>
      <w:r w:rsidR="00F513B4">
        <w:rPr>
          <w:rFonts w:ascii="Calibri" w:hAnsi="Calibri" w:hint="eastAsia"/>
          <w:szCs w:val="24"/>
          <w:lang w:eastAsia="zh-CN"/>
        </w:rPr>
        <w:t>各项</w:t>
      </w:r>
      <w:r w:rsidR="00BB3611" w:rsidRPr="005F63C1">
        <w:rPr>
          <w:rFonts w:ascii="Calibri" w:hAnsi="Calibri"/>
          <w:lang w:eastAsia="zh-CN"/>
        </w:rPr>
        <w:t>建议书草案</w:t>
      </w:r>
      <w:r>
        <w:rPr>
          <w:rFonts w:ascii="Calibri" w:hAnsi="Calibri" w:hint="eastAsia"/>
          <w:lang w:eastAsia="zh-CN"/>
        </w:rPr>
        <w:t>、增补和技术报告</w:t>
      </w:r>
      <w:r w:rsidR="00BB3611" w:rsidRPr="005F63C1">
        <w:rPr>
          <w:rFonts w:ascii="Calibri" w:hAnsi="Calibri"/>
          <w:szCs w:val="24"/>
          <w:lang w:eastAsia="zh-CN"/>
        </w:rPr>
        <w:t>的批准程序</w:t>
      </w:r>
      <w:r>
        <w:rPr>
          <w:rFonts w:ascii="Calibri" w:hAnsi="Calibri" w:hint="eastAsia"/>
          <w:szCs w:val="24"/>
          <w:lang w:eastAsia="zh-CN"/>
        </w:rPr>
        <w:t>。有待采取行动的</w:t>
      </w:r>
      <w:r>
        <w:rPr>
          <w:rFonts w:ascii="Calibri" w:hAnsi="Calibri"/>
          <w:lang w:eastAsia="zh-CN"/>
        </w:rPr>
        <w:t>建议书</w:t>
      </w:r>
      <w:r>
        <w:rPr>
          <w:rFonts w:ascii="Calibri" w:hAnsi="Calibri" w:hint="eastAsia"/>
          <w:lang w:eastAsia="zh-CN"/>
        </w:rPr>
        <w:t>、增补和技术报告的清单，请见附件</w:t>
      </w:r>
      <w:r>
        <w:rPr>
          <w:rFonts w:ascii="Calibri" w:hAnsi="Calibri" w:hint="eastAsia"/>
          <w:lang w:eastAsia="zh-CN"/>
        </w:rPr>
        <w:t>B</w:t>
      </w:r>
      <w:r>
        <w:rPr>
          <w:rFonts w:ascii="Calibri" w:hAnsi="Calibri" w:hint="eastAsia"/>
          <w:lang w:eastAsia="zh-CN"/>
        </w:rPr>
        <w:t>并如下所列：</w:t>
      </w:r>
    </w:p>
    <w:p w14:paraId="0C900F47" w14:textId="41C11F87" w:rsidR="008236E7" w:rsidRDefault="008236E7" w:rsidP="008236E7">
      <w:pPr>
        <w:pStyle w:val="headingb"/>
        <w:spacing w:before="240"/>
        <w:rPr>
          <w:rFonts w:ascii="Calibri" w:hAnsi="Calibri"/>
          <w:lang w:eastAsia="zh-CN"/>
        </w:rPr>
      </w:pPr>
      <w:r w:rsidRPr="009E24DD">
        <w:rPr>
          <w:rFonts w:ascii="Calibri" w:hAnsi="Calibri"/>
          <w:lang w:eastAsia="zh-CN"/>
        </w:rPr>
        <w:t>1/13</w:t>
      </w:r>
      <w:r w:rsidRPr="009E24DD">
        <w:rPr>
          <w:rFonts w:ascii="Calibri" w:hAnsi="Calibri"/>
          <w:lang w:eastAsia="zh-CN"/>
        </w:rPr>
        <w:t>工作组：</w:t>
      </w:r>
    </w:p>
    <w:p w14:paraId="7586B568" w14:textId="1960AA2B" w:rsidR="00786848" w:rsidRPr="00ED5E25" w:rsidRDefault="00F40172" w:rsidP="00786848">
      <w:pPr>
        <w:widowControl w:val="0"/>
        <w:numPr>
          <w:ilvl w:val="0"/>
          <w:numId w:val="3"/>
        </w:num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szCs w:val="24"/>
          <w:lang w:val="en-US" w:eastAsia="zh-CN"/>
        </w:rPr>
      </w:pPr>
      <w:r w:rsidRPr="00ED5E25">
        <w:rPr>
          <w:rFonts w:ascii="Times New Roman" w:eastAsiaTheme="minorEastAsia" w:hAnsi="Times New Roman"/>
          <w:szCs w:val="24"/>
          <w:lang w:eastAsia="zh-CN"/>
        </w:rPr>
        <w:t>Y.IMT-2020.qos-ml-arc</w:t>
      </w:r>
      <w:r w:rsidRPr="00ED5E25">
        <w:rPr>
          <w:rFonts w:ascii="Times New Roman" w:eastAsiaTheme="minorEastAsia" w:hAnsi="Times New Roman"/>
          <w:szCs w:val="24"/>
          <w:lang w:eastAsia="zh-CN"/>
        </w:rPr>
        <w:t>，第</w:t>
      </w:r>
      <w:r w:rsidRPr="00ED5E25">
        <w:rPr>
          <w:rFonts w:ascii="Times New Roman" w:eastAsiaTheme="minorEastAsia" w:hAnsi="Times New Roman"/>
          <w:szCs w:val="24"/>
          <w:lang w:eastAsia="zh-CN"/>
        </w:rPr>
        <w:t>6/13</w:t>
      </w:r>
      <w:r w:rsidRPr="00ED5E25">
        <w:rPr>
          <w:rFonts w:ascii="Times New Roman" w:eastAsiaTheme="minorEastAsia" w:hAnsi="Times New Roman"/>
          <w:szCs w:val="24"/>
          <w:lang w:eastAsia="zh-CN"/>
        </w:rPr>
        <w:t>号课题，</w:t>
      </w:r>
      <w:r w:rsidR="00543B3B" w:rsidRPr="00543B3B">
        <w:rPr>
          <w:rFonts w:ascii="SimSun" w:hAnsi="SimSun"/>
          <w:szCs w:val="24"/>
          <w:lang w:eastAsia="zh-CN"/>
        </w:rPr>
        <w:t>“</w:t>
      </w:r>
      <w:r w:rsidR="00A50617" w:rsidRPr="00ED5E25">
        <w:rPr>
          <w:rFonts w:ascii="Times New Roman" w:eastAsiaTheme="minorEastAsia" w:hAnsi="Times New Roman"/>
          <w:szCs w:val="24"/>
          <w:lang w:eastAsia="zh-CN"/>
        </w:rPr>
        <w:t>IMT-2020</w:t>
      </w:r>
      <w:r w:rsidR="00A50617" w:rsidRPr="00ED5E25">
        <w:rPr>
          <w:rFonts w:ascii="Times New Roman" w:eastAsiaTheme="minorEastAsia" w:hAnsi="Times New Roman"/>
          <w:szCs w:val="24"/>
          <w:lang w:eastAsia="zh-CN"/>
        </w:rPr>
        <w:t>网络基于机器学习的服务质量（</w:t>
      </w:r>
      <w:r w:rsidR="00A50617" w:rsidRPr="00ED5E25">
        <w:rPr>
          <w:rFonts w:ascii="Times New Roman" w:eastAsiaTheme="minorEastAsia" w:hAnsi="Times New Roman"/>
          <w:szCs w:val="24"/>
          <w:lang w:eastAsia="zh-CN"/>
        </w:rPr>
        <w:t>QoS</w:t>
      </w:r>
      <w:r w:rsidR="00A50617" w:rsidRPr="00ED5E25">
        <w:rPr>
          <w:rFonts w:ascii="Times New Roman" w:eastAsiaTheme="minorEastAsia" w:hAnsi="Times New Roman"/>
          <w:szCs w:val="24"/>
          <w:lang w:eastAsia="zh-CN"/>
        </w:rPr>
        <w:t>）保证的架构</w:t>
      </w:r>
      <w:r w:rsidR="00543B3B" w:rsidRPr="00543B3B">
        <w:rPr>
          <w:rFonts w:ascii="SimSun" w:hAnsi="SimSun"/>
          <w:szCs w:val="24"/>
          <w:lang w:eastAsia="zh-CN"/>
        </w:rPr>
        <w:t>”</w:t>
      </w:r>
    </w:p>
    <w:p w14:paraId="4BEA5E67" w14:textId="68E1DC24" w:rsidR="00786848" w:rsidRPr="00ED5E25" w:rsidRDefault="00F40172" w:rsidP="00786848">
      <w:pPr>
        <w:widowControl w:val="0"/>
        <w:numPr>
          <w:ilvl w:val="0"/>
          <w:numId w:val="3"/>
        </w:num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szCs w:val="24"/>
          <w:lang w:val="en-US" w:eastAsia="zh-CN"/>
        </w:rPr>
      </w:pPr>
      <w:r w:rsidRPr="00ED5E25">
        <w:rPr>
          <w:rFonts w:ascii="Times New Roman" w:eastAsiaTheme="minorEastAsia" w:hAnsi="Times New Roman"/>
          <w:szCs w:val="24"/>
          <w:lang w:eastAsia="zh-CN"/>
        </w:rPr>
        <w:t>Y.IMT2020-ESDP</w:t>
      </w:r>
      <w:r w:rsidRPr="00ED5E25">
        <w:rPr>
          <w:rFonts w:ascii="Times New Roman" w:eastAsiaTheme="minorEastAsia" w:hAnsi="Times New Roman"/>
          <w:szCs w:val="24"/>
          <w:lang w:eastAsia="zh-CN"/>
        </w:rPr>
        <w:t>，第</w:t>
      </w:r>
      <w:r w:rsidRPr="00ED5E25">
        <w:rPr>
          <w:rFonts w:ascii="Times New Roman" w:eastAsiaTheme="minorEastAsia" w:hAnsi="Times New Roman"/>
          <w:szCs w:val="24"/>
          <w:lang w:eastAsia="zh-CN"/>
        </w:rPr>
        <w:t>20/13</w:t>
      </w:r>
      <w:r w:rsidRPr="00ED5E25">
        <w:rPr>
          <w:rFonts w:ascii="Times New Roman" w:eastAsiaTheme="minorEastAsia" w:hAnsi="Times New Roman"/>
          <w:szCs w:val="24"/>
          <w:lang w:eastAsia="zh-CN"/>
        </w:rPr>
        <w:t>号课题，</w:t>
      </w:r>
      <w:r w:rsidR="00543B3B" w:rsidRPr="00543B3B">
        <w:rPr>
          <w:rFonts w:ascii="SimSun" w:hAnsi="SimSun"/>
          <w:szCs w:val="24"/>
          <w:lang w:eastAsia="zh-CN"/>
        </w:rPr>
        <w:t>“</w:t>
      </w:r>
      <w:r w:rsidR="00A50617" w:rsidRPr="00ED5E25">
        <w:rPr>
          <w:rFonts w:ascii="Times New Roman" w:eastAsiaTheme="minorEastAsia" w:hAnsi="Times New Roman"/>
          <w:szCs w:val="24"/>
          <w:lang w:eastAsia="zh-CN"/>
        </w:rPr>
        <w:t>用于</w:t>
      </w:r>
      <w:r w:rsidR="00A50617" w:rsidRPr="00ED5E25">
        <w:rPr>
          <w:rFonts w:ascii="Times New Roman" w:eastAsiaTheme="minorEastAsia" w:hAnsi="Times New Roman"/>
          <w:szCs w:val="24"/>
          <w:lang w:eastAsia="zh-CN"/>
        </w:rPr>
        <w:t>IMT-2020</w:t>
      </w:r>
      <w:r w:rsidR="00A50617" w:rsidRPr="00ED5E25">
        <w:rPr>
          <w:rFonts w:ascii="Times New Roman" w:eastAsiaTheme="minorEastAsia" w:hAnsi="Times New Roman"/>
          <w:szCs w:val="24"/>
          <w:lang w:eastAsia="zh-CN"/>
        </w:rPr>
        <w:t>的增强软件定义网络（</w:t>
      </w:r>
      <w:r w:rsidR="00A50617" w:rsidRPr="00ED5E25">
        <w:rPr>
          <w:rFonts w:ascii="Times New Roman" w:eastAsiaTheme="minorEastAsia" w:hAnsi="Times New Roman"/>
          <w:szCs w:val="24"/>
          <w:lang w:eastAsia="zh-CN"/>
        </w:rPr>
        <w:t>SDN</w:t>
      </w:r>
      <w:r w:rsidR="00A50617" w:rsidRPr="00ED5E25">
        <w:rPr>
          <w:rFonts w:ascii="Times New Roman" w:eastAsiaTheme="minorEastAsia" w:hAnsi="Times New Roman"/>
          <w:szCs w:val="24"/>
          <w:lang w:eastAsia="zh-CN"/>
        </w:rPr>
        <w:t>）数据面</w:t>
      </w:r>
      <w:r w:rsidR="00543B3B" w:rsidRPr="00543B3B">
        <w:rPr>
          <w:rFonts w:ascii="SimSun" w:hAnsi="SimSun"/>
          <w:szCs w:val="24"/>
          <w:lang w:eastAsia="zh-CN"/>
        </w:rPr>
        <w:t>”</w:t>
      </w:r>
    </w:p>
    <w:p w14:paraId="79346690" w14:textId="648F567A" w:rsidR="00786848" w:rsidRPr="00ED5E25" w:rsidRDefault="0025203B" w:rsidP="00786848">
      <w:pPr>
        <w:widowControl w:val="0"/>
        <w:numPr>
          <w:ilvl w:val="0"/>
          <w:numId w:val="3"/>
        </w:num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szCs w:val="24"/>
          <w:lang w:val="en-US" w:eastAsia="zh-CN"/>
        </w:rPr>
      </w:pPr>
      <w:r w:rsidRPr="00ED5E25">
        <w:rPr>
          <w:rFonts w:ascii="Times New Roman" w:eastAsiaTheme="minorEastAsia" w:hAnsi="Times New Roman"/>
          <w:szCs w:val="24"/>
          <w:lang w:eastAsia="zh-CN"/>
        </w:rPr>
        <w:t>Y.NetSoft-SSMO</w:t>
      </w:r>
      <w:r w:rsidRPr="00ED5E25">
        <w:rPr>
          <w:rFonts w:ascii="Times New Roman" w:eastAsiaTheme="minorEastAsia" w:hAnsi="Times New Roman"/>
          <w:szCs w:val="24"/>
          <w:lang w:eastAsia="zh-CN"/>
        </w:rPr>
        <w:t>，第</w:t>
      </w:r>
      <w:r w:rsidRPr="00ED5E25">
        <w:rPr>
          <w:rFonts w:ascii="Times New Roman" w:eastAsiaTheme="minorEastAsia" w:hAnsi="Times New Roman"/>
          <w:szCs w:val="24"/>
          <w:lang w:eastAsia="zh-CN"/>
        </w:rPr>
        <w:t>21/13</w:t>
      </w:r>
      <w:r w:rsidRPr="00ED5E25">
        <w:rPr>
          <w:rFonts w:ascii="Times New Roman" w:eastAsiaTheme="minorEastAsia" w:hAnsi="Times New Roman"/>
          <w:szCs w:val="24"/>
          <w:lang w:eastAsia="zh-CN"/>
        </w:rPr>
        <w:t>号课题，</w:t>
      </w:r>
      <w:r w:rsidR="00543B3B" w:rsidRPr="00543B3B">
        <w:rPr>
          <w:rFonts w:ascii="SimSun" w:hAnsi="SimSun"/>
          <w:szCs w:val="24"/>
          <w:lang w:eastAsia="zh-CN"/>
        </w:rPr>
        <w:t>“</w:t>
      </w:r>
      <w:r w:rsidRPr="00ED5E25">
        <w:rPr>
          <w:rFonts w:ascii="Times New Roman" w:eastAsiaTheme="minorEastAsia" w:hAnsi="Times New Roman"/>
          <w:color w:val="000000"/>
          <w:szCs w:val="24"/>
          <w:lang w:eastAsia="zh-CN"/>
        </w:rPr>
        <w:t>IMT-2020</w:t>
      </w:r>
      <w:r w:rsidR="00A50617" w:rsidRPr="00ED5E25">
        <w:rPr>
          <w:rFonts w:ascii="Times New Roman" w:eastAsiaTheme="minorEastAsia" w:hAnsi="Times New Roman"/>
          <w:color w:val="000000"/>
          <w:szCs w:val="24"/>
          <w:lang w:eastAsia="zh-CN"/>
        </w:rPr>
        <w:t>中可调节的服务管理和调度框架</w:t>
      </w:r>
      <w:r w:rsidR="00543B3B" w:rsidRPr="00543B3B">
        <w:rPr>
          <w:rFonts w:ascii="SimSun" w:hAnsi="SimSun"/>
          <w:color w:val="000000"/>
          <w:szCs w:val="24"/>
          <w:lang w:eastAsia="zh-CN"/>
        </w:rPr>
        <w:t>”</w:t>
      </w:r>
    </w:p>
    <w:p w14:paraId="6A4F97A6" w14:textId="0AAF7A6F" w:rsidR="00786848" w:rsidRPr="00ED5E25" w:rsidRDefault="00786848" w:rsidP="00786848">
      <w:pPr>
        <w:widowControl w:val="0"/>
        <w:numPr>
          <w:ilvl w:val="0"/>
          <w:numId w:val="3"/>
        </w:num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szCs w:val="24"/>
          <w:lang w:val="en-US" w:eastAsia="zh-CN"/>
        </w:rPr>
      </w:pPr>
      <w:r w:rsidRPr="00ED5E25">
        <w:rPr>
          <w:rFonts w:ascii="Times New Roman" w:eastAsiaTheme="minorEastAsia" w:hAnsi="Times New Roman"/>
          <w:szCs w:val="24"/>
          <w:lang w:eastAsia="zh-CN"/>
        </w:rPr>
        <w:t>Y.ICN-RF</w:t>
      </w:r>
      <w:r w:rsidR="0025203B" w:rsidRPr="00ED5E25">
        <w:rPr>
          <w:rFonts w:ascii="Times New Roman" w:eastAsiaTheme="minorEastAsia" w:hAnsi="Times New Roman"/>
          <w:szCs w:val="24"/>
          <w:lang w:eastAsia="zh-CN"/>
        </w:rPr>
        <w:t>，第</w:t>
      </w:r>
      <w:r w:rsidR="0025203B" w:rsidRPr="00ED5E25">
        <w:rPr>
          <w:rFonts w:ascii="Times New Roman" w:eastAsiaTheme="minorEastAsia" w:hAnsi="Times New Roman"/>
          <w:szCs w:val="24"/>
          <w:lang w:eastAsia="zh-CN"/>
        </w:rPr>
        <w:t>22/13</w:t>
      </w:r>
      <w:r w:rsidR="0025203B" w:rsidRPr="00ED5E25">
        <w:rPr>
          <w:rFonts w:ascii="Times New Roman" w:eastAsiaTheme="minorEastAsia" w:hAnsi="Times New Roman"/>
          <w:szCs w:val="24"/>
          <w:lang w:eastAsia="zh-CN"/>
        </w:rPr>
        <w:t>号课题，</w:t>
      </w:r>
      <w:r w:rsidR="00543B3B" w:rsidRPr="00543B3B">
        <w:rPr>
          <w:rFonts w:ascii="SimSun" w:hAnsi="SimSun"/>
          <w:szCs w:val="24"/>
          <w:lang w:eastAsia="zh-CN"/>
        </w:rPr>
        <w:t>“</w:t>
      </w:r>
      <w:r w:rsidR="0025203B" w:rsidRPr="00ED5E25">
        <w:rPr>
          <w:rFonts w:ascii="Times New Roman" w:eastAsiaTheme="minorEastAsia" w:hAnsi="Times New Roman"/>
          <w:szCs w:val="24"/>
          <w:lang w:eastAsia="zh-CN"/>
        </w:rPr>
        <w:t>IMT-2020</w:t>
      </w:r>
      <w:r w:rsidR="0025203B" w:rsidRPr="00ED5E25">
        <w:rPr>
          <w:rFonts w:ascii="Times New Roman" w:eastAsiaTheme="minorEastAsia" w:hAnsi="Times New Roman"/>
          <w:color w:val="000000"/>
          <w:szCs w:val="24"/>
          <w:lang w:eastAsia="zh-CN"/>
        </w:rPr>
        <w:t>中基于控制平面与用户平面分离的</w:t>
      </w:r>
      <w:r w:rsidR="0025203B" w:rsidRPr="00ED5E25">
        <w:rPr>
          <w:rFonts w:ascii="Times New Roman" w:eastAsiaTheme="minorEastAsia" w:hAnsi="Times New Roman"/>
          <w:color w:val="000000"/>
          <w:szCs w:val="24"/>
          <w:lang w:eastAsia="zh-CN"/>
        </w:rPr>
        <w:t>ICN</w:t>
      </w:r>
      <w:r w:rsidR="0025203B" w:rsidRPr="00ED5E25">
        <w:rPr>
          <w:rFonts w:ascii="Times New Roman" w:eastAsiaTheme="minorEastAsia" w:hAnsi="Times New Roman"/>
          <w:color w:val="000000"/>
          <w:szCs w:val="24"/>
          <w:lang w:eastAsia="zh-CN"/>
        </w:rPr>
        <w:t>路由和转发的要求和能力</w:t>
      </w:r>
      <w:r w:rsidR="00543B3B" w:rsidRPr="00543B3B">
        <w:rPr>
          <w:rFonts w:ascii="SimSun" w:hAnsi="SimSun"/>
          <w:color w:val="000000"/>
          <w:szCs w:val="24"/>
          <w:lang w:eastAsia="zh-CN"/>
        </w:rPr>
        <w:t>”</w:t>
      </w:r>
    </w:p>
    <w:p w14:paraId="0A79A688" w14:textId="4680D2B0" w:rsidR="00786848" w:rsidRPr="00ED5E25" w:rsidRDefault="005A18A7" w:rsidP="00786848">
      <w:pPr>
        <w:widowControl w:val="0"/>
        <w:numPr>
          <w:ilvl w:val="0"/>
          <w:numId w:val="3"/>
        </w:num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szCs w:val="24"/>
          <w:lang w:val="en-US" w:eastAsia="zh-CN"/>
        </w:rPr>
      </w:pPr>
      <w:r w:rsidRPr="00ED5E25">
        <w:rPr>
          <w:rFonts w:ascii="Times New Roman" w:eastAsiaTheme="minorEastAsia" w:hAnsi="Times New Roman"/>
          <w:szCs w:val="24"/>
          <w:lang w:eastAsia="zh-CN"/>
        </w:rPr>
        <w:t>Y.FMC-SS</w:t>
      </w:r>
      <w:r w:rsidRPr="00ED5E25">
        <w:rPr>
          <w:rFonts w:ascii="Times New Roman" w:eastAsiaTheme="minorEastAsia" w:hAnsi="Times New Roman"/>
          <w:szCs w:val="24"/>
          <w:lang w:eastAsia="zh-CN"/>
        </w:rPr>
        <w:t>，第</w:t>
      </w:r>
      <w:r w:rsidRPr="00ED5E25">
        <w:rPr>
          <w:rFonts w:ascii="Times New Roman" w:eastAsiaTheme="minorEastAsia" w:hAnsi="Times New Roman"/>
          <w:szCs w:val="24"/>
          <w:lang w:eastAsia="zh-CN"/>
        </w:rPr>
        <w:t>23/13</w:t>
      </w:r>
      <w:r w:rsidRPr="00ED5E25">
        <w:rPr>
          <w:rFonts w:ascii="Times New Roman" w:eastAsiaTheme="minorEastAsia" w:hAnsi="Times New Roman"/>
          <w:szCs w:val="24"/>
          <w:lang w:eastAsia="zh-CN"/>
        </w:rPr>
        <w:t>号课题，</w:t>
      </w:r>
      <w:r w:rsidR="00543B3B" w:rsidRPr="00543B3B">
        <w:rPr>
          <w:rFonts w:ascii="SimSun" w:hAnsi="SimSun"/>
          <w:szCs w:val="24"/>
          <w:lang w:eastAsia="zh-CN"/>
        </w:rPr>
        <w:t>“</w:t>
      </w:r>
      <w:r w:rsidR="00F054DD" w:rsidRPr="00ED5E25">
        <w:rPr>
          <w:rFonts w:ascii="Times New Roman" w:eastAsiaTheme="minorEastAsia" w:hAnsi="Times New Roman"/>
          <w:szCs w:val="24"/>
          <w:lang w:eastAsia="zh-CN"/>
        </w:rPr>
        <w:t>支持</w:t>
      </w:r>
      <w:r w:rsidR="00F054DD" w:rsidRPr="00ED5E25">
        <w:rPr>
          <w:rFonts w:ascii="Times New Roman" w:eastAsiaTheme="minorEastAsia" w:hAnsi="Times New Roman"/>
          <w:szCs w:val="24"/>
          <w:lang w:eastAsia="zh-CN"/>
        </w:rPr>
        <w:t>IMT-2020</w:t>
      </w:r>
      <w:r w:rsidR="00F054DD" w:rsidRPr="00ED5E25">
        <w:rPr>
          <w:rFonts w:ascii="Times New Roman" w:eastAsiaTheme="minorEastAsia" w:hAnsi="Times New Roman"/>
          <w:szCs w:val="24"/>
          <w:lang w:eastAsia="zh-CN"/>
        </w:rPr>
        <w:t>网络中</w:t>
      </w:r>
      <w:r w:rsidR="00F054DD" w:rsidRPr="00ED5E25">
        <w:rPr>
          <w:rFonts w:ascii="Times New Roman" w:eastAsiaTheme="minorEastAsia" w:hAnsi="Times New Roman"/>
          <w:color w:val="000000"/>
          <w:szCs w:val="24"/>
          <w:lang w:eastAsia="zh-CN"/>
        </w:rPr>
        <w:t>固定移动融合</w:t>
      </w:r>
      <w:r w:rsidRPr="00ED5E25">
        <w:rPr>
          <w:rFonts w:ascii="Times New Roman" w:eastAsiaTheme="minorEastAsia" w:hAnsi="Times New Roman"/>
          <w:color w:val="000000"/>
          <w:szCs w:val="24"/>
          <w:lang w:eastAsia="zh-CN"/>
        </w:rPr>
        <w:t>（</w:t>
      </w:r>
      <w:r w:rsidRPr="00ED5E25">
        <w:rPr>
          <w:rFonts w:ascii="Times New Roman" w:eastAsiaTheme="minorEastAsia" w:hAnsi="Times New Roman"/>
          <w:color w:val="000000"/>
          <w:szCs w:val="24"/>
          <w:lang w:eastAsia="zh-CN"/>
        </w:rPr>
        <w:t>FMC</w:t>
      </w:r>
      <w:r w:rsidRPr="00ED5E25">
        <w:rPr>
          <w:rFonts w:ascii="Times New Roman" w:eastAsiaTheme="minorEastAsia" w:hAnsi="Times New Roman"/>
          <w:color w:val="000000"/>
          <w:szCs w:val="24"/>
          <w:lang w:eastAsia="zh-CN"/>
        </w:rPr>
        <w:t>）</w:t>
      </w:r>
      <w:r w:rsidR="00F054DD" w:rsidRPr="00ED5E25">
        <w:rPr>
          <w:rFonts w:ascii="Times New Roman" w:eastAsiaTheme="minorEastAsia" w:hAnsi="Times New Roman"/>
          <w:color w:val="000000"/>
          <w:szCs w:val="24"/>
          <w:lang w:eastAsia="zh-CN"/>
        </w:rPr>
        <w:t>的服务时间安排</w:t>
      </w:r>
      <w:r w:rsidR="00543B3B" w:rsidRPr="00543B3B">
        <w:rPr>
          <w:rFonts w:ascii="SimSun" w:hAnsi="SimSun" w:hint="eastAsia"/>
          <w:color w:val="000000"/>
          <w:szCs w:val="24"/>
          <w:lang w:eastAsia="zh-CN"/>
        </w:rPr>
        <w:t>”</w:t>
      </w:r>
    </w:p>
    <w:p w14:paraId="77F6601B" w14:textId="6EC19E74" w:rsidR="00786848" w:rsidRPr="00ED5E25" w:rsidRDefault="005A18A7" w:rsidP="00786848">
      <w:pPr>
        <w:widowControl w:val="0"/>
        <w:numPr>
          <w:ilvl w:val="0"/>
          <w:numId w:val="3"/>
        </w:num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szCs w:val="24"/>
          <w:lang w:val="en-US" w:eastAsia="zh-CN"/>
        </w:rPr>
      </w:pPr>
      <w:r w:rsidRPr="00ED5E25">
        <w:rPr>
          <w:rFonts w:ascii="Times New Roman" w:eastAsiaTheme="minorEastAsia" w:hAnsi="Times New Roman"/>
          <w:szCs w:val="24"/>
          <w:lang w:eastAsia="zh-CN"/>
        </w:rPr>
        <w:t>Y.NE-MPT</w:t>
      </w:r>
      <w:r w:rsidRPr="00ED5E25">
        <w:rPr>
          <w:rFonts w:ascii="Times New Roman" w:eastAsiaTheme="minorEastAsia" w:hAnsi="Times New Roman"/>
          <w:szCs w:val="24"/>
          <w:lang w:eastAsia="zh-CN"/>
        </w:rPr>
        <w:t>，第</w:t>
      </w:r>
      <w:r w:rsidRPr="00ED5E25">
        <w:rPr>
          <w:rFonts w:ascii="Times New Roman" w:eastAsiaTheme="minorEastAsia" w:hAnsi="Times New Roman"/>
          <w:szCs w:val="24"/>
          <w:lang w:eastAsia="zh-CN"/>
        </w:rPr>
        <w:t>23/13</w:t>
      </w:r>
      <w:r w:rsidRPr="00ED5E25">
        <w:rPr>
          <w:rFonts w:ascii="Times New Roman" w:eastAsiaTheme="minorEastAsia" w:hAnsi="Times New Roman"/>
          <w:szCs w:val="24"/>
          <w:lang w:eastAsia="zh-CN"/>
        </w:rPr>
        <w:t>号课题，</w:t>
      </w:r>
      <w:r w:rsidR="00543B3B" w:rsidRPr="00543B3B">
        <w:rPr>
          <w:rFonts w:ascii="SimSun" w:hAnsi="SimSun"/>
          <w:szCs w:val="24"/>
          <w:lang w:eastAsia="zh-CN"/>
        </w:rPr>
        <w:t>“</w:t>
      </w:r>
      <w:r w:rsidRPr="00ED5E25">
        <w:rPr>
          <w:rFonts w:ascii="Times New Roman" w:eastAsiaTheme="minorEastAsia" w:hAnsi="Times New Roman"/>
          <w:szCs w:val="24"/>
          <w:lang w:eastAsia="zh-CN"/>
        </w:rPr>
        <w:t>基于网络设备的多径传输</w:t>
      </w:r>
      <w:r w:rsidR="00543B3B" w:rsidRPr="00543B3B">
        <w:rPr>
          <w:rFonts w:ascii="SimSun" w:hAnsi="SimSun"/>
          <w:szCs w:val="24"/>
          <w:lang w:eastAsia="zh-CN"/>
        </w:rPr>
        <w:t>”</w:t>
      </w:r>
    </w:p>
    <w:p w14:paraId="41D1EE8F" w14:textId="40B6D12A" w:rsidR="00786848" w:rsidRPr="00ED5E25" w:rsidRDefault="005A18A7" w:rsidP="00786848">
      <w:pPr>
        <w:widowControl w:val="0"/>
        <w:numPr>
          <w:ilvl w:val="0"/>
          <w:numId w:val="3"/>
        </w:num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szCs w:val="24"/>
          <w:lang w:val="en-US" w:eastAsia="zh-CN"/>
        </w:rPr>
      </w:pPr>
      <w:r w:rsidRPr="00ED5E25">
        <w:rPr>
          <w:rFonts w:ascii="Times New Roman" w:eastAsiaTheme="minorEastAsia" w:hAnsi="Times New Roman"/>
          <w:szCs w:val="24"/>
          <w:lang w:eastAsia="zh-CN"/>
        </w:rPr>
        <w:t>Y.FMC-SM</w:t>
      </w:r>
      <w:r w:rsidRPr="00ED5E25">
        <w:rPr>
          <w:rFonts w:ascii="Times New Roman" w:eastAsiaTheme="minorEastAsia" w:hAnsi="Times New Roman"/>
          <w:szCs w:val="24"/>
          <w:lang w:eastAsia="zh-CN"/>
        </w:rPr>
        <w:t>，第</w:t>
      </w:r>
      <w:r w:rsidRPr="00ED5E25">
        <w:rPr>
          <w:rFonts w:ascii="Times New Roman" w:eastAsiaTheme="minorEastAsia" w:hAnsi="Times New Roman"/>
          <w:szCs w:val="24"/>
          <w:lang w:eastAsia="zh-CN"/>
        </w:rPr>
        <w:t>23/13</w:t>
      </w:r>
      <w:r w:rsidRPr="00ED5E25">
        <w:rPr>
          <w:rFonts w:ascii="Times New Roman" w:eastAsiaTheme="minorEastAsia" w:hAnsi="Times New Roman"/>
          <w:szCs w:val="24"/>
          <w:lang w:eastAsia="zh-CN"/>
        </w:rPr>
        <w:t>号课题，</w:t>
      </w:r>
      <w:r w:rsidR="00543B3B" w:rsidRPr="00543B3B">
        <w:rPr>
          <w:rFonts w:ascii="SimSun" w:hAnsi="SimSun"/>
          <w:szCs w:val="24"/>
          <w:lang w:eastAsia="zh-CN"/>
        </w:rPr>
        <w:t>“</w:t>
      </w:r>
      <w:r w:rsidRPr="00ED5E25">
        <w:rPr>
          <w:rFonts w:ascii="Times New Roman" w:eastAsiaTheme="minorEastAsia" w:hAnsi="Times New Roman"/>
          <w:szCs w:val="24"/>
          <w:lang w:eastAsia="zh-CN"/>
        </w:rPr>
        <w:t>用于</w:t>
      </w:r>
      <w:r w:rsidR="00A50617" w:rsidRPr="00ED5E25">
        <w:rPr>
          <w:rFonts w:ascii="Times New Roman" w:eastAsiaTheme="minorEastAsia" w:hAnsi="Times New Roman"/>
          <w:szCs w:val="24"/>
          <w:lang w:eastAsia="zh-CN"/>
        </w:rPr>
        <w:t>IMT-2020</w:t>
      </w:r>
      <w:r w:rsidR="00F054DD" w:rsidRPr="00ED5E25">
        <w:rPr>
          <w:rFonts w:ascii="Times New Roman" w:eastAsiaTheme="minorEastAsia" w:hAnsi="Times New Roman"/>
          <w:szCs w:val="24"/>
          <w:lang w:eastAsia="zh-CN"/>
        </w:rPr>
        <w:t>网络中</w:t>
      </w:r>
      <w:r w:rsidR="00F054DD" w:rsidRPr="00ED5E25">
        <w:rPr>
          <w:rFonts w:ascii="Times New Roman" w:eastAsiaTheme="minorEastAsia" w:hAnsi="Times New Roman"/>
          <w:color w:val="000000"/>
          <w:szCs w:val="24"/>
          <w:lang w:eastAsia="zh-CN"/>
        </w:rPr>
        <w:t>固定移动融合的会话管理</w:t>
      </w:r>
      <w:r w:rsidR="00543B3B" w:rsidRPr="00543B3B">
        <w:rPr>
          <w:rFonts w:ascii="SimSun" w:hAnsi="SimSun"/>
          <w:color w:val="000000"/>
          <w:szCs w:val="24"/>
          <w:lang w:eastAsia="zh-CN"/>
        </w:rPr>
        <w:t>”</w:t>
      </w:r>
    </w:p>
    <w:p w14:paraId="2DB9BC71" w14:textId="7C54DD8A" w:rsidR="00786848" w:rsidRPr="00ED5E25" w:rsidRDefault="005A18A7" w:rsidP="00786848">
      <w:pPr>
        <w:widowControl w:val="0"/>
        <w:numPr>
          <w:ilvl w:val="0"/>
          <w:numId w:val="3"/>
        </w:num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szCs w:val="24"/>
          <w:lang w:val="en-US" w:eastAsia="zh-CN"/>
        </w:rPr>
      </w:pPr>
      <w:r w:rsidRPr="00ED5E25">
        <w:rPr>
          <w:rFonts w:ascii="Times New Roman" w:eastAsiaTheme="minorEastAsia" w:hAnsi="Times New Roman"/>
          <w:szCs w:val="24"/>
          <w:lang w:eastAsia="zh-CN"/>
        </w:rPr>
        <w:t>SupY.IMT2020std-rm</w:t>
      </w:r>
      <w:r w:rsidRPr="00ED5E25">
        <w:rPr>
          <w:rFonts w:ascii="Times New Roman" w:eastAsiaTheme="minorEastAsia" w:hAnsi="Times New Roman"/>
          <w:szCs w:val="24"/>
          <w:lang w:eastAsia="zh-CN"/>
        </w:rPr>
        <w:t>，第</w:t>
      </w:r>
      <w:r w:rsidRPr="00ED5E25">
        <w:rPr>
          <w:rFonts w:ascii="Times New Roman" w:eastAsiaTheme="minorEastAsia" w:hAnsi="Times New Roman"/>
          <w:szCs w:val="24"/>
          <w:lang w:eastAsia="zh-CN"/>
        </w:rPr>
        <w:t>21/13</w:t>
      </w:r>
      <w:r w:rsidRPr="00ED5E25">
        <w:rPr>
          <w:rFonts w:ascii="Times New Roman" w:eastAsiaTheme="minorEastAsia" w:hAnsi="Times New Roman"/>
          <w:szCs w:val="24"/>
          <w:lang w:eastAsia="zh-CN"/>
        </w:rPr>
        <w:t>号课题，</w:t>
      </w:r>
      <w:r w:rsidR="00543B3B" w:rsidRPr="00543B3B">
        <w:rPr>
          <w:rFonts w:ascii="SimSun" w:hAnsi="SimSun"/>
          <w:szCs w:val="24"/>
          <w:lang w:eastAsia="zh-CN"/>
        </w:rPr>
        <w:t>“</w:t>
      </w:r>
      <w:r w:rsidR="00A50617" w:rsidRPr="00ED5E25">
        <w:rPr>
          <w:rFonts w:ascii="Times New Roman" w:eastAsiaTheme="minorEastAsia" w:hAnsi="Times New Roman"/>
          <w:szCs w:val="24"/>
          <w:lang w:eastAsia="zh-CN"/>
        </w:rPr>
        <w:t>IMT-2020</w:t>
      </w:r>
      <w:r w:rsidR="00F054DD" w:rsidRPr="00ED5E25">
        <w:rPr>
          <w:rFonts w:ascii="Times New Roman" w:eastAsiaTheme="minorEastAsia" w:hAnsi="Times New Roman"/>
          <w:color w:val="000000"/>
          <w:szCs w:val="24"/>
          <w:lang w:eastAsia="zh-CN"/>
        </w:rPr>
        <w:t>标准化路线图</w:t>
      </w:r>
      <w:r w:rsidR="00543B3B" w:rsidRPr="00543B3B">
        <w:rPr>
          <w:rFonts w:ascii="SimSun" w:hAnsi="SimSun"/>
          <w:color w:val="000000"/>
          <w:szCs w:val="24"/>
          <w:lang w:eastAsia="zh-CN"/>
        </w:rPr>
        <w:t>”</w:t>
      </w:r>
    </w:p>
    <w:p w14:paraId="20406B6C" w14:textId="77777777" w:rsidR="00543B3B" w:rsidRDefault="00543B3B">
      <w:p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b/>
          <w:szCs w:val="24"/>
          <w:lang w:eastAsia="zh-CN"/>
        </w:rPr>
      </w:pPr>
      <w:r>
        <w:rPr>
          <w:rFonts w:eastAsiaTheme="minorEastAsia"/>
          <w:szCs w:val="24"/>
          <w:lang w:eastAsia="zh-CN"/>
        </w:rPr>
        <w:br w:type="page"/>
      </w:r>
    </w:p>
    <w:p w14:paraId="53665134" w14:textId="7F98B40E" w:rsidR="008236E7" w:rsidRPr="00ED5E25" w:rsidRDefault="008236E7" w:rsidP="008236E7">
      <w:pPr>
        <w:pStyle w:val="headingb"/>
        <w:spacing w:before="240"/>
        <w:rPr>
          <w:rFonts w:eastAsiaTheme="minorEastAsia"/>
          <w:szCs w:val="24"/>
          <w:lang w:eastAsia="zh-CN"/>
        </w:rPr>
      </w:pPr>
      <w:r w:rsidRPr="00ED5E25">
        <w:rPr>
          <w:rFonts w:eastAsiaTheme="minorEastAsia"/>
          <w:szCs w:val="24"/>
          <w:lang w:eastAsia="zh-CN"/>
        </w:rPr>
        <w:lastRenderedPageBreak/>
        <w:t>2/13</w:t>
      </w:r>
      <w:r w:rsidRPr="00ED5E25">
        <w:rPr>
          <w:rFonts w:eastAsiaTheme="minorEastAsia"/>
          <w:szCs w:val="24"/>
          <w:lang w:eastAsia="zh-CN"/>
        </w:rPr>
        <w:t>工作组：</w:t>
      </w:r>
    </w:p>
    <w:p w14:paraId="4BCC4CB3" w14:textId="1E4AD78C" w:rsidR="00786848" w:rsidRPr="00ED5E25" w:rsidRDefault="0031047E" w:rsidP="00786848">
      <w:pPr>
        <w:widowControl w:val="0"/>
        <w:numPr>
          <w:ilvl w:val="0"/>
          <w:numId w:val="3"/>
        </w:num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szCs w:val="24"/>
          <w:lang w:val="en-US" w:eastAsia="zh-CN"/>
        </w:rPr>
      </w:pPr>
      <w:r w:rsidRPr="00ED5E25">
        <w:rPr>
          <w:rFonts w:ascii="Times New Roman" w:eastAsiaTheme="minorEastAsia" w:hAnsi="Times New Roman"/>
          <w:szCs w:val="24"/>
          <w:lang w:eastAsia="zh-CN"/>
        </w:rPr>
        <w:t>Y.bDPI-Mec</w:t>
      </w:r>
      <w:r w:rsidRPr="00ED5E25">
        <w:rPr>
          <w:rFonts w:ascii="Times New Roman" w:eastAsiaTheme="minorEastAsia" w:hAnsi="Times New Roman"/>
          <w:szCs w:val="24"/>
          <w:lang w:eastAsia="zh-CN"/>
        </w:rPr>
        <w:t>，</w:t>
      </w:r>
      <w:r w:rsidR="00ED5E25" w:rsidRPr="00ED5E25">
        <w:rPr>
          <w:rFonts w:ascii="Times New Roman" w:eastAsiaTheme="minorEastAsia" w:hAnsi="Times New Roman"/>
          <w:szCs w:val="24"/>
          <w:lang w:eastAsia="zh-CN"/>
        </w:rPr>
        <w:t>第</w:t>
      </w:r>
      <w:r w:rsidR="00ED5E25" w:rsidRPr="00ED5E25">
        <w:rPr>
          <w:rFonts w:ascii="Times New Roman" w:eastAsiaTheme="minorEastAsia" w:hAnsi="Times New Roman"/>
          <w:szCs w:val="24"/>
          <w:lang w:eastAsia="zh-CN"/>
        </w:rPr>
        <w:t>7/13</w:t>
      </w:r>
      <w:r w:rsidR="00ED5E25" w:rsidRPr="00ED5E25">
        <w:rPr>
          <w:rFonts w:ascii="Times New Roman" w:eastAsiaTheme="minorEastAsia" w:hAnsi="Times New Roman"/>
          <w:szCs w:val="24"/>
          <w:lang w:eastAsia="zh-CN"/>
        </w:rPr>
        <w:t>号课题，</w:t>
      </w:r>
      <w:r w:rsidR="00543B3B" w:rsidRPr="00543B3B">
        <w:rPr>
          <w:rFonts w:ascii="SimSun" w:hAnsi="SimSun"/>
          <w:szCs w:val="24"/>
          <w:lang w:eastAsia="zh-CN"/>
        </w:rPr>
        <w:t>“</w:t>
      </w:r>
      <w:r w:rsidRPr="00ED5E25">
        <w:rPr>
          <w:rFonts w:ascii="Times New Roman" w:eastAsiaTheme="minorEastAsia" w:hAnsi="Times New Roman"/>
          <w:szCs w:val="24"/>
          <w:lang w:eastAsia="zh-CN"/>
        </w:rPr>
        <w:t>深度包检查机制在网络大数据环境中的应用</w:t>
      </w:r>
      <w:r w:rsidR="00543B3B" w:rsidRPr="00543B3B">
        <w:rPr>
          <w:rFonts w:ascii="SimSun" w:hAnsi="SimSun"/>
          <w:szCs w:val="24"/>
          <w:lang w:eastAsia="zh-CN"/>
        </w:rPr>
        <w:t>”</w:t>
      </w:r>
    </w:p>
    <w:p w14:paraId="77A739A7" w14:textId="6A87C450" w:rsidR="00786848" w:rsidRPr="00ED5E25" w:rsidRDefault="0031047E" w:rsidP="00786848">
      <w:pPr>
        <w:widowControl w:val="0"/>
        <w:numPr>
          <w:ilvl w:val="0"/>
          <w:numId w:val="3"/>
        </w:num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szCs w:val="24"/>
          <w:lang w:val="en-US" w:eastAsia="zh-CN"/>
        </w:rPr>
      </w:pPr>
      <w:r w:rsidRPr="00ED5E25">
        <w:rPr>
          <w:rFonts w:ascii="Times New Roman" w:eastAsiaTheme="minorEastAsia" w:hAnsi="Times New Roman"/>
          <w:szCs w:val="24"/>
          <w:lang w:eastAsia="zh-CN"/>
        </w:rPr>
        <w:t>Y.bDDN-req</w:t>
      </w:r>
      <w:r w:rsidRPr="00ED5E25">
        <w:rPr>
          <w:rFonts w:ascii="Times New Roman" w:eastAsiaTheme="minorEastAsia" w:hAnsi="Times New Roman"/>
          <w:szCs w:val="24"/>
          <w:lang w:eastAsia="zh-CN"/>
        </w:rPr>
        <w:t>，</w:t>
      </w:r>
      <w:r w:rsidR="00ED5E25" w:rsidRPr="00ED5E25">
        <w:rPr>
          <w:rFonts w:ascii="Times New Roman" w:eastAsiaTheme="minorEastAsia" w:hAnsi="Times New Roman"/>
          <w:szCs w:val="24"/>
          <w:lang w:eastAsia="zh-CN"/>
        </w:rPr>
        <w:t>第</w:t>
      </w:r>
      <w:r w:rsidR="00ED5E25" w:rsidRPr="00ED5E25">
        <w:rPr>
          <w:rFonts w:ascii="Times New Roman" w:eastAsiaTheme="minorEastAsia" w:hAnsi="Times New Roman"/>
          <w:szCs w:val="24"/>
          <w:lang w:eastAsia="zh-CN"/>
        </w:rPr>
        <w:t>7/13</w:t>
      </w:r>
      <w:r w:rsidR="00ED5E25" w:rsidRPr="00ED5E25">
        <w:rPr>
          <w:rFonts w:ascii="Times New Roman" w:eastAsiaTheme="minorEastAsia" w:hAnsi="Times New Roman"/>
          <w:szCs w:val="24"/>
          <w:lang w:eastAsia="zh-CN"/>
        </w:rPr>
        <w:t>号课题，</w:t>
      </w:r>
      <w:r w:rsidR="00543B3B" w:rsidRPr="00543B3B">
        <w:rPr>
          <w:rFonts w:ascii="SimSun" w:hAnsi="SimSun"/>
          <w:szCs w:val="24"/>
          <w:lang w:eastAsia="zh-CN"/>
        </w:rPr>
        <w:t>“</w:t>
      </w:r>
      <w:r w:rsidRPr="00ED5E25">
        <w:rPr>
          <w:rFonts w:ascii="Times New Roman" w:eastAsiaTheme="minorEastAsia" w:hAnsi="Times New Roman"/>
          <w:szCs w:val="24"/>
          <w:lang w:eastAsia="zh-CN"/>
        </w:rPr>
        <w:t>大数据驱动网络的要求</w:t>
      </w:r>
      <w:r w:rsidR="00543B3B" w:rsidRPr="00543B3B">
        <w:rPr>
          <w:rFonts w:ascii="SimSun" w:hAnsi="SimSun"/>
          <w:szCs w:val="24"/>
          <w:lang w:eastAsia="zh-CN"/>
        </w:rPr>
        <w:t>”</w:t>
      </w:r>
    </w:p>
    <w:p w14:paraId="279FE4F2" w14:textId="77777777" w:rsidR="008236E7" w:rsidRPr="009E24DD" w:rsidRDefault="008236E7" w:rsidP="008236E7">
      <w:pPr>
        <w:pStyle w:val="headingb"/>
        <w:spacing w:before="240"/>
        <w:rPr>
          <w:rFonts w:ascii="Calibri" w:hAnsi="Calibri"/>
          <w:lang w:eastAsia="zh-CN"/>
        </w:rPr>
      </w:pPr>
      <w:r w:rsidRPr="009E24DD">
        <w:rPr>
          <w:rFonts w:ascii="Calibri" w:hAnsi="Calibri"/>
          <w:lang w:eastAsia="zh-CN"/>
        </w:rPr>
        <w:t>3/13</w:t>
      </w:r>
      <w:r w:rsidRPr="009E24DD">
        <w:rPr>
          <w:rFonts w:ascii="Calibri" w:hAnsi="Calibri" w:hint="eastAsia"/>
          <w:lang w:eastAsia="zh-CN"/>
        </w:rPr>
        <w:t>工作组：</w:t>
      </w:r>
    </w:p>
    <w:p w14:paraId="76DFFDF0" w14:textId="11A5B31F" w:rsidR="00786848" w:rsidRPr="00ED5E25" w:rsidRDefault="00786848" w:rsidP="00786848">
      <w:pPr>
        <w:pStyle w:val="ListParagraph"/>
        <w:numPr>
          <w:ilvl w:val="0"/>
          <w:numId w:val="5"/>
        </w:numPr>
        <w:tabs>
          <w:tab w:val="left" w:pos="7088"/>
        </w:tabs>
        <w:rPr>
          <w:rFonts w:eastAsiaTheme="minorEastAsia"/>
          <w:szCs w:val="24"/>
          <w:lang w:eastAsia="zh-CN"/>
        </w:rPr>
      </w:pPr>
      <w:r w:rsidRPr="00F42BB7">
        <w:rPr>
          <w:rFonts w:asciiTheme="minorHAnsi" w:hAnsiTheme="minorHAnsi" w:cstheme="minorHAnsi"/>
          <w:lang w:eastAsia="zh-CN"/>
        </w:rPr>
        <w:t>Y.NGN-PLA-reqts</w:t>
      </w:r>
      <w:r w:rsidR="00ED5E25">
        <w:rPr>
          <w:rFonts w:eastAsiaTheme="minorEastAsia" w:hint="eastAsia"/>
          <w:szCs w:val="24"/>
          <w:lang w:eastAsia="zh-CN"/>
        </w:rPr>
        <w:t>，</w:t>
      </w:r>
      <w:r w:rsidR="00ED5E25" w:rsidRPr="00ED5E25">
        <w:rPr>
          <w:rFonts w:eastAsiaTheme="minorEastAsia"/>
          <w:szCs w:val="24"/>
          <w:lang w:eastAsia="zh-CN"/>
        </w:rPr>
        <w:t>第</w:t>
      </w:r>
      <w:r w:rsidR="00ED5E25" w:rsidRPr="00ED5E25">
        <w:rPr>
          <w:rFonts w:eastAsiaTheme="minorEastAsia"/>
          <w:szCs w:val="24"/>
          <w:lang w:eastAsia="zh-CN"/>
        </w:rPr>
        <w:t>2/13</w:t>
      </w:r>
      <w:r w:rsidR="00ED5E25" w:rsidRPr="00ED5E25">
        <w:rPr>
          <w:rFonts w:eastAsiaTheme="minorEastAsia"/>
          <w:szCs w:val="24"/>
          <w:lang w:eastAsia="zh-CN"/>
        </w:rPr>
        <w:t>号课题，</w:t>
      </w:r>
      <w:r w:rsidR="00543B3B" w:rsidRPr="00543B3B">
        <w:rPr>
          <w:rFonts w:ascii="SimSun" w:hAnsi="SimSun"/>
          <w:szCs w:val="24"/>
          <w:lang w:eastAsia="zh-CN"/>
        </w:rPr>
        <w:t>“</w:t>
      </w:r>
      <w:r w:rsidR="00F054DD" w:rsidRPr="00ED5E25">
        <w:rPr>
          <w:rFonts w:eastAsiaTheme="minorEastAsia"/>
          <w:color w:val="000000"/>
          <w:szCs w:val="24"/>
          <w:lang w:eastAsia="zh-CN"/>
        </w:rPr>
        <w:t>下一代网络中可编程日志分析的设想和能力要求</w:t>
      </w:r>
      <w:r w:rsidR="00543B3B" w:rsidRPr="00543B3B">
        <w:rPr>
          <w:rFonts w:ascii="SimSun" w:hAnsi="SimSun"/>
          <w:color w:val="000000"/>
          <w:szCs w:val="24"/>
          <w:lang w:eastAsia="zh-CN"/>
        </w:rPr>
        <w:t>”</w:t>
      </w:r>
    </w:p>
    <w:p w14:paraId="0A1DCD36" w14:textId="3FE9514A" w:rsidR="00786848" w:rsidRPr="00F42BB7" w:rsidRDefault="00786848" w:rsidP="00786848">
      <w:pPr>
        <w:pStyle w:val="ListParagraph"/>
        <w:numPr>
          <w:ilvl w:val="0"/>
          <w:numId w:val="5"/>
        </w:numPr>
        <w:tabs>
          <w:tab w:val="left" w:pos="7088"/>
        </w:tabs>
        <w:rPr>
          <w:rFonts w:asciiTheme="minorHAnsi" w:hAnsiTheme="minorHAnsi" w:cstheme="minorHAnsi"/>
          <w:lang w:eastAsia="zh-CN"/>
        </w:rPr>
      </w:pPr>
      <w:r w:rsidRPr="00F42BB7">
        <w:rPr>
          <w:rFonts w:asciiTheme="minorHAnsi" w:hAnsiTheme="minorHAnsi" w:cstheme="minorHAnsi"/>
          <w:lang w:eastAsia="zh-CN"/>
        </w:rPr>
        <w:t>Y.Supplement</w:t>
      </w:r>
      <w:r w:rsidR="00CD2E6D">
        <w:rPr>
          <w:rFonts w:asciiTheme="minorHAnsi" w:hAnsiTheme="minorHAnsi" w:cstheme="minorHAnsi" w:hint="eastAsia"/>
          <w:lang w:eastAsia="zh-CN"/>
        </w:rPr>
        <w:t>，</w:t>
      </w:r>
      <w:r w:rsidR="00CA3588" w:rsidRPr="00ED5E25">
        <w:rPr>
          <w:rFonts w:eastAsiaTheme="minorEastAsia"/>
          <w:szCs w:val="24"/>
          <w:lang w:eastAsia="zh-CN"/>
        </w:rPr>
        <w:t>第</w:t>
      </w:r>
      <w:r w:rsidR="00CA3588" w:rsidRPr="00ED5E25">
        <w:rPr>
          <w:rFonts w:eastAsiaTheme="minorEastAsia"/>
          <w:szCs w:val="24"/>
          <w:lang w:eastAsia="zh-CN"/>
        </w:rPr>
        <w:t>2/13</w:t>
      </w:r>
      <w:r w:rsidR="00CA3588" w:rsidRPr="00ED5E25">
        <w:rPr>
          <w:rFonts w:eastAsiaTheme="minorEastAsia"/>
          <w:szCs w:val="24"/>
          <w:lang w:eastAsia="zh-CN"/>
        </w:rPr>
        <w:t>号课题，</w:t>
      </w:r>
      <w:r w:rsidR="00CD2E6D">
        <w:rPr>
          <w:rFonts w:asciiTheme="minorHAnsi" w:hAnsiTheme="minorHAnsi" w:cstheme="minorHAnsi" w:hint="eastAsia"/>
          <w:lang w:eastAsia="zh-CN"/>
        </w:rPr>
        <w:t>网络</w:t>
      </w:r>
      <w:r w:rsidR="00CD2E6D">
        <w:rPr>
          <w:rFonts w:asciiTheme="minorHAnsi" w:hAnsiTheme="minorHAnsi" w:cstheme="minorHAnsi" w:hint="eastAsia"/>
          <w:lang w:eastAsia="zh-CN"/>
        </w:rPr>
        <w:t>2030</w:t>
      </w:r>
      <w:r w:rsidR="00CD2E6D">
        <w:rPr>
          <w:rFonts w:asciiTheme="minorHAnsi" w:hAnsiTheme="minorHAnsi" w:cstheme="minorHAnsi" w:hint="eastAsia"/>
          <w:lang w:eastAsia="zh-CN"/>
        </w:rPr>
        <w:t>的服务</w:t>
      </w:r>
      <w:r w:rsidR="00CD2E6D">
        <w:rPr>
          <w:rFonts w:asciiTheme="minorHAnsi" w:hAnsiTheme="minorHAnsi" w:cstheme="minorHAnsi" w:hint="eastAsia"/>
          <w:lang w:eastAsia="zh-CN"/>
        </w:rPr>
        <w:t xml:space="preserve"> -</w:t>
      </w:r>
      <w:r w:rsidR="00543B3B" w:rsidRPr="00543B3B">
        <w:rPr>
          <w:rFonts w:ascii="SimSun" w:hAnsi="SimSun" w:cstheme="minorHAnsi" w:hint="eastAsia"/>
          <w:lang w:eastAsia="zh-CN"/>
        </w:rPr>
        <w:t>“</w:t>
      </w:r>
      <w:r w:rsidR="00CA3588">
        <w:rPr>
          <w:rFonts w:asciiTheme="minorHAnsi" w:hAnsiTheme="minorHAnsi" w:cstheme="minorHAnsi" w:hint="eastAsia"/>
          <w:lang w:eastAsia="zh-CN"/>
        </w:rPr>
        <w:t>网络</w:t>
      </w:r>
      <w:r w:rsidR="00CA3588">
        <w:rPr>
          <w:rFonts w:asciiTheme="minorHAnsi" w:hAnsiTheme="minorHAnsi" w:cstheme="minorHAnsi" w:hint="eastAsia"/>
          <w:lang w:eastAsia="zh-CN"/>
        </w:rPr>
        <w:t>2030</w:t>
      </w:r>
      <w:r w:rsidR="00CD2E6D">
        <w:rPr>
          <w:rFonts w:asciiTheme="minorHAnsi" w:hAnsiTheme="minorHAnsi" w:cstheme="minorHAnsi" w:hint="eastAsia"/>
          <w:lang w:eastAsia="zh-CN"/>
        </w:rPr>
        <w:t>的</w:t>
      </w:r>
      <w:r w:rsidR="005751AE">
        <w:rPr>
          <w:rFonts w:asciiTheme="minorHAnsi" w:hAnsiTheme="minorHAnsi" w:cstheme="minorHAnsi" w:hint="eastAsia"/>
          <w:lang w:eastAsia="zh-CN"/>
        </w:rPr>
        <w:t>服</w:t>
      </w:r>
      <w:r w:rsidR="00CA3588">
        <w:rPr>
          <w:rFonts w:asciiTheme="minorHAnsi" w:hAnsiTheme="minorHAnsi" w:cstheme="minorHAnsi" w:hint="eastAsia"/>
          <w:lang w:eastAsia="zh-CN"/>
        </w:rPr>
        <w:t>务：用于网络</w:t>
      </w:r>
      <w:r w:rsidR="00CA3588">
        <w:rPr>
          <w:rFonts w:asciiTheme="minorHAnsi" w:hAnsiTheme="minorHAnsi" w:cstheme="minorHAnsi" w:hint="eastAsia"/>
          <w:lang w:eastAsia="zh-CN"/>
        </w:rPr>
        <w:t>2030</w:t>
      </w:r>
      <w:r w:rsidR="00CA3588">
        <w:rPr>
          <w:rFonts w:asciiTheme="minorHAnsi" w:hAnsiTheme="minorHAnsi" w:cstheme="minorHAnsi" w:hint="eastAsia"/>
          <w:lang w:eastAsia="zh-CN"/>
        </w:rPr>
        <w:t>应用的新型通信</w:t>
      </w:r>
      <w:r w:rsidR="005751AE">
        <w:rPr>
          <w:rFonts w:asciiTheme="minorHAnsi" w:hAnsiTheme="minorHAnsi" w:cstheme="minorHAnsi" w:hint="eastAsia"/>
          <w:lang w:eastAsia="zh-CN"/>
        </w:rPr>
        <w:t>服</w:t>
      </w:r>
      <w:r w:rsidR="00CA3588">
        <w:rPr>
          <w:rFonts w:asciiTheme="minorHAnsi" w:hAnsiTheme="minorHAnsi" w:cstheme="minorHAnsi" w:hint="eastAsia"/>
          <w:lang w:eastAsia="zh-CN"/>
        </w:rPr>
        <w:t>务的功能、性能和设计</w:t>
      </w:r>
      <w:r w:rsidR="00543B3B" w:rsidRPr="00543B3B">
        <w:rPr>
          <w:rFonts w:ascii="SimSun" w:hAnsi="SimSun" w:cstheme="minorHAnsi" w:hint="eastAsia"/>
          <w:lang w:eastAsia="zh-CN"/>
        </w:rPr>
        <w:t>”</w:t>
      </w:r>
      <w:r w:rsidR="00CA3588" w:rsidRPr="00F42BB7">
        <w:rPr>
          <w:rFonts w:asciiTheme="minorHAnsi" w:hAnsiTheme="minorHAnsi" w:cstheme="minorHAnsi"/>
          <w:lang w:eastAsia="zh-CN"/>
        </w:rPr>
        <w:t xml:space="preserve"> </w:t>
      </w:r>
      <w:r w:rsidR="00CA3588">
        <w:rPr>
          <w:rFonts w:asciiTheme="minorHAnsi" w:hAnsiTheme="minorHAnsi" w:cstheme="minorHAnsi"/>
          <w:lang w:eastAsia="zh-CN"/>
        </w:rPr>
        <w:t xml:space="preserve"> </w:t>
      </w:r>
    </w:p>
    <w:p w14:paraId="34564F2F" w14:textId="5FF6A2AD" w:rsidR="00786848" w:rsidRPr="00507E0C" w:rsidRDefault="00F054DD" w:rsidP="00786848">
      <w:pPr>
        <w:pStyle w:val="ListParagraph"/>
        <w:numPr>
          <w:ilvl w:val="0"/>
          <w:numId w:val="5"/>
        </w:numPr>
        <w:tabs>
          <w:tab w:val="left" w:pos="7088"/>
        </w:tabs>
        <w:rPr>
          <w:rFonts w:asciiTheme="minorHAnsi" w:hAnsiTheme="minorHAnsi" w:cstheme="minorHAnsi"/>
          <w:lang w:eastAsia="zh-CN"/>
        </w:rPr>
      </w:pPr>
      <w:r>
        <w:rPr>
          <w:rFonts w:asciiTheme="minorHAnsi" w:hAnsiTheme="minorHAnsi" w:cstheme="minorHAnsi" w:hint="eastAsia"/>
          <w:lang w:eastAsia="zh-CN"/>
        </w:rPr>
        <w:t>第</w:t>
      </w:r>
      <w:r w:rsidR="00786848" w:rsidRPr="00F42BB7">
        <w:rPr>
          <w:rFonts w:asciiTheme="minorHAnsi" w:hAnsiTheme="minorHAnsi" w:cstheme="minorHAnsi"/>
          <w:lang w:eastAsia="zh-CN"/>
        </w:rPr>
        <w:t>2/13</w:t>
      </w:r>
      <w:r>
        <w:rPr>
          <w:rFonts w:asciiTheme="minorHAnsi" w:hAnsiTheme="minorHAnsi" w:cstheme="minorHAnsi" w:hint="eastAsia"/>
          <w:lang w:eastAsia="zh-CN"/>
        </w:rPr>
        <w:t>号课题</w:t>
      </w:r>
      <w:r w:rsidR="00CA3588">
        <w:rPr>
          <w:rFonts w:asciiTheme="minorHAnsi" w:hAnsiTheme="minorHAnsi" w:cstheme="minorHAnsi" w:hint="eastAsia"/>
          <w:lang w:eastAsia="zh-CN"/>
        </w:rPr>
        <w:t>，</w:t>
      </w:r>
      <w:r w:rsidR="00543B3B" w:rsidRPr="00543B3B">
        <w:rPr>
          <w:rFonts w:ascii="SimSun" w:hAnsi="SimSun" w:cstheme="minorHAnsi" w:hint="eastAsia"/>
          <w:lang w:eastAsia="zh-CN"/>
        </w:rPr>
        <w:t>“</w:t>
      </w:r>
      <w:r>
        <w:rPr>
          <w:rFonts w:asciiTheme="minorHAnsi" w:hAnsiTheme="minorHAnsi" w:cstheme="minorHAnsi" w:hint="eastAsia"/>
          <w:lang w:eastAsia="zh-CN"/>
        </w:rPr>
        <w:t>网络</w:t>
      </w:r>
      <w:r>
        <w:rPr>
          <w:rFonts w:asciiTheme="minorHAnsi" w:hAnsiTheme="minorHAnsi" w:cstheme="minorHAnsi" w:hint="eastAsia"/>
          <w:lang w:eastAsia="zh-CN"/>
        </w:rPr>
        <w:t>2030</w:t>
      </w:r>
      <w:r w:rsidR="00543B3B" w:rsidRPr="00543B3B">
        <w:rPr>
          <w:rFonts w:ascii="SimSun" w:hAnsi="SimSun" w:cstheme="minorHAnsi" w:hint="eastAsia"/>
          <w:lang w:eastAsia="zh-CN"/>
        </w:rPr>
        <w:t>”</w:t>
      </w:r>
      <w:r w:rsidR="00D620F3">
        <w:rPr>
          <w:rFonts w:asciiTheme="minorHAnsi" w:hAnsiTheme="minorHAnsi" w:cstheme="minorHAnsi" w:hint="eastAsia"/>
          <w:lang w:eastAsia="zh-CN"/>
        </w:rPr>
        <w:t>技术报告</w:t>
      </w:r>
    </w:p>
    <w:p w14:paraId="6A1F9DF0" w14:textId="12F74076" w:rsidR="00BB3611" w:rsidRPr="00F054DD" w:rsidRDefault="00F054DD" w:rsidP="00543B3B">
      <w:pPr>
        <w:tabs>
          <w:tab w:val="left" w:pos="7088"/>
        </w:tabs>
        <w:ind w:firstLineChars="200" w:firstLine="480"/>
        <w:rPr>
          <w:rFonts w:ascii="Times New Roman" w:eastAsiaTheme="minorEastAsia" w:hAnsi="Times New Roman"/>
          <w:szCs w:val="24"/>
          <w:lang w:eastAsia="zh-CN"/>
        </w:rPr>
      </w:pPr>
      <w:r w:rsidRPr="00F054DD">
        <w:rPr>
          <w:rFonts w:ascii="Times New Roman" w:eastAsiaTheme="minorEastAsia" w:hAnsi="Times New Roman"/>
          <w:color w:val="333333"/>
          <w:szCs w:val="24"/>
          <w:lang w:eastAsia="zh-CN"/>
        </w:rPr>
        <w:t>此外，会议将探讨</w:t>
      </w:r>
      <w:r>
        <w:rPr>
          <w:rFonts w:ascii="Times New Roman" w:eastAsiaTheme="minorEastAsia" w:hAnsi="Times New Roman"/>
          <w:color w:val="333333"/>
          <w:szCs w:val="24"/>
          <w:lang w:eastAsia="zh-CN"/>
        </w:rPr>
        <w:t>WTSA</w:t>
      </w:r>
      <w:r>
        <w:rPr>
          <w:rFonts w:ascii="Times New Roman" w:eastAsiaTheme="minorEastAsia" w:hAnsi="Times New Roman" w:hint="eastAsia"/>
          <w:color w:val="333333"/>
          <w:szCs w:val="24"/>
          <w:lang w:eastAsia="zh-CN"/>
        </w:rPr>
        <w:t>-</w:t>
      </w:r>
      <w:r w:rsidRPr="00F054DD">
        <w:rPr>
          <w:rFonts w:ascii="Times New Roman" w:eastAsiaTheme="minorEastAsia" w:hAnsi="Times New Roman"/>
          <w:color w:val="333333"/>
          <w:szCs w:val="24"/>
          <w:lang w:eastAsia="zh-CN"/>
        </w:rPr>
        <w:t>20</w:t>
      </w:r>
      <w:r w:rsidRPr="00F054DD">
        <w:rPr>
          <w:rFonts w:ascii="Times New Roman" w:eastAsiaTheme="minorEastAsia" w:hAnsi="Times New Roman"/>
          <w:color w:val="333333"/>
          <w:szCs w:val="24"/>
          <w:lang w:eastAsia="zh-CN"/>
        </w:rPr>
        <w:t>的筹备工作。</w:t>
      </w:r>
    </w:p>
    <w:p w14:paraId="3104EE5C" w14:textId="29928BDF" w:rsidR="008236E7" w:rsidRPr="00BB3611" w:rsidRDefault="00F054DD" w:rsidP="00543B3B">
      <w:pPr>
        <w:ind w:firstLineChars="200" w:firstLine="480"/>
      </w:pPr>
      <w:r w:rsidRPr="00CA3588">
        <w:rPr>
          <w:rFonts w:ascii="Times New Roman" w:eastAsiaTheme="minorEastAsia" w:hAnsi="Times New Roman"/>
          <w:szCs w:val="24"/>
          <w:lang w:eastAsia="zh-CN"/>
        </w:rPr>
        <w:t>请注意，</w:t>
      </w:r>
      <w:r w:rsidR="00ED5E25" w:rsidRPr="00CA3588">
        <w:rPr>
          <w:rFonts w:ascii="Times New Roman" w:eastAsiaTheme="minorEastAsia" w:hAnsi="Times New Roman"/>
          <w:szCs w:val="24"/>
          <w:lang w:eastAsia="zh-CN"/>
        </w:rPr>
        <w:t>定于</w:t>
      </w:r>
      <w:r w:rsidRPr="00CA3588">
        <w:rPr>
          <w:rFonts w:ascii="Times New Roman" w:eastAsiaTheme="minorEastAsia" w:hAnsi="Times New Roman"/>
          <w:szCs w:val="24"/>
          <w:lang w:eastAsia="zh-CN"/>
        </w:rPr>
        <w:t>2020</w:t>
      </w:r>
      <w:r w:rsidRPr="00CA3588">
        <w:rPr>
          <w:rFonts w:ascii="Times New Roman" w:eastAsiaTheme="minorEastAsia" w:hAnsi="Times New Roman"/>
          <w:szCs w:val="24"/>
          <w:lang w:eastAsia="zh-CN"/>
        </w:rPr>
        <w:t>年</w:t>
      </w:r>
      <w:r w:rsidRPr="00CA3588">
        <w:rPr>
          <w:rFonts w:ascii="Times New Roman" w:eastAsiaTheme="minorEastAsia" w:hAnsi="Times New Roman"/>
          <w:szCs w:val="24"/>
          <w:lang w:eastAsia="zh-CN"/>
        </w:rPr>
        <w:t>3</w:t>
      </w:r>
      <w:r w:rsidRPr="00CA3588">
        <w:rPr>
          <w:rFonts w:ascii="Times New Roman" w:eastAsiaTheme="minorEastAsia" w:hAnsi="Times New Roman"/>
          <w:szCs w:val="24"/>
          <w:lang w:eastAsia="zh-CN"/>
        </w:rPr>
        <w:t>月</w:t>
      </w:r>
      <w:r w:rsidRPr="00CA3588">
        <w:rPr>
          <w:rFonts w:ascii="Times New Roman" w:eastAsiaTheme="minorEastAsia" w:hAnsi="Times New Roman"/>
          <w:szCs w:val="24"/>
          <w:lang w:eastAsia="zh-CN"/>
        </w:rPr>
        <w:t>5</w:t>
      </w:r>
      <w:r w:rsidRPr="00CA3588">
        <w:rPr>
          <w:rFonts w:ascii="Times New Roman" w:eastAsiaTheme="minorEastAsia" w:hAnsi="Times New Roman"/>
          <w:szCs w:val="24"/>
          <w:lang w:eastAsia="zh-CN"/>
        </w:rPr>
        <w:t>日召开的</w:t>
      </w:r>
      <w:r w:rsidR="00CA3588">
        <w:rPr>
          <w:rFonts w:ascii="Times New Roman" w:eastAsiaTheme="minorEastAsia" w:hAnsi="Times New Roman" w:hint="eastAsia"/>
          <w:color w:val="000000"/>
          <w:szCs w:val="24"/>
          <w:lang w:eastAsia="zh-CN"/>
        </w:rPr>
        <w:t>“</w:t>
      </w:r>
      <w:r w:rsidRPr="00CA3588">
        <w:rPr>
          <w:rFonts w:ascii="Times New Roman" w:eastAsiaTheme="minorEastAsia" w:hAnsi="Times New Roman"/>
          <w:color w:val="000000"/>
          <w:szCs w:val="24"/>
        </w:rPr>
        <w:t>IMT-2020</w:t>
      </w:r>
      <w:r w:rsidRPr="00CA3588">
        <w:rPr>
          <w:rFonts w:ascii="Times New Roman" w:eastAsiaTheme="minorEastAsia" w:hAnsi="Times New Roman"/>
          <w:color w:val="000000"/>
          <w:szCs w:val="24"/>
        </w:rPr>
        <w:t>联合协调活动</w:t>
      </w:r>
      <w:r w:rsidR="00CA3588">
        <w:rPr>
          <w:rFonts w:ascii="Times New Roman" w:eastAsiaTheme="minorEastAsia" w:hAnsi="Times New Roman" w:hint="eastAsia"/>
          <w:color w:val="000000"/>
          <w:szCs w:val="24"/>
          <w:lang w:val="en-US" w:eastAsia="zh-CN"/>
        </w:rPr>
        <w:t>”</w:t>
      </w:r>
      <w:r w:rsidRPr="00CA3588">
        <w:rPr>
          <w:rFonts w:ascii="Times New Roman" w:eastAsiaTheme="minorEastAsia" w:hAnsi="Times New Roman"/>
          <w:color w:val="000000"/>
          <w:szCs w:val="24"/>
        </w:rPr>
        <w:t>（</w:t>
      </w:r>
      <w:r w:rsidRPr="00CA3588">
        <w:rPr>
          <w:rFonts w:ascii="Times New Roman" w:eastAsiaTheme="minorEastAsia" w:hAnsi="Times New Roman"/>
          <w:color w:val="000000"/>
          <w:szCs w:val="24"/>
        </w:rPr>
        <w:t>JCA-IMT2020</w:t>
      </w:r>
      <w:r w:rsidRPr="00CA3588">
        <w:rPr>
          <w:rFonts w:ascii="Times New Roman" w:eastAsiaTheme="minorEastAsia" w:hAnsi="Times New Roman"/>
          <w:color w:val="000000"/>
          <w:szCs w:val="24"/>
        </w:rPr>
        <w:t>）</w:t>
      </w:r>
      <w:r w:rsidRPr="00CA3588">
        <w:rPr>
          <w:rFonts w:ascii="Times New Roman" w:eastAsiaTheme="minorEastAsia" w:hAnsi="Times New Roman"/>
          <w:color w:val="000000"/>
          <w:szCs w:val="24"/>
          <w:lang w:eastAsia="zh-CN"/>
        </w:rPr>
        <w:t>会议将和</w:t>
      </w:r>
      <w:r w:rsidR="00ED5E25" w:rsidRPr="00CA3588">
        <w:rPr>
          <w:rFonts w:ascii="Times New Roman" w:eastAsiaTheme="minorEastAsia" w:hAnsi="Times New Roman"/>
          <w:color w:val="000000"/>
          <w:szCs w:val="24"/>
          <w:lang w:eastAsia="zh-CN"/>
        </w:rPr>
        <w:t>以往在</w:t>
      </w:r>
      <w:r w:rsidRPr="00CA3588">
        <w:rPr>
          <w:rFonts w:ascii="Times New Roman" w:eastAsiaTheme="minorEastAsia" w:hAnsi="Times New Roman"/>
          <w:color w:val="000000"/>
          <w:szCs w:val="24"/>
          <w:lang w:eastAsia="zh-CN"/>
        </w:rPr>
        <w:t>同地</w:t>
      </w:r>
      <w:r w:rsidR="00CA3588">
        <w:rPr>
          <w:rFonts w:ascii="Times New Roman" w:eastAsiaTheme="minorEastAsia" w:hAnsi="Times New Roman" w:hint="eastAsia"/>
          <w:color w:val="000000"/>
          <w:szCs w:val="24"/>
          <w:lang w:eastAsia="zh-CN"/>
        </w:rPr>
        <w:t>举行</w:t>
      </w:r>
      <w:r w:rsidR="00ED5E25" w:rsidRPr="00CA3588">
        <w:rPr>
          <w:rFonts w:ascii="Times New Roman" w:eastAsiaTheme="minorEastAsia" w:hAnsi="Times New Roman"/>
          <w:color w:val="000000"/>
          <w:szCs w:val="24"/>
          <w:lang w:eastAsia="zh-CN"/>
        </w:rPr>
        <w:t>的</w:t>
      </w:r>
      <w:r w:rsidRPr="00CA3588">
        <w:rPr>
          <w:rFonts w:ascii="Times New Roman" w:eastAsiaTheme="minorEastAsia" w:hAnsi="Times New Roman"/>
          <w:color w:val="000000"/>
          <w:szCs w:val="24"/>
          <w:lang w:eastAsia="zh-CN"/>
        </w:rPr>
        <w:t>报告人组会议在同一地点举行，所有信息请见：</w:t>
      </w:r>
      <w:hyperlink r:id="rId12" w:history="1">
        <w:r w:rsidRPr="00C81DE7">
          <w:rPr>
            <w:rStyle w:val="Hyperlink"/>
            <w:szCs w:val="24"/>
          </w:rPr>
          <w:t>https://www.itu.int/en/ITU-T/jca/imt2020/Pages/default.aspx</w:t>
        </w:r>
      </w:hyperlink>
      <w:r w:rsidR="00CA3588">
        <w:rPr>
          <w:rFonts w:hint="eastAsia"/>
          <w:szCs w:val="24"/>
          <w:lang w:eastAsia="zh-CN"/>
        </w:rPr>
        <w:t>。</w:t>
      </w:r>
      <w:r w:rsidR="00BB3611">
        <w:br/>
      </w:r>
    </w:p>
    <w:p w14:paraId="253900B0" w14:textId="77777777" w:rsidR="008236E7" w:rsidRPr="00547F3B" w:rsidRDefault="008236E7" w:rsidP="008236E7">
      <w:pPr>
        <w:pStyle w:val="headingb"/>
        <w:spacing w:before="240"/>
        <w:rPr>
          <w:highlight w:val="yellow"/>
        </w:rPr>
      </w:pPr>
      <w:r w:rsidRPr="00E55326">
        <w:rPr>
          <w:rFonts w:ascii="Calibri" w:hAnsi="Calibri"/>
          <w:lang w:eastAsia="zh-CN"/>
        </w:rPr>
        <w:t>重要截止日期</w:t>
      </w:r>
      <w:r w:rsidRPr="00E55326">
        <w:rPr>
          <w:rFonts w:ascii="Calibri" w:hAnsi="Calibri" w:hint="eastAsia"/>
          <w:lang w:eastAsia="zh-CN"/>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31047E" w:rsidRPr="00937D73" w14:paraId="68794F66" w14:textId="77777777" w:rsidTr="0031047E">
        <w:tc>
          <w:tcPr>
            <w:tcW w:w="1980" w:type="dxa"/>
            <w:vAlign w:val="center"/>
          </w:tcPr>
          <w:p w14:paraId="649CFEBE" w14:textId="2FCD3FC2" w:rsidR="0031047E" w:rsidRDefault="0031047E" w:rsidP="0031047E">
            <w:pPr>
              <w:jc w:val="center"/>
              <w:rPr>
                <w:szCs w:val="22"/>
                <w:highlight w:val="green"/>
                <w:lang w:val="en-US"/>
              </w:rPr>
            </w:pPr>
            <w:r>
              <w:rPr>
                <w:lang w:val="en-US"/>
              </w:rPr>
              <w:t>20</w:t>
            </w:r>
            <w:r>
              <w:rPr>
                <w:rFonts w:hint="eastAsia"/>
                <w:lang w:val="en-US" w:eastAsia="zh-CN"/>
              </w:rPr>
              <w:t>20</w:t>
            </w:r>
            <w:r>
              <w:rPr>
                <w:rFonts w:hint="eastAsia"/>
                <w:lang w:val="en-US" w:eastAsia="zh-CN"/>
              </w:rPr>
              <w:t>年</w:t>
            </w:r>
            <w:r>
              <w:rPr>
                <w:rFonts w:hint="eastAsia"/>
                <w:lang w:val="en-US" w:eastAsia="zh-CN"/>
              </w:rPr>
              <w:t>1</w:t>
            </w:r>
            <w:r>
              <w:rPr>
                <w:rFonts w:hint="eastAsia"/>
                <w:lang w:val="en-US" w:eastAsia="zh-CN"/>
              </w:rPr>
              <w:t>月</w:t>
            </w:r>
            <w:r>
              <w:rPr>
                <w:lang w:val="en-US" w:eastAsia="zh-CN"/>
              </w:rPr>
              <w:t>13</w:t>
            </w:r>
            <w:r>
              <w:rPr>
                <w:rFonts w:hint="eastAsia"/>
                <w:lang w:val="en-US" w:eastAsia="zh-CN"/>
              </w:rPr>
              <w:t>日</w:t>
            </w:r>
          </w:p>
        </w:tc>
        <w:tc>
          <w:tcPr>
            <w:tcW w:w="7649" w:type="dxa"/>
            <w:shd w:val="clear" w:color="auto" w:fill="auto"/>
          </w:tcPr>
          <w:p w14:paraId="15152D58" w14:textId="6A8810BB" w:rsidR="0031047E" w:rsidRPr="005751AE" w:rsidRDefault="0031047E" w:rsidP="0031047E">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imes New Roman" w:eastAsiaTheme="minorEastAsia" w:hAnsi="Times New Roman"/>
                <w:szCs w:val="24"/>
                <w:lang w:val="en-US" w:eastAsia="zh-CN"/>
              </w:rPr>
            </w:pPr>
            <w:r w:rsidRPr="005751AE">
              <w:rPr>
                <w:rFonts w:ascii="Times New Roman" w:eastAsiaTheme="minorEastAsia" w:hAnsi="Times New Roman"/>
                <w:szCs w:val="24"/>
                <w:lang w:val="en-US" w:eastAsia="zh-CN"/>
              </w:rPr>
              <w:t>–</w:t>
            </w:r>
            <w:r w:rsidRPr="005751AE">
              <w:rPr>
                <w:rFonts w:ascii="Times New Roman" w:eastAsiaTheme="minorEastAsia" w:hAnsi="Times New Roman"/>
                <w:szCs w:val="24"/>
                <w:lang w:val="en-US" w:eastAsia="zh-CN"/>
              </w:rPr>
              <w:tab/>
            </w:r>
            <w:r w:rsidRPr="005751AE">
              <w:rPr>
                <w:rFonts w:ascii="Times New Roman" w:eastAsiaTheme="minorEastAsia" w:hAnsi="Times New Roman"/>
                <w:szCs w:val="24"/>
                <w:lang w:val="en-US" w:eastAsia="zh-CN"/>
              </w:rPr>
              <w:t>提交需要翻译的</w:t>
            </w:r>
            <w:hyperlink r:id="rId13" w:history="1">
              <w:r w:rsidRPr="005751AE">
                <w:rPr>
                  <w:rStyle w:val="Hyperlink"/>
                  <w:rFonts w:ascii="Times New Roman" w:eastAsiaTheme="minorEastAsia" w:hAnsi="Times New Roman"/>
                  <w:szCs w:val="24"/>
                  <w:lang w:eastAsia="zh-CN"/>
                </w:rPr>
                <w:t>ITU-T</w:t>
              </w:r>
              <w:r w:rsidRPr="005751AE">
                <w:rPr>
                  <w:rStyle w:val="Hyperlink"/>
                  <w:rFonts w:ascii="Times New Roman" w:eastAsiaTheme="minorEastAsia" w:hAnsi="Times New Roman"/>
                  <w:szCs w:val="24"/>
                  <w:lang w:eastAsia="zh-CN"/>
                </w:rPr>
                <w:t>成员文稿</w:t>
              </w:r>
            </w:hyperlink>
          </w:p>
        </w:tc>
      </w:tr>
      <w:tr w:rsidR="0031047E" w:rsidRPr="00937D73" w14:paraId="36D55E20" w14:textId="77777777" w:rsidTr="0031047E">
        <w:tc>
          <w:tcPr>
            <w:tcW w:w="1980" w:type="dxa"/>
            <w:vAlign w:val="center"/>
          </w:tcPr>
          <w:p w14:paraId="04B301A0" w14:textId="7013CE7D" w:rsidR="0031047E" w:rsidRDefault="0031047E" w:rsidP="0031047E">
            <w:pPr>
              <w:jc w:val="center"/>
              <w:rPr>
                <w:szCs w:val="22"/>
                <w:highlight w:val="green"/>
                <w:lang w:val="en-US"/>
              </w:rPr>
            </w:pPr>
            <w:r>
              <w:rPr>
                <w:lang w:val="en-US"/>
              </w:rPr>
              <w:t>20</w:t>
            </w:r>
            <w:r>
              <w:rPr>
                <w:rFonts w:hint="eastAsia"/>
                <w:lang w:val="en-US" w:eastAsia="zh-CN"/>
              </w:rPr>
              <w:t>20</w:t>
            </w:r>
            <w:r>
              <w:rPr>
                <w:rFonts w:hint="eastAsia"/>
                <w:lang w:val="en-US" w:eastAsia="zh-CN"/>
              </w:rPr>
              <w:t>年</w:t>
            </w:r>
            <w:r>
              <w:rPr>
                <w:rFonts w:hint="eastAsia"/>
                <w:lang w:val="en-US" w:eastAsia="zh-CN"/>
              </w:rPr>
              <w:t>2</w:t>
            </w:r>
            <w:r>
              <w:rPr>
                <w:rFonts w:hint="eastAsia"/>
                <w:lang w:val="en-US" w:eastAsia="zh-CN"/>
              </w:rPr>
              <w:t>月</w:t>
            </w:r>
            <w:r>
              <w:rPr>
                <w:rFonts w:hint="eastAsia"/>
                <w:lang w:val="en-US" w:eastAsia="zh-CN"/>
              </w:rPr>
              <w:t>1</w:t>
            </w:r>
            <w:r>
              <w:rPr>
                <w:lang w:val="en-US" w:eastAsia="zh-CN"/>
              </w:rPr>
              <w:t>3</w:t>
            </w:r>
            <w:r>
              <w:rPr>
                <w:rFonts w:hint="eastAsia"/>
                <w:lang w:val="en-US" w:eastAsia="zh-CN"/>
              </w:rPr>
              <w:t>日</w:t>
            </w:r>
          </w:p>
        </w:tc>
        <w:tc>
          <w:tcPr>
            <w:tcW w:w="7649" w:type="dxa"/>
            <w:shd w:val="clear" w:color="auto" w:fill="auto"/>
          </w:tcPr>
          <w:p w14:paraId="0425BD21" w14:textId="7E7BBB8C" w:rsidR="0031047E" w:rsidRPr="005751AE" w:rsidRDefault="00543B3B" w:rsidP="00543B3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imes New Roman" w:eastAsiaTheme="minorEastAsia" w:hAnsi="Times New Roman"/>
                <w:szCs w:val="24"/>
                <w:highlight w:val="yellow"/>
                <w:lang w:val="en-US" w:eastAsia="zh-CN"/>
              </w:rPr>
            </w:pPr>
            <w:r w:rsidRPr="005751AE">
              <w:rPr>
                <w:rFonts w:ascii="Times New Roman" w:eastAsiaTheme="minorEastAsia" w:hAnsi="Times New Roman"/>
                <w:szCs w:val="24"/>
                <w:lang w:val="en-US" w:eastAsia="zh-CN"/>
              </w:rPr>
              <w:t>–</w:t>
            </w:r>
            <w:r w:rsidRPr="005751AE">
              <w:rPr>
                <w:rFonts w:ascii="Times New Roman" w:eastAsiaTheme="minorEastAsia" w:hAnsi="Times New Roman"/>
                <w:szCs w:val="24"/>
                <w:lang w:val="en-US" w:eastAsia="zh-CN"/>
              </w:rPr>
              <w:tab/>
            </w:r>
            <w:r w:rsidR="00CA3588" w:rsidRPr="005751AE">
              <w:rPr>
                <w:rFonts w:ascii="Times New Roman" w:eastAsiaTheme="minorEastAsia" w:hAnsi="Times New Roman"/>
                <w:szCs w:val="24"/>
                <w:lang w:val="en-US" w:eastAsia="zh-CN"/>
              </w:rPr>
              <w:t>预注册（通过</w:t>
            </w:r>
            <w:hyperlink r:id="rId14" w:history="1">
              <w:r w:rsidR="00CA3588" w:rsidRPr="005751AE">
                <w:rPr>
                  <w:rStyle w:val="Hyperlink"/>
                  <w:rFonts w:ascii="Times New Roman" w:eastAsiaTheme="minorEastAsia" w:hAnsi="Times New Roman"/>
                  <w:szCs w:val="24"/>
                  <w:lang w:eastAsia="zh-CN"/>
                </w:rPr>
                <w:t>研究组主页</w:t>
              </w:r>
            </w:hyperlink>
            <w:r w:rsidR="00CA3588" w:rsidRPr="005751AE">
              <w:rPr>
                <w:rFonts w:ascii="Times New Roman" w:eastAsiaTheme="minorEastAsia" w:hAnsi="Times New Roman"/>
                <w:szCs w:val="24"/>
                <w:lang w:val="en-US" w:eastAsia="zh-CN"/>
              </w:rPr>
              <w:t>在线注册</w:t>
            </w:r>
            <w:r w:rsidR="00CA3588" w:rsidRPr="005751AE">
              <w:rPr>
                <w:rFonts w:ascii="Times New Roman" w:eastAsiaTheme="minorEastAsia" w:hAnsi="Times New Roman"/>
                <w:szCs w:val="24"/>
                <w:lang w:eastAsia="zh-CN"/>
              </w:rPr>
              <w:t>表进行</w:t>
            </w:r>
            <w:r w:rsidR="00CA3588" w:rsidRPr="005751AE">
              <w:rPr>
                <w:rFonts w:ascii="Times New Roman" w:eastAsiaTheme="minorEastAsia" w:hAnsi="Times New Roman"/>
                <w:szCs w:val="24"/>
                <w:lang w:val="en-US" w:eastAsia="zh-CN"/>
              </w:rPr>
              <w:t>）</w:t>
            </w:r>
          </w:p>
        </w:tc>
      </w:tr>
      <w:tr w:rsidR="0031047E" w:rsidRPr="00937D73" w14:paraId="7F07364D" w14:textId="77777777" w:rsidTr="0031047E">
        <w:tc>
          <w:tcPr>
            <w:tcW w:w="1980" w:type="dxa"/>
            <w:vAlign w:val="center"/>
          </w:tcPr>
          <w:p w14:paraId="7EDB19B8" w14:textId="42E58985" w:rsidR="0031047E" w:rsidRDefault="0031047E" w:rsidP="0031047E">
            <w:pPr>
              <w:jc w:val="center"/>
              <w:rPr>
                <w:szCs w:val="22"/>
                <w:highlight w:val="green"/>
                <w:lang w:val="en-US"/>
              </w:rPr>
            </w:pPr>
            <w:r w:rsidRPr="00502B9E">
              <w:rPr>
                <w:lang w:val="en-US"/>
              </w:rPr>
              <w:t>20</w:t>
            </w:r>
            <w:r>
              <w:rPr>
                <w:rFonts w:hint="eastAsia"/>
                <w:lang w:val="en-US" w:eastAsia="zh-CN"/>
              </w:rPr>
              <w:t>20</w:t>
            </w:r>
            <w:r w:rsidRPr="00502B9E">
              <w:rPr>
                <w:rFonts w:hint="eastAsia"/>
                <w:lang w:val="en-US" w:eastAsia="zh-CN"/>
              </w:rPr>
              <w:t>年</w:t>
            </w:r>
            <w:r>
              <w:rPr>
                <w:rFonts w:hint="eastAsia"/>
                <w:lang w:val="en-US" w:eastAsia="zh-CN"/>
              </w:rPr>
              <w:t>2</w:t>
            </w:r>
            <w:r w:rsidRPr="00502B9E">
              <w:rPr>
                <w:rFonts w:hint="eastAsia"/>
                <w:lang w:val="en-US" w:eastAsia="zh-CN"/>
              </w:rPr>
              <w:t>月</w:t>
            </w:r>
            <w:r>
              <w:rPr>
                <w:lang w:val="en-US" w:eastAsia="zh-CN"/>
              </w:rPr>
              <w:t>13</w:t>
            </w:r>
            <w:r w:rsidRPr="00502B9E">
              <w:rPr>
                <w:rFonts w:hint="eastAsia"/>
                <w:lang w:val="en-US" w:eastAsia="zh-CN"/>
              </w:rPr>
              <w:t>日</w:t>
            </w:r>
          </w:p>
        </w:tc>
        <w:tc>
          <w:tcPr>
            <w:tcW w:w="7649" w:type="dxa"/>
            <w:shd w:val="clear" w:color="auto" w:fill="auto"/>
          </w:tcPr>
          <w:p w14:paraId="43827675" w14:textId="7D122DFB" w:rsidR="0031047E" w:rsidRPr="005751AE" w:rsidRDefault="00543B3B" w:rsidP="00CA3588">
            <w:pPr>
              <w:pStyle w:val="TableText"/>
              <w:keepNext/>
              <w:keepLines/>
              <w:rPr>
                <w:rFonts w:eastAsiaTheme="minorEastAsia"/>
                <w:sz w:val="24"/>
                <w:szCs w:val="24"/>
                <w:highlight w:val="yellow"/>
                <w:lang w:eastAsia="zh-CN"/>
              </w:rPr>
            </w:pPr>
            <w:r w:rsidRPr="005751AE">
              <w:rPr>
                <w:rFonts w:eastAsiaTheme="minorEastAsia"/>
                <w:szCs w:val="24"/>
                <w:lang w:val="en-US" w:eastAsia="zh-CN"/>
              </w:rPr>
              <w:t>–</w:t>
            </w:r>
            <w:r w:rsidRPr="005751AE">
              <w:rPr>
                <w:rFonts w:eastAsiaTheme="minorEastAsia"/>
                <w:szCs w:val="24"/>
                <w:lang w:val="en-US" w:eastAsia="zh-CN"/>
              </w:rPr>
              <w:tab/>
            </w:r>
            <w:r w:rsidR="0031047E" w:rsidRPr="005751AE">
              <w:rPr>
                <w:rFonts w:eastAsiaTheme="minorEastAsia"/>
                <w:sz w:val="24"/>
                <w:szCs w:val="24"/>
                <w:lang w:val="en-US" w:eastAsia="zh-CN"/>
              </w:rPr>
              <w:t>提交签证协办函申请（通过</w:t>
            </w:r>
            <w:r w:rsidR="00CA3588" w:rsidRPr="005751AE">
              <w:rPr>
                <w:rFonts w:eastAsiaTheme="minorEastAsia"/>
                <w:sz w:val="24"/>
                <w:szCs w:val="24"/>
                <w:lang w:val="en-US" w:eastAsia="zh-CN"/>
              </w:rPr>
              <w:t>在线注册表</w:t>
            </w:r>
            <w:r w:rsidR="0031047E" w:rsidRPr="005751AE">
              <w:rPr>
                <w:rFonts w:eastAsiaTheme="minorEastAsia"/>
                <w:sz w:val="24"/>
                <w:szCs w:val="24"/>
                <w:lang w:val="en-US" w:eastAsia="zh-CN"/>
              </w:rPr>
              <w:t>进行；详情见附件</w:t>
            </w:r>
            <w:r w:rsidR="0031047E" w:rsidRPr="005751AE">
              <w:rPr>
                <w:rFonts w:eastAsiaTheme="minorEastAsia"/>
                <w:sz w:val="24"/>
                <w:szCs w:val="24"/>
                <w:lang w:val="en-US" w:eastAsia="zh-CN"/>
              </w:rPr>
              <w:t>A</w:t>
            </w:r>
            <w:r w:rsidR="0031047E" w:rsidRPr="005751AE">
              <w:rPr>
                <w:rFonts w:eastAsiaTheme="minorEastAsia"/>
                <w:sz w:val="24"/>
                <w:szCs w:val="24"/>
                <w:lang w:val="en-US" w:eastAsia="zh-CN"/>
              </w:rPr>
              <w:t>）</w:t>
            </w:r>
          </w:p>
        </w:tc>
      </w:tr>
      <w:tr w:rsidR="0031047E" w:rsidRPr="00937D73" w14:paraId="2873797B" w14:textId="77777777" w:rsidTr="0031047E">
        <w:tc>
          <w:tcPr>
            <w:tcW w:w="1980" w:type="dxa"/>
            <w:vAlign w:val="center"/>
          </w:tcPr>
          <w:p w14:paraId="0141E44D" w14:textId="7AD993BF" w:rsidR="0031047E" w:rsidRDefault="0031047E" w:rsidP="0031047E">
            <w:pPr>
              <w:jc w:val="center"/>
              <w:rPr>
                <w:szCs w:val="22"/>
                <w:highlight w:val="green"/>
                <w:lang w:val="en-US"/>
              </w:rPr>
            </w:pPr>
            <w:r>
              <w:rPr>
                <w:lang w:val="en-US"/>
              </w:rPr>
              <w:t>20</w:t>
            </w:r>
            <w:r>
              <w:rPr>
                <w:rFonts w:hint="eastAsia"/>
                <w:lang w:val="en-US" w:eastAsia="zh-CN"/>
              </w:rPr>
              <w:t>20</w:t>
            </w:r>
            <w:r>
              <w:rPr>
                <w:rFonts w:hint="eastAsia"/>
                <w:lang w:val="en-US" w:eastAsia="zh-CN"/>
              </w:rPr>
              <w:t>年</w:t>
            </w:r>
            <w:r>
              <w:rPr>
                <w:lang w:val="en-US" w:eastAsia="zh-CN"/>
              </w:rPr>
              <w:t>2</w:t>
            </w:r>
            <w:r>
              <w:rPr>
                <w:rFonts w:hint="eastAsia"/>
                <w:lang w:val="en-US" w:eastAsia="zh-CN"/>
              </w:rPr>
              <w:t>月</w:t>
            </w:r>
            <w:r>
              <w:rPr>
                <w:lang w:val="en-US" w:eastAsia="zh-CN"/>
              </w:rPr>
              <w:t>29</w:t>
            </w:r>
            <w:r>
              <w:rPr>
                <w:rFonts w:hint="eastAsia"/>
                <w:lang w:val="en-US" w:eastAsia="zh-CN"/>
              </w:rPr>
              <w:t>日</w:t>
            </w:r>
          </w:p>
        </w:tc>
        <w:tc>
          <w:tcPr>
            <w:tcW w:w="7649" w:type="dxa"/>
            <w:shd w:val="clear" w:color="auto" w:fill="auto"/>
          </w:tcPr>
          <w:p w14:paraId="638CB7C9" w14:textId="27F7F573" w:rsidR="0031047E" w:rsidRPr="005751AE" w:rsidRDefault="0031047E" w:rsidP="0031047E">
            <w:pPr>
              <w:pStyle w:val="TableText"/>
              <w:keepNext/>
              <w:keepLines/>
              <w:rPr>
                <w:rFonts w:eastAsiaTheme="minorEastAsia"/>
                <w:sz w:val="24"/>
                <w:szCs w:val="24"/>
                <w:lang w:eastAsia="zh-CN"/>
              </w:rPr>
            </w:pPr>
            <w:r w:rsidRPr="005751AE">
              <w:rPr>
                <w:rFonts w:eastAsiaTheme="minorEastAsia"/>
                <w:sz w:val="24"/>
                <w:szCs w:val="24"/>
                <w:lang w:val="en-US" w:eastAsia="zh-CN"/>
              </w:rPr>
              <w:t>–</w:t>
            </w:r>
            <w:r w:rsidRPr="005751AE">
              <w:rPr>
                <w:rFonts w:eastAsiaTheme="minorEastAsia"/>
                <w:sz w:val="24"/>
                <w:szCs w:val="24"/>
                <w:lang w:val="en-US" w:eastAsia="zh-CN"/>
              </w:rPr>
              <w:tab/>
            </w:r>
            <w:hyperlink r:id="rId15" w:history="1">
              <w:r w:rsidRPr="005751AE">
                <w:rPr>
                  <w:rStyle w:val="Hyperlink"/>
                  <w:rFonts w:eastAsiaTheme="minorEastAsia"/>
                  <w:sz w:val="24"/>
                  <w:szCs w:val="24"/>
                  <w:lang w:val="fr-FR" w:eastAsia="zh-CN"/>
                </w:rPr>
                <w:t>提交</w:t>
              </w:r>
              <w:r w:rsidRPr="005751AE">
                <w:rPr>
                  <w:rStyle w:val="Hyperlink"/>
                  <w:rFonts w:eastAsiaTheme="minorEastAsia"/>
                  <w:sz w:val="24"/>
                  <w:szCs w:val="24"/>
                  <w:lang w:val="en-US" w:eastAsia="zh-CN"/>
                </w:rPr>
                <w:t>ITU-T</w:t>
              </w:r>
              <w:r w:rsidRPr="005751AE">
                <w:rPr>
                  <w:rStyle w:val="Hyperlink"/>
                  <w:rFonts w:eastAsiaTheme="minorEastAsia"/>
                  <w:sz w:val="24"/>
                  <w:szCs w:val="24"/>
                  <w:lang w:val="fr-FR" w:eastAsia="zh-CN"/>
                </w:rPr>
                <w:t>成员文稿</w:t>
              </w:r>
              <w:r w:rsidRPr="005751AE">
                <w:rPr>
                  <w:rStyle w:val="Hyperlink"/>
                  <w:rFonts w:eastAsiaTheme="minorEastAsia"/>
                  <w:sz w:val="24"/>
                  <w:szCs w:val="24"/>
                  <w:lang w:val="en-US" w:eastAsia="zh-CN"/>
                </w:rPr>
                <w:t>（</w:t>
              </w:r>
              <w:r w:rsidRPr="005751AE">
                <w:rPr>
                  <w:rStyle w:val="Hyperlink"/>
                  <w:rFonts w:eastAsiaTheme="minorEastAsia"/>
                  <w:sz w:val="24"/>
                  <w:szCs w:val="24"/>
                  <w:lang w:val="fr-FR" w:eastAsia="zh-CN"/>
                </w:rPr>
                <w:t>通过文件直传</w:t>
              </w:r>
              <w:r w:rsidRPr="005751AE">
                <w:rPr>
                  <w:rStyle w:val="Hyperlink"/>
                  <w:rFonts w:eastAsiaTheme="minorEastAsia"/>
                  <w:sz w:val="24"/>
                  <w:szCs w:val="24"/>
                  <w:lang w:val="en-US" w:eastAsia="zh-CN"/>
                </w:rPr>
                <w:t>）</w:t>
              </w:r>
            </w:hyperlink>
          </w:p>
        </w:tc>
      </w:tr>
    </w:tbl>
    <w:p w14:paraId="52BB12F8" w14:textId="35A0EC3C" w:rsidR="008236E7" w:rsidRPr="000E613D" w:rsidRDefault="00CA3588" w:rsidP="008236E7">
      <w:pPr>
        <w:tabs>
          <w:tab w:val="left" w:pos="284"/>
          <w:tab w:val="left" w:pos="567"/>
        </w:tabs>
        <w:spacing w:before="240"/>
        <w:ind w:firstLineChars="200" w:firstLine="480"/>
        <w:rPr>
          <w:rFonts w:ascii="Calibri" w:hAnsi="Calibri"/>
          <w:b/>
          <w:bCs/>
          <w:lang w:eastAsia="zh-CN"/>
        </w:rPr>
      </w:pPr>
      <w:r w:rsidRPr="005F63C1">
        <w:rPr>
          <w:rFonts w:ascii="Calibri" w:hAnsi="Calibri"/>
          <w:lang w:eastAsia="zh-CN"/>
        </w:rPr>
        <w:t>会议</w:t>
      </w:r>
      <w:r w:rsidR="008236E7" w:rsidRPr="005F63C1">
        <w:rPr>
          <w:rFonts w:ascii="Calibri" w:hAnsi="Calibri"/>
          <w:lang w:eastAsia="zh-CN"/>
        </w:rPr>
        <w:t>实用信息</w:t>
      </w:r>
      <w:r>
        <w:rPr>
          <w:rFonts w:ascii="Calibri" w:hAnsi="Calibri" w:hint="eastAsia"/>
          <w:lang w:eastAsia="zh-CN"/>
        </w:rPr>
        <w:t>如</w:t>
      </w:r>
      <w:r w:rsidR="008236E7" w:rsidRPr="005F63C1">
        <w:rPr>
          <w:rFonts w:ascii="Calibri" w:hAnsi="Calibri"/>
          <w:lang w:eastAsia="zh-CN"/>
        </w:rPr>
        <w:t>本函</w:t>
      </w:r>
      <w:r w:rsidR="008236E7" w:rsidRPr="005F63C1">
        <w:rPr>
          <w:rFonts w:ascii="Calibri" w:hAnsi="Calibri"/>
          <w:b/>
          <w:bCs/>
          <w:lang w:eastAsia="zh-CN"/>
        </w:rPr>
        <w:t>附件</w:t>
      </w:r>
      <w:r w:rsidR="008236E7" w:rsidRPr="005F63C1">
        <w:rPr>
          <w:rFonts w:ascii="Calibri" w:hAnsi="Calibri"/>
          <w:b/>
          <w:bCs/>
          <w:lang w:eastAsia="zh-CN"/>
        </w:rPr>
        <w:t>A</w:t>
      </w:r>
      <w:r w:rsidRPr="00CA3588">
        <w:rPr>
          <w:rFonts w:ascii="Calibri" w:hAnsi="Calibri" w:hint="eastAsia"/>
          <w:bCs/>
          <w:lang w:eastAsia="zh-CN"/>
        </w:rPr>
        <w:t>所示</w:t>
      </w:r>
      <w:r w:rsidR="008236E7" w:rsidRPr="005F63C1">
        <w:rPr>
          <w:rFonts w:ascii="Calibri" w:hAnsi="Calibri"/>
          <w:lang w:eastAsia="zh-CN"/>
        </w:rPr>
        <w:t>。</w:t>
      </w:r>
      <w:r w:rsidR="005F63C1">
        <w:rPr>
          <w:rFonts w:ascii="Calibri" w:hAnsi="Calibri" w:hint="eastAsia"/>
          <w:lang w:eastAsia="zh-CN"/>
        </w:rPr>
        <w:t>由第</w:t>
      </w:r>
      <w:r w:rsidR="005F63C1">
        <w:rPr>
          <w:rFonts w:ascii="Calibri" w:hAnsi="Calibri" w:hint="eastAsia"/>
          <w:lang w:eastAsia="zh-CN"/>
        </w:rPr>
        <w:t>13</w:t>
      </w:r>
      <w:r w:rsidR="005F63C1">
        <w:rPr>
          <w:rFonts w:ascii="Calibri" w:hAnsi="Calibri" w:hint="eastAsia"/>
          <w:lang w:eastAsia="zh-CN"/>
        </w:rPr>
        <w:t>研究组主席制定的</w:t>
      </w:r>
      <w:r w:rsidR="008236E7" w:rsidRPr="005F63C1">
        <w:rPr>
          <w:rFonts w:ascii="Calibri" w:hAnsi="Calibri"/>
          <w:lang w:eastAsia="zh-CN"/>
        </w:rPr>
        <w:t>会议</w:t>
      </w:r>
      <w:r w:rsidR="008236E7" w:rsidRPr="005F63C1">
        <w:rPr>
          <w:rFonts w:ascii="Calibri" w:hAnsi="Calibri"/>
          <w:b/>
          <w:bCs/>
          <w:lang w:eastAsia="zh-CN"/>
        </w:rPr>
        <w:t>议程</w:t>
      </w:r>
      <w:r w:rsidR="008236E7" w:rsidRPr="005F63C1">
        <w:rPr>
          <w:rFonts w:ascii="Calibri" w:hAnsi="Calibri"/>
          <w:lang w:eastAsia="zh-CN"/>
        </w:rPr>
        <w:t>草案见本函</w:t>
      </w:r>
      <w:r w:rsidR="008236E7" w:rsidRPr="005F63C1">
        <w:rPr>
          <w:rFonts w:ascii="Calibri" w:hAnsi="Calibri"/>
          <w:b/>
          <w:bCs/>
          <w:lang w:eastAsia="zh-CN"/>
        </w:rPr>
        <w:t>附件</w:t>
      </w:r>
      <w:r w:rsidR="008236E7" w:rsidRPr="005F63C1">
        <w:rPr>
          <w:rFonts w:ascii="Calibri" w:hAnsi="Calibri"/>
          <w:b/>
          <w:bCs/>
          <w:lang w:eastAsia="zh-CN"/>
        </w:rPr>
        <w:t>B</w:t>
      </w:r>
      <w:r w:rsidR="008236E7" w:rsidRPr="005F63C1">
        <w:rPr>
          <w:rFonts w:ascii="Calibri" w:hAnsi="Calibri"/>
          <w:lang w:eastAsia="zh-CN"/>
        </w:rPr>
        <w:t>。</w:t>
      </w:r>
    </w:p>
    <w:p w14:paraId="6DD39C9E" w14:textId="71CD5636" w:rsidR="008236E7" w:rsidRPr="00CA3588" w:rsidRDefault="008236E7" w:rsidP="008236E7">
      <w:pPr>
        <w:spacing w:before="240"/>
        <w:ind w:firstLineChars="200" w:firstLine="480"/>
        <w:rPr>
          <w:lang w:eastAsia="zh-CN"/>
        </w:rPr>
      </w:pPr>
      <w:r w:rsidRPr="00CA3588">
        <w:rPr>
          <w:rFonts w:ascii="Calibri" w:hAnsi="Calibri"/>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3089"/>
      </w:tblGrid>
      <w:tr w:rsidR="008236E7" w14:paraId="4320C18B" w14:textId="77777777" w:rsidTr="00C51084">
        <w:trPr>
          <w:cantSplit/>
          <w:trHeight w:val="1955"/>
        </w:trPr>
        <w:tc>
          <w:tcPr>
            <w:tcW w:w="6545" w:type="dxa"/>
            <w:vMerge w:val="restart"/>
            <w:tcBorders>
              <w:right w:val="single" w:sz="4" w:space="0" w:color="auto"/>
            </w:tcBorders>
          </w:tcPr>
          <w:p w14:paraId="78A1E0C0" w14:textId="19A84BBD" w:rsidR="008236E7" w:rsidRPr="006568CF" w:rsidRDefault="006568CF" w:rsidP="006568CF">
            <w:pPr>
              <w:spacing w:before="480" w:after="240"/>
              <w:rPr>
                <w:rFonts w:ascii="Calibri" w:hAnsi="Calibri"/>
                <w:lang w:val="en-US" w:eastAsia="zh-CN"/>
              </w:rPr>
            </w:pPr>
            <w:r>
              <w:rPr>
                <w:rFonts w:ascii="STKaiti" w:eastAsia="STKaiti" w:hAnsi="STKaiti"/>
                <w:noProof/>
                <w:lang w:eastAsia="en-GB"/>
              </w:rPr>
              <w:drawing>
                <wp:anchor distT="0" distB="0" distL="114300" distR="114300" simplePos="0" relativeHeight="251658240" behindDoc="1" locked="0" layoutInCell="1" allowOverlap="1" wp14:anchorId="096E1569" wp14:editId="7D2CC4B9">
                  <wp:simplePos x="0" y="0"/>
                  <wp:positionH relativeFrom="column">
                    <wp:posOffset>-26670</wp:posOffset>
                  </wp:positionH>
                  <wp:positionV relativeFrom="paragraph">
                    <wp:posOffset>591820</wp:posOffset>
                  </wp:positionV>
                  <wp:extent cx="1019175" cy="382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CH.PNG"/>
                          <pic:cNvPicPr/>
                        </pic:nvPicPr>
                        <pic:blipFill>
                          <a:blip r:embed="rId16">
                            <a:extLst>
                              <a:ext uri="{28A0092B-C50C-407E-A947-70E740481C1C}">
                                <a14:useLocalDpi xmlns:a14="http://schemas.microsoft.com/office/drawing/2010/main" val="0"/>
                              </a:ext>
                            </a:extLst>
                          </a:blip>
                          <a:stretch>
                            <a:fillRect/>
                          </a:stretch>
                        </pic:blipFill>
                        <pic:spPr>
                          <a:xfrm>
                            <a:off x="0" y="0"/>
                            <a:ext cx="1019175" cy="382865"/>
                          </a:xfrm>
                          <a:prstGeom prst="rect">
                            <a:avLst/>
                          </a:prstGeom>
                        </pic:spPr>
                      </pic:pic>
                    </a:graphicData>
                  </a:graphic>
                </wp:anchor>
              </w:drawing>
            </w:r>
            <w:r w:rsidR="008236E7" w:rsidRPr="00EB31D1">
              <w:rPr>
                <w:rFonts w:ascii="Calibri" w:hAnsi="Calibri"/>
                <w:lang w:eastAsia="zh-CN"/>
              </w:rPr>
              <w:t>顺致敬意！</w:t>
            </w:r>
          </w:p>
          <w:p w14:paraId="75380FEC" w14:textId="32D81724" w:rsidR="008236E7" w:rsidRPr="00EB31D1" w:rsidRDefault="008236E7" w:rsidP="006568CF">
            <w:pPr>
              <w:spacing w:before="840"/>
              <w:rPr>
                <w:lang w:eastAsia="zh-CN"/>
              </w:rPr>
            </w:pPr>
            <w:r w:rsidRPr="00EB31D1">
              <w:rPr>
                <w:rFonts w:ascii="Calibri" w:hAnsi="Calibri"/>
                <w:lang w:eastAsia="zh-CN"/>
              </w:rPr>
              <w:t>电信标准化局主任</w:t>
            </w:r>
            <w:r w:rsidRPr="00EB31D1">
              <w:rPr>
                <w:rFonts w:ascii="Calibri" w:hAnsi="Calibri"/>
                <w:lang w:val="en-US" w:eastAsia="zh-CN"/>
              </w:rPr>
              <w:br/>
            </w:r>
            <w:r w:rsidRPr="00EB31D1">
              <w:rPr>
                <w:rFonts w:ascii="Calibri" w:hAnsi="Calibri"/>
                <w:lang w:val="en-US" w:eastAsia="zh-CN"/>
              </w:rPr>
              <w:t>李在摄</w:t>
            </w:r>
            <w:r w:rsidR="0031047E" w:rsidRPr="00EB31D1">
              <w:rPr>
                <w:rFonts w:ascii="Calibri" w:hAnsi="Calibri"/>
                <w:lang w:val="en-US" w:eastAsia="zh-CN"/>
              </w:rPr>
              <w:br/>
            </w:r>
            <w:bookmarkStart w:id="2" w:name="_GoBack"/>
            <w:bookmarkEnd w:id="2"/>
          </w:p>
        </w:tc>
        <w:tc>
          <w:tcPr>
            <w:tcW w:w="3089" w:type="dxa"/>
            <w:tcBorders>
              <w:top w:val="single" w:sz="4" w:space="0" w:color="auto"/>
              <w:left w:val="single" w:sz="4" w:space="0" w:color="auto"/>
              <w:right w:val="single" w:sz="4" w:space="0" w:color="auto"/>
            </w:tcBorders>
            <w:textDirection w:val="btLr"/>
            <w:vAlign w:val="center"/>
          </w:tcPr>
          <w:p w14:paraId="02C7B96A" w14:textId="13293780" w:rsidR="008236E7" w:rsidRDefault="0031047E" w:rsidP="00C51084">
            <w:pPr>
              <w:spacing w:before="0"/>
              <w:ind w:left="113" w:right="113"/>
              <w:jc w:val="center"/>
            </w:pPr>
            <w:r>
              <w:rPr>
                <w:noProof/>
                <w:lang w:eastAsia="en-GB"/>
              </w:rPr>
              <w:drawing>
                <wp:inline distT="0" distB="0" distL="0" distR="0" wp14:anchorId="2F42F7A7" wp14:editId="37238674">
                  <wp:extent cx="1113155" cy="1113155"/>
                  <wp:effectExtent l="0" t="0" r="0" b="0"/>
                  <wp:docPr id="54" name="Picture 54" descr="This QR code redirects to the latest meeeting information at:&#10;http://handle.itu.int/11.1002/groups/sg13" title="Latest meeting information"/>
                  <wp:cNvGraphicFramePr/>
                  <a:graphic xmlns:a="http://schemas.openxmlformats.org/drawingml/2006/main">
                    <a:graphicData uri="http://schemas.openxmlformats.org/drawingml/2006/picture">
                      <pic:pic xmlns:pic="http://schemas.openxmlformats.org/drawingml/2006/picture">
                        <pic:nvPicPr>
                          <pic:cNvPr id="54" name="Picture 54" descr="This QR code redirects to the latest meeeting information at:&#10;http://handle.itu.int/11.1002/groups/sg13" title="Latest meeting information"/>
                          <pic:cNvPicPr/>
                        </pic:nvPicPr>
                        <pic:blipFill rotWithShape="1">
                          <a:blip r:embed="rId17" cstate="print">
                            <a:extLst>
                              <a:ext uri="{28A0092B-C50C-407E-A947-70E740481C1C}">
                                <a14:useLocalDpi xmlns:a14="http://schemas.microsoft.com/office/drawing/2010/main" val="0"/>
                              </a:ext>
                            </a:extLst>
                          </a:blip>
                          <a:srcRect l="-9698" r="9698"/>
                          <a:stretch/>
                        </pic:blipFill>
                        <pic:spPr bwMode="auto">
                          <a:xfrm>
                            <a:off x="0" y="0"/>
                            <a:ext cx="1113155" cy="1113155"/>
                          </a:xfrm>
                          <a:prstGeom prst="rect">
                            <a:avLst/>
                          </a:prstGeom>
                          <a:noFill/>
                          <a:ln>
                            <a:noFill/>
                          </a:ln>
                        </pic:spPr>
                      </pic:pic>
                    </a:graphicData>
                  </a:graphic>
                </wp:inline>
              </w:drawing>
            </w:r>
            <w:r w:rsidR="008236E7" w:rsidRPr="003027B2">
              <w:rPr>
                <w:rFonts w:ascii="Calibri" w:hAnsi="Calibri" w:cs="Arial"/>
                <w:sz w:val="20"/>
                <w:lang w:eastAsia="zh-CN"/>
              </w:rPr>
              <w:t>ITU-T SG13</w:t>
            </w:r>
          </w:p>
        </w:tc>
      </w:tr>
      <w:tr w:rsidR="008236E7" w14:paraId="45FD1145" w14:textId="77777777" w:rsidTr="00C51084">
        <w:trPr>
          <w:cantSplit/>
          <w:trHeight w:val="227"/>
        </w:trPr>
        <w:tc>
          <w:tcPr>
            <w:tcW w:w="6545" w:type="dxa"/>
            <w:vMerge/>
            <w:tcBorders>
              <w:right w:val="single" w:sz="4" w:space="0" w:color="auto"/>
            </w:tcBorders>
          </w:tcPr>
          <w:p w14:paraId="5AADC784" w14:textId="77777777" w:rsidR="008236E7" w:rsidRPr="0024485F" w:rsidRDefault="008236E7" w:rsidP="00C51084">
            <w:pPr>
              <w:spacing w:before="480"/>
            </w:pPr>
          </w:p>
        </w:tc>
        <w:tc>
          <w:tcPr>
            <w:tcW w:w="3089" w:type="dxa"/>
            <w:tcBorders>
              <w:left w:val="single" w:sz="4" w:space="0" w:color="auto"/>
              <w:bottom w:val="single" w:sz="4" w:space="0" w:color="auto"/>
              <w:right w:val="single" w:sz="4" w:space="0" w:color="auto"/>
            </w:tcBorders>
            <w:vAlign w:val="center"/>
          </w:tcPr>
          <w:p w14:paraId="57CBF183" w14:textId="77777777" w:rsidR="008236E7" w:rsidRPr="003027B2" w:rsidRDefault="008236E7" w:rsidP="00C51084">
            <w:pPr>
              <w:spacing w:before="0"/>
              <w:jc w:val="center"/>
              <w:rPr>
                <w:rFonts w:ascii="Calibri" w:hAnsi="Calibri" w:cs="Arial"/>
                <w:noProof/>
                <w:sz w:val="16"/>
                <w:szCs w:val="16"/>
                <w:lang w:eastAsia="zh-CN"/>
              </w:rPr>
            </w:pPr>
            <w:r w:rsidRPr="000E613D">
              <w:rPr>
                <w:rFonts w:ascii="Calibri" w:hAnsi="Calibri"/>
                <w:lang w:val="en-US" w:eastAsia="zh-CN"/>
              </w:rPr>
              <w:t>最新会议信息</w:t>
            </w:r>
          </w:p>
        </w:tc>
      </w:tr>
    </w:tbl>
    <w:p w14:paraId="188C6660" w14:textId="2301DDD7" w:rsidR="008236E7" w:rsidRPr="00547F3B" w:rsidRDefault="008236E7" w:rsidP="008236E7">
      <w:pPr>
        <w:spacing w:before="240"/>
        <w:rPr>
          <w:highlight w:val="yellow"/>
        </w:rPr>
      </w:pPr>
      <w:r w:rsidRPr="000E613D">
        <w:rPr>
          <w:rFonts w:ascii="Calibri" w:hAnsi="Calibri"/>
          <w:b/>
          <w:szCs w:val="24"/>
          <w:lang w:val="fr-CH" w:eastAsia="zh-CN"/>
        </w:rPr>
        <w:t>附件</w:t>
      </w:r>
      <w:r w:rsidRPr="000E613D">
        <w:rPr>
          <w:rFonts w:ascii="Calibri" w:hAnsi="Calibri"/>
          <w:b/>
          <w:szCs w:val="24"/>
          <w:lang w:val="en-US" w:eastAsia="zh-CN"/>
        </w:rPr>
        <w:t>：</w:t>
      </w:r>
      <w:r w:rsidRPr="000E613D">
        <w:rPr>
          <w:rFonts w:ascii="Calibri" w:hAnsi="Calibri"/>
          <w:bCs/>
          <w:szCs w:val="24"/>
          <w:lang w:val="en-US" w:eastAsia="zh-CN"/>
        </w:rPr>
        <w:t>2</w:t>
      </w:r>
      <w:r w:rsidRPr="000E613D">
        <w:rPr>
          <w:rFonts w:ascii="Calibri" w:hAnsi="Calibri"/>
          <w:bCs/>
          <w:szCs w:val="24"/>
          <w:lang w:val="en-US" w:eastAsia="zh-CN"/>
        </w:rPr>
        <w:t>件</w:t>
      </w:r>
      <w:r w:rsidRPr="00547F3B">
        <w:rPr>
          <w:highlight w:val="yellow"/>
        </w:rPr>
        <w:br w:type="page"/>
      </w:r>
    </w:p>
    <w:p w14:paraId="223746AF" w14:textId="0B03B8BB" w:rsidR="00F054DD" w:rsidRPr="00F054DD" w:rsidRDefault="00F054DD" w:rsidP="00F054DD">
      <w:pPr>
        <w:pStyle w:val="Annextitle"/>
        <w:rPr>
          <w:rFonts w:asciiTheme="minorEastAsia" w:eastAsiaTheme="minorEastAsia" w:hAnsiTheme="minorEastAsia" w:cs="Microsoft YaHei"/>
          <w:color w:val="000000"/>
          <w:szCs w:val="28"/>
        </w:rPr>
      </w:pPr>
      <w:r w:rsidRPr="00F054DD">
        <w:rPr>
          <w:rFonts w:asciiTheme="minorEastAsia" w:eastAsiaTheme="minorEastAsia" w:hAnsiTheme="minorEastAsia" w:hint="eastAsia"/>
          <w:lang w:eastAsia="zh-CN"/>
        </w:rPr>
        <w:lastRenderedPageBreak/>
        <w:t>附件</w:t>
      </w:r>
      <w:r w:rsidR="0031047E" w:rsidRPr="00F054DD">
        <w:rPr>
          <w:rFonts w:asciiTheme="minorEastAsia" w:eastAsiaTheme="minorEastAsia" w:hAnsiTheme="minorEastAsia"/>
        </w:rPr>
        <w:t>A</w:t>
      </w:r>
      <w:r w:rsidR="0031047E" w:rsidRPr="00F054DD">
        <w:rPr>
          <w:rFonts w:asciiTheme="minorEastAsia" w:eastAsiaTheme="minorEastAsia" w:hAnsiTheme="minorEastAsia"/>
        </w:rPr>
        <w:br/>
      </w:r>
      <w:r w:rsidR="00D620F3" w:rsidRPr="00F054DD">
        <w:rPr>
          <w:rFonts w:asciiTheme="minorEastAsia" w:eastAsiaTheme="minorEastAsia" w:hAnsiTheme="minorEastAsia" w:cs="Microsoft YaHei" w:hint="eastAsia"/>
          <w:color w:val="000000"/>
          <w:szCs w:val="28"/>
        </w:rPr>
        <w:t>会议</w:t>
      </w:r>
      <w:r w:rsidRPr="00F054DD">
        <w:rPr>
          <w:rFonts w:asciiTheme="minorEastAsia" w:eastAsiaTheme="minorEastAsia" w:hAnsiTheme="minorEastAsia" w:cs="Microsoft YaHei" w:hint="eastAsia"/>
          <w:color w:val="000000"/>
          <w:szCs w:val="28"/>
        </w:rPr>
        <w:t>实用信息</w:t>
      </w:r>
    </w:p>
    <w:p w14:paraId="42DA52BC" w14:textId="77777777" w:rsidR="00F054DD" w:rsidRPr="00F054DD" w:rsidRDefault="00F054DD" w:rsidP="00F054DD">
      <w:pPr>
        <w:pStyle w:val="Annextitle"/>
        <w:rPr>
          <w:rFonts w:asciiTheme="minorEastAsia" w:eastAsiaTheme="minorEastAsia" w:hAnsiTheme="minorEastAsia" w:cs="Microsoft YaHei"/>
          <w:color w:val="000000"/>
          <w:szCs w:val="28"/>
          <w:lang w:eastAsia="zh-CN"/>
        </w:rPr>
      </w:pPr>
      <w:r w:rsidRPr="00F054DD">
        <w:rPr>
          <w:rFonts w:asciiTheme="minorEastAsia" w:eastAsiaTheme="minorEastAsia" w:hAnsiTheme="minorEastAsia" w:cs="Microsoft YaHei" w:hint="eastAsia"/>
          <w:color w:val="000000"/>
          <w:szCs w:val="28"/>
          <w:lang w:eastAsia="zh-CN"/>
        </w:rPr>
        <w:t>工作方法与设施</w:t>
      </w:r>
    </w:p>
    <w:p w14:paraId="06C422D3" w14:textId="44A05967" w:rsidR="00F054DD" w:rsidRPr="00A112FD" w:rsidRDefault="00F054DD" w:rsidP="00F054DD">
      <w:pPr>
        <w:spacing w:after="120"/>
        <w:rPr>
          <w:rFonts w:cstheme="majorBidi"/>
          <w:bCs/>
          <w:szCs w:val="24"/>
          <w:lang w:eastAsia="zh-CN"/>
        </w:rPr>
      </w:pPr>
      <w:r w:rsidRPr="00A112FD">
        <w:rPr>
          <w:rFonts w:ascii="Times New Roman" w:eastAsiaTheme="minorEastAsia" w:hAnsi="Times New Roman"/>
          <w:b/>
          <w:color w:val="000000"/>
          <w:szCs w:val="24"/>
          <w:lang w:eastAsia="zh-CN"/>
        </w:rPr>
        <w:t>提交和访问文件：</w:t>
      </w:r>
      <w:r w:rsidRPr="00A112FD">
        <w:rPr>
          <w:rFonts w:cstheme="majorBidi" w:hint="eastAsia"/>
          <w:bCs/>
          <w:szCs w:val="24"/>
          <w:lang w:eastAsia="zh-CN"/>
        </w:rPr>
        <w:t>会议将为无纸化会议。成员</w:t>
      </w:r>
      <w:r w:rsidRPr="00A112FD">
        <w:rPr>
          <w:rFonts w:cstheme="majorBidi"/>
          <w:bCs/>
          <w:szCs w:val="24"/>
          <w:lang w:eastAsia="zh-CN"/>
        </w:rPr>
        <w:t>文稿应通过</w:t>
      </w:r>
      <w:hyperlink r:id="rId18" w:history="1">
        <w:r w:rsidRPr="00A112FD">
          <w:rPr>
            <w:rStyle w:val="Hyperlink"/>
            <w:rFonts w:hint="eastAsia"/>
            <w:szCs w:val="24"/>
            <w:lang w:eastAsia="zh-CN"/>
          </w:rPr>
          <w:t>文件</w:t>
        </w:r>
        <w:r w:rsidRPr="00A112FD">
          <w:rPr>
            <w:rStyle w:val="Hyperlink"/>
            <w:szCs w:val="24"/>
            <w:lang w:eastAsia="zh-CN"/>
          </w:rPr>
          <w:t>直传</w:t>
        </w:r>
      </w:hyperlink>
      <w:r w:rsidRPr="00A112FD">
        <w:rPr>
          <w:rFonts w:hint="eastAsia"/>
          <w:szCs w:val="24"/>
          <w:lang w:eastAsia="zh-CN"/>
        </w:rPr>
        <w:t>提交</w:t>
      </w:r>
      <w:r w:rsidRPr="00A112FD">
        <w:rPr>
          <w:szCs w:val="24"/>
          <w:lang w:eastAsia="zh-CN"/>
        </w:rPr>
        <w:t>；</w:t>
      </w:r>
      <w:r w:rsidRPr="00A112FD">
        <w:rPr>
          <w:rFonts w:hint="eastAsia"/>
          <w:szCs w:val="24"/>
          <w:lang w:eastAsia="zh-CN"/>
        </w:rPr>
        <w:t>临时文件</w:t>
      </w:r>
      <w:r w:rsidRPr="00A112FD">
        <w:rPr>
          <w:szCs w:val="24"/>
          <w:lang w:eastAsia="zh-CN"/>
        </w:rPr>
        <w:t>草案应</w:t>
      </w:r>
      <w:r w:rsidRPr="00A112FD">
        <w:rPr>
          <w:rFonts w:hint="eastAsia"/>
          <w:szCs w:val="24"/>
          <w:lang w:eastAsia="zh-CN"/>
        </w:rPr>
        <w:t>使用</w:t>
      </w:r>
      <w:hyperlink r:id="rId19" w:history="1">
        <w:r w:rsidRPr="00A112FD">
          <w:rPr>
            <w:rStyle w:val="Hyperlink"/>
            <w:szCs w:val="24"/>
            <w:lang w:eastAsia="zh-CN"/>
          </w:rPr>
          <w:t>相应模板</w:t>
        </w:r>
      </w:hyperlink>
      <w:r w:rsidRPr="00A112FD">
        <w:rPr>
          <w:szCs w:val="24"/>
          <w:lang w:eastAsia="zh-CN"/>
        </w:rPr>
        <w:t>通过</w:t>
      </w:r>
      <w:r w:rsidRPr="00A112FD">
        <w:rPr>
          <w:rFonts w:hint="eastAsia"/>
          <w:szCs w:val="24"/>
          <w:lang w:eastAsia="zh-CN"/>
        </w:rPr>
        <w:t>电子邮件</w:t>
      </w:r>
      <w:r w:rsidRPr="00A112FD">
        <w:rPr>
          <w:szCs w:val="24"/>
          <w:lang w:eastAsia="zh-CN"/>
        </w:rPr>
        <w:t>提交给研究组秘书处。</w:t>
      </w:r>
      <w:r w:rsidRPr="00A112FD">
        <w:rPr>
          <w:rFonts w:hint="eastAsia"/>
          <w:szCs w:val="24"/>
          <w:lang w:eastAsia="zh-CN"/>
        </w:rPr>
        <w:t>研究组</w:t>
      </w:r>
      <w:r w:rsidRPr="00A112FD">
        <w:rPr>
          <w:szCs w:val="24"/>
          <w:lang w:eastAsia="zh-CN"/>
        </w:rPr>
        <w:t>主页提供了会议文件访问</w:t>
      </w:r>
      <w:r w:rsidRPr="00A112FD">
        <w:rPr>
          <w:rFonts w:hint="eastAsia"/>
          <w:szCs w:val="24"/>
          <w:lang w:eastAsia="zh-CN"/>
        </w:rPr>
        <w:t>通</w:t>
      </w:r>
      <w:r w:rsidRPr="00A112FD">
        <w:rPr>
          <w:szCs w:val="24"/>
          <w:lang w:eastAsia="zh-CN"/>
        </w:rPr>
        <w:t>道，</w:t>
      </w:r>
      <w:r w:rsidRPr="00A112FD">
        <w:rPr>
          <w:rFonts w:hint="eastAsia"/>
          <w:szCs w:val="24"/>
          <w:lang w:eastAsia="zh-CN"/>
        </w:rPr>
        <w:t>且</w:t>
      </w:r>
      <w:r w:rsidRPr="00A112FD">
        <w:rPr>
          <w:szCs w:val="24"/>
          <w:lang w:eastAsia="zh-CN"/>
        </w:rPr>
        <w:t>仅限于</w:t>
      </w:r>
      <w:r w:rsidRPr="00A112FD">
        <w:rPr>
          <w:rFonts w:hint="eastAsia"/>
          <w:szCs w:val="24"/>
          <w:lang w:eastAsia="zh-CN"/>
        </w:rPr>
        <w:t>拥有含</w:t>
      </w:r>
      <w:r w:rsidRPr="00A112FD">
        <w:rPr>
          <w:rFonts w:hint="eastAsia"/>
          <w:szCs w:val="24"/>
          <w:lang w:eastAsia="zh-CN"/>
        </w:rPr>
        <w:t>T</w:t>
      </w:r>
      <w:r w:rsidRPr="00A112FD">
        <w:rPr>
          <w:szCs w:val="24"/>
          <w:lang w:eastAsia="zh-CN"/>
        </w:rPr>
        <w:t>IES</w:t>
      </w:r>
      <w:r w:rsidRPr="00A112FD">
        <w:rPr>
          <w:rFonts w:hint="eastAsia"/>
          <w:szCs w:val="24"/>
          <w:lang w:eastAsia="zh-CN"/>
        </w:rPr>
        <w:t>权限的</w:t>
      </w:r>
      <w:hyperlink r:id="rId20" w:history="1">
        <w:r w:rsidRPr="00A112FD">
          <w:rPr>
            <w:rStyle w:val="Hyperlink"/>
            <w:szCs w:val="22"/>
            <w:lang w:eastAsia="zh-CN"/>
          </w:rPr>
          <w:t>国际电联用户账户</w:t>
        </w:r>
      </w:hyperlink>
      <w:r w:rsidRPr="00A112FD">
        <w:rPr>
          <w:rFonts w:hint="eastAsia"/>
          <w:szCs w:val="24"/>
          <w:lang w:eastAsia="zh-CN"/>
        </w:rPr>
        <w:t>的</w:t>
      </w:r>
      <w:r w:rsidRPr="00A112FD">
        <w:rPr>
          <w:szCs w:val="24"/>
          <w:lang w:eastAsia="zh-CN"/>
        </w:rPr>
        <w:t>ITU-T</w:t>
      </w:r>
      <w:r w:rsidRPr="00A112FD">
        <w:rPr>
          <w:rFonts w:hint="eastAsia"/>
          <w:szCs w:val="24"/>
          <w:lang w:eastAsia="zh-CN"/>
        </w:rPr>
        <w:t>成员</w:t>
      </w:r>
      <w:r w:rsidRPr="00A112FD">
        <w:rPr>
          <w:rStyle w:val="Hyperlink"/>
          <w:rFonts w:hint="eastAsia"/>
          <w:color w:val="auto"/>
          <w:szCs w:val="24"/>
          <w:u w:val="none"/>
          <w:lang w:eastAsia="zh-CN"/>
        </w:rPr>
        <w:t>。</w:t>
      </w:r>
    </w:p>
    <w:p w14:paraId="6312326A" w14:textId="36B22823" w:rsidR="0031047E" w:rsidRPr="00F054DD" w:rsidRDefault="00F054DD" w:rsidP="00F054DD">
      <w:pPr>
        <w:spacing w:before="240" w:after="120"/>
        <w:rPr>
          <w:szCs w:val="24"/>
          <w:lang w:eastAsia="zh-CN"/>
        </w:rPr>
      </w:pPr>
      <w:r w:rsidRPr="00282F32">
        <w:rPr>
          <w:rFonts w:hint="eastAsia"/>
          <w:b/>
          <w:bCs/>
          <w:szCs w:val="24"/>
          <w:lang w:eastAsia="zh-CN"/>
        </w:rPr>
        <w:t>无线局域网：</w:t>
      </w:r>
      <w:r>
        <w:rPr>
          <w:rFonts w:hint="eastAsia"/>
          <w:szCs w:val="24"/>
          <w:lang w:eastAsia="zh-CN"/>
        </w:rPr>
        <w:t>国际电联的所有会议厅均提供</w:t>
      </w:r>
      <w:r w:rsidRPr="00282F32">
        <w:rPr>
          <w:rFonts w:hint="eastAsia"/>
          <w:szCs w:val="24"/>
          <w:lang w:eastAsia="zh-CN"/>
        </w:rPr>
        <w:t>无线局域网设施（网络名称</w:t>
      </w:r>
      <w:r w:rsidRPr="00282F32">
        <w:rPr>
          <w:rFonts w:asciiTheme="minorEastAsia" w:hAnsiTheme="minorEastAsia" w:hint="eastAsia"/>
          <w:szCs w:val="24"/>
          <w:lang w:eastAsia="zh-CN"/>
        </w:rPr>
        <w:t>：</w:t>
      </w:r>
      <w:r w:rsidRPr="00282F32">
        <w:rPr>
          <w:rFonts w:asciiTheme="minorEastAsia" w:hAnsiTheme="minorEastAsia"/>
          <w:szCs w:val="24"/>
          <w:lang w:eastAsia="zh-CN"/>
        </w:rPr>
        <w:t>“</w:t>
      </w:r>
      <w:r w:rsidRPr="00282F32">
        <w:rPr>
          <w:szCs w:val="24"/>
          <w:lang w:eastAsia="zh-CN"/>
        </w:rPr>
        <w:t>ITUwifi</w:t>
      </w:r>
      <w:r w:rsidRPr="00282F32">
        <w:rPr>
          <w:rFonts w:asciiTheme="minorEastAsia" w:hAnsiTheme="minorEastAsia"/>
          <w:szCs w:val="24"/>
          <w:lang w:eastAsia="zh-CN"/>
        </w:rPr>
        <w:t>”</w:t>
      </w:r>
      <w:r w:rsidRPr="00282F32">
        <w:rPr>
          <w:rFonts w:hint="eastAsia"/>
          <w:szCs w:val="24"/>
          <w:lang w:eastAsia="zh-CN"/>
        </w:rPr>
        <w:t>，密码：</w:t>
      </w:r>
      <w:r w:rsidRPr="00282F32">
        <w:rPr>
          <w:szCs w:val="24"/>
          <w:lang w:eastAsia="zh-CN"/>
        </w:rPr>
        <w:t>itu@GVA1211</w:t>
      </w:r>
      <w:r w:rsidRPr="00282F32">
        <w:rPr>
          <w:rFonts w:hint="eastAsia"/>
          <w:szCs w:val="24"/>
          <w:lang w:eastAsia="zh-CN"/>
        </w:rPr>
        <w:t>），供代表使用。</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hyperlink r:id="rId21" w:history="1">
        <w:r w:rsidRPr="00282F32">
          <w:rPr>
            <w:rStyle w:val="Hyperlink"/>
            <w:szCs w:val="24"/>
            <w:lang w:eastAsia="zh-CN"/>
          </w:rPr>
          <w:t>http://itu.int/ITU-T/edh/faqs-support.html</w:t>
        </w:r>
      </w:hyperlink>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14:paraId="216FE5A6" w14:textId="32CF8D62" w:rsidR="00F054DD" w:rsidRPr="00282F32" w:rsidRDefault="00F054DD" w:rsidP="00F054DD">
      <w:pPr>
        <w:spacing w:before="240"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22" w:history="1">
        <w:r w:rsidRPr="00282F32">
          <w:rPr>
            <w:rStyle w:val="Hyperlink"/>
            <w:szCs w:val="24"/>
            <w:lang w:eastAsia="zh-CN"/>
          </w:rPr>
          <w:t>Montbrillant</w:t>
        </w:r>
        <w:r w:rsidRPr="00282F32">
          <w:rPr>
            <w:rStyle w:val="Hyperlink"/>
            <w:rFonts w:hint="eastAsia"/>
            <w:szCs w:val="24"/>
            <w:lang w:eastAsia="zh-CN"/>
          </w:rPr>
          <w:t>大楼</w:t>
        </w:r>
      </w:hyperlink>
      <w:r>
        <w:rPr>
          <w:rFonts w:hint="eastAsia"/>
          <w:szCs w:val="24"/>
          <w:lang w:val="en-US" w:eastAsia="zh-CN"/>
        </w:rPr>
        <w:t>零层</w:t>
      </w:r>
      <w:r w:rsidR="00A112FD">
        <w:rPr>
          <w:rFonts w:hint="eastAsia"/>
          <w:szCs w:val="24"/>
          <w:lang w:val="en-US" w:eastAsia="zh-CN"/>
        </w:rPr>
        <w:t>紧接</w:t>
      </w:r>
      <w:r>
        <w:rPr>
          <w:rFonts w:hint="eastAsia"/>
          <w:szCs w:val="24"/>
          <w:lang w:val="en-US" w:eastAsia="zh-CN"/>
        </w:rPr>
        <w:t>注册</w:t>
      </w:r>
      <w:r w:rsidRPr="00282F32">
        <w:rPr>
          <w:rFonts w:hint="eastAsia"/>
          <w:szCs w:val="24"/>
          <w:lang w:val="en-US" w:eastAsia="zh-CN"/>
        </w:rPr>
        <w:t>区域</w:t>
      </w:r>
      <w:r>
        <w:rPr>
          <w:rFonts w:hint="eastAsia"/>
          <w:szCs w:val="24"/>
          <w:lang w:val="en-US" w:eastAsia="zh-CN"/>
        </w:rPr>
        <w:t>后</w:t>
      </w:r>
      <w:r w:rsidR="00A112FD">
        <w:rPr>
          <w:rFonts w:hint="eastAsia"/>
          <w:szCs w:val="24"/>
          <w:lang w:val="en-US" w:eastAsia="zh-CN"/>
        </w:rPr>
        <w:t>面</w:t>
      </w:r>
      <w:r>
        <w:rPr>
          <w:szCs w:val="24"/>
          <w:lang w:val="en-US" w:eastAsia="zh-CN"/>
        </w:rPr>
        <w:t>。</w:t>
      </w:r>
    </w:p>
    <w:p w14:paraId="5949DC7A" w14:textId="77777777" w:rsidR="00F054DD" w:rsidRPr="00282F32" w:rsidRDefault="00F054DD" w:rsidP="00F054DD">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23" w:history="1">
        <w:r w:rsidRPr="00282F32">
          <w:rPr>
            <w:rStyle w:val="Hyperlink"/>
            <w:rFonts w:hint="eastAsia"/>
            <w:szCs w:val="24"/>
            <w:lang w:eastAsia="zh-CN"/>
          </w:rPr>
          <w:t>主要会议厅</w:t>
        </w:r>
      </w:hyperlink>
      <w:r w:rsidRPr="00344BD3">
        <w:rPr>
          <w:rStyle w:val="Hyperlink"/>
          <w:rFonts w:hint="eastAsia"/>
          <w:szCs w:val="24"/>
          <w:lang w:eastAsia="zh-CN"/>
        </w:rPr>
        <w:t>处</w:t>
      </w:r>
      <w:r w:rsidRPr="009D49CA">
        <w:rPr>
          <w:rStyle w:val="Hyperlink"/>
          <w:rFonts w:hint="eastAsia"/>
          <w:color w:val="auto"/>
          <w:szCs w:val="24"/>
          <w:u w:val="none"/>
          <w:lang w:eastAsia="zh-CN"/>
        </w:rPr>
        <w:t>均有打印机可用。为避免需在代表计算机上安装驱动程序，文件</w:t>
      </w:r>
      <w:r>
        <w:rPr>
          <w:rFonts w:hint="eastAsia"/>
          <w:szCs w:val="24"/>
          <w:lang w:eastAsia="zh-CN"/>
        </w:rPr>
        <w:t>可通过电子邮件将其</w:t>
      </w:r>
      <w:r w:rsidRPr="00282F32">
        <w:rPr>
          <w:rFonts w:hint="eastAsia"/>
          <w:szCs w:val="24"/>
          <w:lang w:eastAsia="zh-CN"/>
        </w:rPr>
        <w:t>“电子打印”</w:t>
      </w:r>
      <w:r>
        <w:rPr>
          <w:rFonts w:hint="eastAsia"/>
          <w:szCs w:val="24"/>
          <w:lang w:eastAsia="zh-CN"/>
        </w:rPr>
        <w:t>传给所用的打印机。详情</w:t>
      </w:r>
      <w:r w:rsidRPr="00282F32">
        <w:rPr>
          <w:rFonts w:hint="eastAsia"/>
          <w:szCs w:val="24"/>
          <w:lang w:eastAsia="zh-CN"/>
        </w:rPr>
        <w:t>见：</w:t>
      </w:r>
      <w:r>
        <w:rPr>
          <w:szCs w:val="24"/>
          <w:lang w:eastAsia="zh-CN"/>
        </w:rPr>
        <w:br/>
      </w:r>
      <w:hyperlink r:id="rId24" w:history="1">
        <w:r w:rsidRPr="00282F32">
          <w:rPr>
            <w:rStyle w:val="Hyperlink"/>
            <w:szCs w:val="24"/>
            <w:lang w:eastAsia="zh-CN"/>
          </w:rPr>
          <w:t>http://itu.int/ITU-T/go/e-print</w:t>
        </w:r>
      </w:hyperlink>
      <w:r w:rsidRPr="00282F32">
        <w:rPr>
          <w:rFonts w:hint="eastAsia"/>
          <w:szCs w:val="24"/>
          <w:lang w:eastAsia="zh-CN"/>
        </w:rPr>
        <w:t>。</w:t>
      </w:r>
    </w:p>
    <w:p w14:paraId="7E2B2ACF" w14:textId="77777777" w:rsidR="00F054DD" w:rsidRPr="00282F32" w:rsidRDefault="00F054DD" w:rsidP="00F054DD">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25" w:history="1">
        <w:r w:rsidRPr="00282F32">
          <w:rPr>
            <w:rStyle w:val="Hyperlink"/>
            <w:szCs w:val="24"/>
            <w:lang w:eastAsia="zh-CN"/>
          </w:rPr>
          <w:t>servicedesk@itu.int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按先到先得</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14:paraId="734E532C" w14:textId="77777777" w:rsidR="00F054DD" w:rsidRPr="00F054DD" w:rsidRDefault="00F054DD" w:rsidP="0031047E">
      <w:pPr>
        <w:rPr>
          <w:szCs w:val="22"/>
          <w:lang w:val="en-US"/>
        </w:rPr>
      </w:pPr>
    </w:p>
    <w:p w14:paraId="03CB2FF3" w14:textId="704B4BCE" w:rsidR="0031047E" w:rsidRPr="00A112FD" w:rsidRDefault="00A112FD" w:rsidP="0031047E">
      <w:pPr>
        <w:tabs>
          <w:tab w:val="left" w:pos="720"/>
        </w:tabs>
        <w:spacing w:before="200" w:after="120"/>
        <w:ind w:right="91"/>
        <w:jc w:val="center"/>
        <w:rPr>
          <w:b/>
          <w:bCs/>
          <w:szCs w:val="24"/>
          <w:lang w:eastAsia="zh-CN"/>
        </w:rPr>
      </w:pPr>
      <w:r>
        <w:rPr>
          <w:rFonts w:hint="eastAsia"/>
          <w:b/>
          <w:bCs/>
          <w:sz w:val="28"/>
          <w:szCs w:val="28"/>
          <w:lang w:eastAsia="zh-CN"/>
        </w:rPr>
        <w:t>预注册</w:t>
      </w:r>
      <w:r w:rsidR="0031047E" w:rsidRPr="00A112FD">
        <w:rPr>
          <w:rFonts w:hint="eastAsia"/>
          <w:b/>
          <w:bCs/>
          <w:sz w:val="28"/>
          <w:szCs w:val="28"/>
          <w:lang w:eastAsia="zh-CN"/>
        </w:rPr>
        <w:t>和签证协办</w:t>
      </w:r>
    </w:p>
    <w:p w14:paraId="6584BB2B" w14:textId="30D59F41" w:rsidR="0031047E" w:rsidRDefault="0031047E" w:rsidP="0031047E">
      <w:pPr>
        <w:rPr>
          <w:rFonts w:ascii="Calibri" w:hAnsi="Calibri" w:cs="Calibri"/>
          <w:b/>
          <w:color w:val="800000"/>
          <w:lang w:eastAsia="zh-CN"/>
        </w:rPr>
      </w:pPr>
      <w:r w:rsidRPr="00282F32">
        <w:rPr>
          <w:rFonts w:hint="eastAsia"/>
          <w:b/>
          <w:szCs w:val="24"/>
          <w:lang w:eastAsia="zh-CN"/>
        </w:rPr>
        <w:t>预注册：</w:t>
      </w:r>
      <w:r>
        <w:rPr>
          <w:color w:val="000000"/>
          <w:lang w:eastAsia="zh-CN"/>
        </w:rPr>
        <w:t>与会者</w:t>
      </w:r>
      <w:r>
        <w:rPr>
          <w:rFonts w:hint="eastAsia"/>
          <w:color w:val="000000"/>
          <w:lang w:eastAsia="zh-CN"/>
        </w:rPr>
        <w:t>必须</w:t>
      </w:r>
      <w:r>
        <w:rPr>
          <w:color w:val="000000"/>
          <w:lang w:eastAsia="zh-CN"/>
        </w:rPr>
        <w:t>进行预注</w:t>
      </w:r>
      <w:r>
        <w:rPr>
          <w:rFonts w:ascii="SimSun" w:hAnsi="SimSun" w:cs="SimSun" w:hint="eastAsia"/>
          <w:color w:val="000000"/>
          <w:lang w:eastAsia="zh-CN"/>
        </w:rPr>
        <w:t>册，</w:t>
      </w:r>
      <w:r w:rsidRPr="00FB29AE">
        <w:rPr>
          <w:rFonts w:hint="eastAsia"/>
          <w:bCs/>
          <w:szCs w:val="24"/>
          <w:lang w:eastAsia="zh-CN"/>
        </w:rPr>
        <w:t>请</w:t>
      </w:r>
      <w:r w:rsidRPr="00D620F3">
        <w:rPr>
          <w:rFonts w:hint="eastAsia"/>
          <w:b/>
          <w:bCs/>
          <w:szCs w:val="24"/>
          <w:lang w:eastAsia="zh-CN"/>
        </w:rPr>
        <w:t>至少在</w:t>
      </w:r>
      <w:r w:rsidRPr="005D3806">
        <w:rPr>
          <w:b/>
          <w:szCs w:val="24"/>
          <w:lang w:eastAsia="zh-CN"/>
        </w:rPr>
        <w:t>会议开始</w:t>
      </w:r>
      <w:r>
        <w:rPr>
          <w:rFonts w:hint="eastAsia"/>
          <w:b/>
          <w:szCs w:val="24"/>
          <w:lang w:eastAsia="zh-CN"/>
        </w:rPr>
        <w:t>一个月前</w:t>
      </w:r>
      <w:r>
        <w:rPr>
          <w:rFonts w:hint="eastAsia"/>
          <w:szCs w:val="24"/>
          <w:lang w:eastAsia="zh-CN"/>
        </w:rPr>
        <w:t>通过</w:t>
      </w:r>
      <w:r>
        <w:rPr>
          <w:szCs w:val="24"/>
          <w:lang w:eastAsia="zh-CN"/>
        </w:rPr>
        <w:t>研究组主页完成在线预注册。</w:t>
      </w:r>
      <w:r>
        <w:rPr>
          <w:color w:val="000000"/>
          <w:lang w:eastAsia="zh-CN"/>
        </w:rPr>
        <w:t>根据</w:t>
      </w:r>
      <w:hyperlink r:id="rId26" w:history="1">
        <w:r w:rsidRPr="00350D17">
          <w:rPr>
            <w:rStyle w:val="Hyperlink"/>
            <w:lang w:eastAsia="zh-CN"/>
          </w:rPr>
          <w:t>电信标准化局第</w:t>
        </w:r>
        <w:r w:rsidRPr="00350D17">
          <w:rPr>
            <w:rStyle w:val="Hyperlink"/>
            <w:lang w:eastAsia="zh-CN"/>
          </w:rPr>
          <w:t>68</w:t>
        </w:r>
        <w:r w:rsidRPr="00350D17">
          <w:rPr>
            <w:rStyle w:val="Hyperlink"/>
            <w:lang w:eastAsia="zh-CN"/>
          </w:rPr>
          <w:t>号通函</w:t>
        </w:r>
      </w:hyperlink>
      <w:r>
        <w:rPr>
          <w:color w:val="000000"/>
          <w:lang w:eastAsia="zh-CN"/>
        </w:rPr>
        <w:t>，</w:t>
      </w:r>
      <w:r>
        <w:rPr>
          <w:rFonts w:hint="eastAsia"/>
          <w:color w:val="000000"/>
          <w:lang w:eastAsia="zh-CN"/>
        </w:rPr>
        <w:t>I</w:t>
      </w:r>
      <w:r>
        <w:rPr>
          <w:color w:val="000000"/>
          <w:lang w:eastAsia="zh-CN"/>
        </w:rPr>
        <w:t>TU-T</w:t>
      </w:r>
      <w:r>
        <w:rPr>
          <w:color w:val="000000"/>
          <w:lang w:eastAsia="zh-CN"/>
        </w:rPr>
        <w:t>注册系统要求所有的注册申请需经过联系人批准</w:t>
      </w:r>
      <w:r>
        <w:rPr>
          <w:rFonts w:ascii="SimSun" w:hAnsi="SimSun" w:cs="SimSun" w:hint="eastAsia"/>
          <w:color w:val="000000"/>
          <w:lang w:eastAsia="zh-CN"/>
        </w:rPr>
        <w:t>；</w:t>
      </w:r>
      <w:hyperlink r:id="rId27" w:history="1">
        <w:r w:rsidRPr="00F64960">
          <w:rPr>
            <w:rStyle w:val="Hyperlink"/>
            <w:rFonts w:ascii="SimSun" w:hAnsi="SimSun" w:cs="SimSun" w:hint="eastAsia"/>
            <w:lang w:eastAsia="zh-CN"/>
          </w:rPr>
          <w:t>电信标准化局第118号通函</w:t>
        </w:r>
      </w:hyperlink>
      <w:r>
        <w:rPr>
          <w:rFonts w:ascii="SimSun" w:hAnsi="SimSun" w:cs="SimSun" w:hint="eastAsia"/>
          <w:color w:val="000000"/>
          <w:lang w:eastAsia="zh-CN"/>
        </w:rPr>
        <w:t>介绍了如何设置对这些请求的自动批准。</w:t>
      </w:r>
      <w:r w:rsidRPr="00A112FD">
        <w:rPr>
          <w:rFonts w:ascii="SimSun" w:hAnsi="SimSun" w:cs="SimSun" w:hint="eastAsia"/>
          <w:color w:val="000000"/>
          <w:lang w:eastAsia="zh-CN"/>
        </w:rPr>
        <w:t>注册表</w:t>
      </w:r>
      <w:r w:rsidR="00B73932">
        <w:rPr>
          <w:rFonts w:ascii="SimSun" w:hAnsi="SimSun" w:cs="SimSun" w:hint="eastAsia"/>
          <w:color w:val="000000"/>
          <w:lang w:eastAsia="zh-CN"/>
        </w:rPr>
        <w:t>中的一些备选项仅适用于成员国，例如职务</w:t>
      </w:r>
      <w:r w:rsidRPr="00A112FD">
        <w:rPr>
          <w:rFonts w:ascii="SimSun" w:hAnsi="SimSun" w:cs="SimSun" w:hint="eastAsia"/>
          <w:color w:val="000000"/>
          <w:lang w:eastAsia="zh-CN"/>
        </w:rPr>
        <w:t>。</w:t>
      </w:r>
      <w:r>
        <w:rPr>
          <w:rFonts w:hint="eastAsia"/>
          <w:szCs w:val="24"/>
          <w:lang w:eastAsia="zh-CN"/>
        </w:rPr>
        <w:t>请</w:t>
      </w:r>
      <w:r>
        <w:rPr>
          <w:szCs w:val="24"/>
          <w:lang w:eastAsia="zh-CN"/>
        </w:rPr>
        <w:t>成员尽可能吸收女性代表</w:t>
      </w:r>
      <w:r>
        <w:rPr>
          <w:rFonts w:hint="eastAsia"/>
          <w:szCs w:val="24"/>
          <w:lang w:eastAsia="zh-CN"/>
        </w:rPr>
        <w:t>加入</w:t>
      </w:r>
      <w:r>
        <w:rPr>
          <w:szCs w:val="24"/>
          <w:lang w:eastAsia="zh-CN"/>
        </w:rPr>
        <w:t>代表团。</w:t>
      </w:r>
      <w:bookmarkStart w:id="3" w:name="_Hlk24382878"/>
    </w:p>
    <w:p w14:paraId="44E2DDEC" w14:textId="075BBD95" w:rsidR="0031047E" w:rsidRDefault="0031047E" w:rsidP="0031047E">
      <w:pPr>
        <w:rPr>
          <w:szCs w:val="24"/>
          <w:lang w:eastAsia="zh-CN"/>
        </w:rPr>
      </w:pPr>
      <w:r w:rsidRPr="00AB1AC2">
        <w:rPr>
          <w:rFonts w:hint="eastAsia"/>
          <w:b/>
          <w:szCs w:val="24"/>
          <w:lang w:eastAsia="zh-CN"/>
        </w:rPr>
        <w:t>签证支持</w:t>
      </w:r>
      <w:r w:rsidRPr="00F21BE5">
        <w:rPr>
          <w:rFonts w:hint="eastAsia"/>
          <w:b/>
          <w:bCs/>
          <w:szCs w:val="24"/>
          <w:lang w:val="fr-CH" w:eastAsia="zh-CN"/>
        </w:rPr>
        <w:t>：</w:t>
      </w:r>
      <w:r>
        <w:rPr>
          <w:rFonts w:hint="eastAsia"/>
          <w:szCs w:val="24"/>
          <w:lang w:eastAsia="zh-CN"/>
        </w:rPr>
        <w:t>如有</w:t>
      </w:r>
      <w:r>
        <w:rPr>
          <w:szCs w:val="24"/>
          <w:lang w:eastAsia="zh-CN"/>
        </w:rPr>
        <w:t>需要</w:t>
      </w:r>
      <w:r w:rsidRPr="00F21BE5">
        <w:rPr>
          <w:szCs w:val="24"/>
          <w:lang w:val="fr-CH" w:eastAsia="zh-CN"/>
        </w:rPr>
        <w:t>，</w:t>
      </w:r>
      <w:r w:rsidRPr="001B589A">
        <w:rPr>
          <w:rFonts w:hint="eastAsia"/>
          <w:bCs/>
          <w:szCs w:val="24"/>
          <w:lang w:eastAsia="zh-CN"/>
        </w:rPr>
        <w:t>必须在到达</w:t>
      </w:r>
      <w:r w:rsidRPr="001B589A">
        <w:rPr>
          <w:bCs/>
          <w:szCs w:val="24"/>
          <w:lang w:eastAsia="zh-CN"/>
        </w:rPr>
        <w:t>瑞士</w:t>
      </w:r>
      <w:r w:rsidRPr="001B589A">
        <w:rPr>
          <w:rFonts w:hint="eastAsia"/>
          <w:bCs/>
          <w:szCs w:val="24"/>
          <w:lang w:eastAsia="zh-CN"/>
        </w:rPr>
        <w:t>之前</w:t>
      </w:r>
      <w:r w:rsidRPr="00282F32">
        <w:rPr>
          <w:rFonts w:hint="eastAsia"/>
          <w:bCs/>
          <w:szCs w:val="24"/>
          <w:lang w:eastAsia="zh-CN"/>
        </w:rPr>
        <w:t>向驻贵国的瑞士代表机构</w:t>
      </w:r>
      <w:r w:rsidRPr="00F21BE5">
        <w:rPr>
          <w:rFonts w:hint="eastAsia"/>
          <w:bCs/>
          <w:szCs w:val="24"/>
          <w:lang w:val="fr-CH" w:eastAsia="zh-CN"/>
        </w:rPr>
        <w:t>（</w:t>
      </w:r>
      <w:r w:rsidRPr="00282F32">
        <w:rPr>
          <w:rFonts w:hint="eastAsia"/>
          <w:bCs/>
          <w:szCs w:val="24"/>
          <w:lang w:eastAsia="zh-CN"/>
        </w:rPr>
        <w:t>使馆或领事馆</w:t>
      </w:r>
      <w:r w:rsidRPr="00F21BE5">
        <w:rPr>
          <w:rFonts w:hint="eastAsia"/>
          <w:bCs/>
          <w:szCs w:val="24"/>
          <w:lang w:val="fr-CH" w:eastAsia="zh-CN"/>
        </w:rPr>
        <w:t>）</w:t>
      </w:r>
      <w:r w:rsidRPr="00282F32">
        <w:rPr>
          <w:rFonts w:hint="eastAsia"/>
          <w:bCs/>
          <w:szCs w:val="24"/>
          <w:lang w:eastAsia="zh-CN"/>
        </w:rPr>
        <w:t>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如果贵国没有此类机构，则请向驻出发国最近的此类机构申请。</w:t>
      </w:r>
      <w:r w:rsidRPr="00A80796">
        <w:rPr>
          <w:szCs w:val="24"/>
          <w:lang w:eastAsia="zh-CN"/>
        </w:rPr>
        <w:t>由于截止日期各不相同，因此建议直接向相关代表机构咨询并尽早申请。</w:t>
      </w:r>
    </w:p>
    <w:p w14:paraId="6B0524C9" w14:textId="5A7B65E1" w:rsidR="0031047E" w:rsidRDefault="0031047E" w:rsidP="0031047E">
      <w:pPr>
        <w:spacing w:before="60"/>
        <w:rPr>
          <w:szCs w:val="22"/>
          <w:highlight w:val="yellow"/>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Pr>
          <w:color w:val="000000"/>
          <w:lang w:eastAsia="zh-CN"/>
        </w:rPr>
        <w:t>申请应在</w:t>
      </w:r>
      <w:r w:rsidRPr="00A7359B">
        <w:rPr>
          <w:b/>
          <w:bCs/>
          <w:color w:val="000000"/>
          <w:lang w:eastAsia="zh-CN"/>
        </w:rPr>
        <w:t>不晚于会议召开的一个月前</w:t>
      </w:r>
      <w:r>
        <w:rPr>
          <w:color w:val="000000"/>
          <w:lang w:eastAsia="zh-CN"/>
        </w:rPr>
        <w:t>通过勾选注册表中相应的方框提出</w:t>
      </w:r>
      <w:r>
        <w:rPr>
          <w:rFonts w:hint="eastAsia"/>
          <w:color w:val="000000"/>
          <w:lang w:eastAsia="zh-CN"/>
        </w:rPr>
        <w:t>。</w:t>
      </w:r>
      <w:r>
        <w:rPr>
          <w:color w:val="000000"/>
          <w:lang w:eastAsia="zh-CN"/>
        </w:rPr>
        <w:t>如有问题，请发送电子邮件至国际电联差旅科（</w:t>
      </w:r>
      <w:hyperlink r:id="rId28" w:history="1">
        <w:r w:rsidRPr="000B27C0">
          <w:rPr>
            <w:rStyle w:val="Hyperlink"/>
            <w:lang w:eastAsia="zh-CN"/>
          </w:rPr>
          <w:t>travel@itu.int</w:t>
        </w:r>
      </w:hyperlink>
      <w:r>
        <w:rPr>
          <w:rFonts w:hint="eastAsia"/>
          <w:color w:val="000000"/>
          <w:lang w:eastAsia="zh-CN"/>
        </w:rPr>
        <w:t>），并</w:t>
      </w:r>
      <w:r>
        <w:rPr>
          <w:color w:val="000000"/>
          <w:lang w:eastAsia="zh-CN"/>
        </w:rPr>
        <w:t>请注明</w:t>
      </w:r>
      <w:r w:rsidRPr="00D620F3">
        <w:rPr>
          <w:rFonts w:hint="eastAsia"/>
          <w:b/>
          <w:color w:val="000000"/>
          <w:lang w:eastAsia="zh-CN"/>
        </w:rPr>
        <w:t>“</w:t>
      </w:r>
      <w:r w:rsidRPr="00D620F3">
        <w:rPr>
          <w:b/>
          <w:color w:val="000000"/>
          <w:lang w:eastAsia="zh-CN"/>
        </w:rPr>
        <w:t>签证协办</w:t>
      </w:r>
      <w:r w:rsidRPr="00D620F3">
        <w:rPr>
          <w:rFonts w:hint="eastAsia"/>
          <w:b/>
          <w:color w:val="000000"/>
          <w:lang w:eastAsia="zh-CN"/>
        </w:rPr>
        <w:t>”</w:t>
      </w:r>
      <w:r w:rsidRPr="00D620F3">
        <w:rPr>
          <w:b/>
          <w:color w:val="000000"/>
          <w:lang w:eastAsia="zh-CN"/>
        </w:rPr>
        <w:t>（</w:t>
      </w:r>
      <w:r w:rsidRPr="00D620F3">
        <w:rPr>
          <w:b/>
          <w:color w:val="000000"/>
          <w:lang w:eastAsia="zh-CN"/>
        </w:rPr>
        <w:t>visa support</w:t>
      </w:r>
      <w:r w:rsidRPr="00D620F3">
        <w:rPr>
          <w:b/>
          <w:color w:val="000000"/>
          <w:lang w:eastAsia="zh-CN"/>
        </w:rPr>
        <w:t>）</w:t>
      </w:r>
      <w:r>
        <w:rPr>
          <w:rFonts w:ascii="SimSun" w:hAnsi="SimSun" w:cs="SimSun" w:hint="eastAsia"/>
          <w:color w:val="000000"/>
          <w:lang w:eastAsia="zh-CN"/>
        </w:rPr>
        <w:t>。</w:t>
      </w:r>
    </w:p>
    <w:p w14:paraId="37071257" w14:textId="77777777" w:rsidR="0031047E" w:rsidRPr="00282F32" w:rsidRDefault="0031047E" w:rsidP="0031047E">
      <w:pPr>
        <w:overflowPunct/>
        <w:autoSpaceDE/>
        <w:autoSpaceDN/>
        <w:adjustRightInd/>
        <w:spacing w:before="240"/>
        <w:ind w:firstLineChars="200" w:firstLine="562"/>
        <w:jc w:val="center"/>
        <w:textAlignment w:val="auto"/>
        <w:rPr>
          <w:b/>
          <w:bCs/>
          <w:sz w:val="28"/>
          <w:szCs w:val="28"/>
          <w:lang w:eastAsia="zh-CN"/>
        </w:rPr>
      </w:pPr>
      <w:r w:rsidRPr="00020112">
        <w:rPr>
          <w:rFonts w:hint="eastAsia"/>
          <w:b/>
          <w:bCs/>
          <w:sz w:val="28"/>
          <w:szCs w:val="28"/>
          <w:lang w:eastAsia="zh-CN"/>
        </w:rPr>
        <w:t>到访日内瓦：酒店、公共交通</w:t>
      </w:r>
    </w:p>
    <w:bookmarkEnd w:id="3"/>
    <w:p w14:paraId="181445B6" w14:textId="77777777" w:rsidR="0031047E" w:rsidRPr="00282F32" w:rsidRDefault="0031047E" w:rsidP="0031047E">
      <w:pPr>
        <w:spacing w:before="240" w:after="120"/>
        <w:rPr>
          <w:szCs w:val="24"/>
          <w:lang w:eastAsia="zh-CN"/>
        </w:rPr>
      </w:pPr>
      <w:r w:rsidRPr="00282F32">
        <w:rPr>
          <w:rFonts w:hint="eastAsia"/>
          <w:b/>
          <w:bCs/>
          <w:szCs w:val="24"/>
          <w:lang w:eastAsia="zh-CN"/>
        </w:rPr>
        <w:t>到访日内瓦：</w:t>
      </w:r>
      <w:r w:rsidRPr="00282F32">
        <w:rPr>
          <w:rFonts w:hint="eastAsia"/>
          <w:szCs w:val="24"/>
          <w:lang w:eastAsia="zh-CN"/>
        </w:rPr>
        <w:t>为</w:t>
      </w:r>
      <w:r>
        <w:rPr>
          <w:rFonts w:hint="eastAsia"/>
          <w:szCs w:val="24"/>
          <w:lang w:eastAsia="zh-CN"/>
        </w:rPr>
        <w:t>在</w:t>
      </w:r>
      <w:r>
        <w:rPr>
          <w:szCs w:val="24"/>
          <w:lang w:eastAsia="zh-CN"/>
        </w:rPr>
        <w:t>日内瓦</w:t>
      </w:r>
      <w:r w:rsidRPr="00282F32">
        <w:rPr>
          <w:rFonts w:hint="eastAsia"/>
          <w:szCs w:val="24"/>
          <w:lang w:eastAsia="zh-CN"/>
        </w:rPr>
        <w:t>参加国际电联会议的代表准备的实用信息可在以下网址</w:t>
      </w:r>
      <w:r>
        <w:rPr>
          <w:rFonts w:hint="eastAsia"/>
          <w:szCs w:val="24"/>
          <w:lang w:eastAsia="zh-CN"/>
        </w:rPr>
        <w:t>查询</w:t>
      </w:r>
      <w:r w:rsidRPr="00282F32">
        <w:rPr>
          <w:rFonts w:hint="eastAsia"/>
          <w:szCs w:val="24"/>
          <w:lang w:eastAsia="zh-CN"/>
        </w:rPr>
        <w:t>：</w:t>
      </w:r>
      <w:hyperlink r:id="rId29" w:history="1">
        <w:r w:rsidRPr="00282F32">
          <w:rPr>
            <w:rStyle w:val="Hyperlink"/>
            <w:szCs w:val="24"/>
            <w:lang w:eastAsia="zh-CN"/>
          </w:rPr>
          <w:t>http://itu.int/en/delegates-corner</w:t>
        </w:r>
      </w:hyperlink>
      <w:r w:rsidRPr="00282F32">
        <w:rPr>
          <w:rFonts w:hint="eastAsia"/>
          <w:szCs w:val="24"/>
          <w:lang w:eastAsia="zh-CN"/>
        </w:rPr>
        <w:t>。</w:t>
      </w:r>
    </w:p>
    <w:p w14:paraId="4C1474E7" w14:textId="2F5C8E3F" w:rsidR="0031047E" w:rsidRDefault="0031047E" w:rsidP="00C10558">
      <w:pPr>
        <w:spacing w:before="240" w:after="120"/>
        <w:rPr>
          <w:b/>
          <w:bCs/>
          <w:lang w:eastAsia="zh-CN"/>
        </w:rPr>
      </w:pPr>
      <w:r w:rsidRPr="00AB1AC2">
        <w:rPr>
          <w:b/>
          <w:szCs w:val="24"/>
          <w:lang w:eastAsia="zh-CN"/>
        </w:rPr>
        <w:t>酒店</w:t>
      </w:r>
      <w:r w:rsidRPr="00AB1AC2">
        <w:rPr>
          <w:rFonts w:hint="eastAsia"/>
          <w:b/>
          <w:szCs w:val="24"/>
          <w:lang w:eastAsia="zh-CN"/>
        </w:rPr>
        <w:t>折扣</w:t>
      </w:r>
      <w:r w:rsidRPr="00282F32">
        <w:rPr>
          <w:b/>
          <w:bCs/>
          <w:szCs w:val="24"/>
          <w:lang w:eastAsia="zh-CN"/>
        </w:rPr>
        <w:t>：</w:t>
      </w:r>
      <w:r>
        <w:rPr>
          <w:rFonts w:hint="eastAsia"/>
          <w:szCs w:val="24"/>
          <w:lang w:eastAsia="zh-CN"/>
        </w:rPr>
        <w:t>一些</w:t>
      </w:r>
      <w:r w:rsidRPr="00282F32">
        <w:rPr>
          <w:rFonts w:hint="eastAsia"/>
          <w:szCs w:val="24"/>
          <w:lang w:eastAsia="zh-CN"/>
        </w:rPr>
        <w:t>日内瓦酒店为出席国际电联会议的代表提供优惠价格，并提供一张</w:t>
      </w:r>
      <w:r>
        <w:rPr>
          <w:rFonts w:hint="eastAsia"/>
          <w:szCs w:val="24"/>
          <w:lang w:eastAsia="zh-CN"/>
        </w:rPr>
        <w:t>免费</w:t>
      </w:r>
      <w:r w:rsidRPr="00282F32">
        <w:rPr>
          <w:rFonts w:hint="eastAsia"/>
          <w:szCs w:val="24"/>
          <w:lang w:eastAsia="zh-CN"/>
        </w:rPr>
        <w:t>使用日内瓦公共交通系统的</w:t>
      </w:r>
      <w:r>
        <w:rPr>
          <w:rFonts w:hint="eastAsia"/>
          <w:szCs w:val="24"/>
          <w:lang w:eastAsia="zh-CN"/>
        </w:rPr>
        <w:t>交通卡</w:t>
      </w:r>
      <w:r w:rsidRPr="00282F32">
        <w:rPr>
          <w:rFonts w:hint="eastAsia"/>
          <w:szCs w:val="24"/>
          <w:lang w:eastAsia="zh-CN"/>
        </w:rPr>
        <w:t>。</w:t>
      </w:r>
      <w:r>
        <w:rPr>
          <w:rFonts w:hint="eastAsia"/>
          <w:szCs w:val="24"/>
          <w:lang w:eastAsia="zh-CN"/>
        </w:rPr>
        <w:t>欲</w:t>
      </w:r>
      <w:r>
        <w:rPr>
          <w:szCs w:val="24"/>
          <w:lang w:eastAsia="zh-CN"/>
        </w:rPr>
        <w:t>了解</w:t>
      </w:r>
      <w:r>
        <w:rPr>
          <w:rFonts w:hint="eastAsia"/>
          <w:szCs w:val="24"/>
          <w:lang w:eastAsia="zh-CN"/>
        </w:rPr>
        <w:t>参与优惠活动的酒店名</w:t>
      </w:r>
      <w:r w:rsidRPr="00282F32">
        <w:rPr>
          <w:rFonts w:hint="eastAsia"/>
          <w:szCs w:val="24"/>
          <w:lang w:eastAsia="zh-CN"/>
        </w:rPr>
        <w:t>单以及如何取得折扣的指南，请访问以下网址：</w:t>
      </w:r>
      <w:hyperlink r:id="rId30" w:history="1">
        <w:r w:rsidRPr="00282F32">
          <w:rPr>
            <w:rStyle w:val="Hyperlink"/>
            <w:szCs w:val="24"/>
            <w:lang w:eastAsia="zh-CN"/>
          </w:rPr>
          <w:t>http://itu.int/travel/</w:t>
        </w:r>
      </w:hyperlink>
      <w:r w:rsidRPr="00282F32">
        <w:rPr>
          <w:rFonts w:hint="eastAsia"/>
          <w:szCs w:val="24"/>
          <w:lang w:eastAsia="zh-CN"/>
        </w:rPr>
        <w:t>。</w:t>
      </w:r>
      <w:r>
        <w:rPr>
          <w:b/>
          <w:bCs/>
          <w:lang w:eastAsia="zh-CN"/>
        </w:rPr>
        <w:br w:type="page"/>
      </w:r>
    </w:p>
    <w:p w14:paraId="6F9B7F99" w14:textId="77777777" w:rsidR="00543B3B" w:rsidRPr="004E007C" w:rsidRDefault="00543B3B" w:rsidP="00543B3B">
      <w:pPr>
        <w:spacing w:before="240"/>
        <w:ind w:right="-187"/>
        <w:jc w:val="center"/>
        <w:rPr>
          <w:rFonts w:cstheme="majorBidi"/>
          <w:b/>
          <w:bCs/>
          <w:sz w:val="28"/>
          <w:szCs w:val="28"/>
        </w:rPr>
      </w:pPr>
      <w:r w:rsidRPr="004E007C">
        <w:rPr>
          <w:rFonts w:cstheme="majorBidi"/>
          <w:b/>
          <w:bCs/>
          <w:sz w:val="28"/>
          <w:szCs w:val="28"/>
        </w:rPr>
        <w:lastRenderedPageBreak/>
        <w:t>ANNEX B</w:t>
      </w:r>
    </w:p>
    <w:p w14:paraId="3B7B0ADE" w14:textId="77777777" w:rsidR="00543B3B" w:rsidRPr="004E007C" w:rsidRDefault="00543B3B" w:rsidP="00543B3B">
      <w:pPr>
        <w:spacing w:before="0"/>
        <w:jc w:val="center"/>
      </w:pPr>
      <w:r w:rsidRPr="004E007C">
        <w:t xml:space="preserve"> (to TSB Collective letter 10/13)</w:t>
      </w:r>
    </w:p>
    <w:p w14:paraId="7A5CAAE8" w14:textId="77777777" w:rsidR="00543B3B" w:rsidRPr="004E007C" w:rsidRDefault="00543B3B" w:rsidP="00543B3B">
      <w:pPr>
        <w:ind w:right="91"/>
        <w:jc w:val="center"/>
        <w:rPr>
          <w:b/>
        </w:rPr>
      </w:pPr>
      <w:r w:rsidRPr="004E007C">
        <w:rPr>
          <w:b/>
        </w:rPr>
        <w:t>Meeting of Study Group 13</w:t>
      </w:r>
      <w:r w:rsidRPr="004E007C">
        <w:rPr>
          <w:b/>
        </w:rPr>
        <w:br/>
        <w:t xml:space="preserve">Geneva, </w:t>
      </w:r>
      <w:r>
        <w:rPr>
          <w:b/>
        </w:rPr>
        <w:t>13 March 2020</w:t>
      </w:r>
    </w:p>
    <w:p w14:paraId="50157254" w14:textId="77777777" w:rsidR="00543B3B" w:rsidRPr="0036181D" w:rsidRDefault="00543B3B" w:rsidP="00543B3B">
      <w:pPr>
        <w:ind w:right="91"/>
        <w:jc w:val="center"/>
      </w:pPr>
      <w:r w:rsidRPr="00611D65">
        <w:rPr>
          <w:b/>
        </w:rPr>
        <w:t>Draft Agenda</w:t>
      </w:r>
      <w:r>
        <w:rPr>
          <w:b/>
        </w:rPr>
        <w:t xml:space="preserve"> </w:t>
      </w:r>
    </w:p>
    <w:p w14:paraId="7D912B62" w14:textId="77777777" w:rsidR="00543B3B" w:rsidRPr="009D5B81" w:rsidRDefault="00543B3B" w:rsidP="00543B3B">
      <w:pPr>
        <w:numPr>
          <w:ilvl w:val="0"/>
          <w:numId w:val="9"/>
        </w:numPr>
        <w:tabs>
          <w:tab w:val="clear" w:pos="1363"/>
          <w:tab w:val="num" w:pos="1155"/>
        </w:tabs>
        <w:overflowPunct/>
        <w:autoSpaceDE/>
        <w:autoSpaceDN/>
        <w:adjustRightInd/>
        <w:spacing w:before="240"/>
        <w:ind w:left="794" w:hanging="794"/>
        <w:textAlignment w:val="auto"/>
        <w:rPr>
          <w:rFonts w:cstheme="minorHAnsi"/>
        </w:rPr>
      </w:pPr>
      <w:r w:rsidRPr="009D5B81">
        <w:rPr>
          <w:rFonts w:cstheme="minorHAnsi"/>
        </w:rPr>
        <w:t>Opening remarks and welcome</w:t>
      </w:r>
    </w:p>
    <w:p w14:paraId="453A4942" w14:textId="77777777" w:rsidR="00543B3B" w:rsidRPr="009D5B81" w:rsidRDefault="00543B3B" w:rsidP="00543B3B">
      <w:pPr>
        <w:numPr>
          <w:ilvl w:val="0"/>
          <w:numId w:val="9"/>
        </w:numPr>
        <w:tabs>
          <w:tab w:val="clear" w:pos="1363"/>
          <w:tab w:val="num" w:pos="1155"/>
        </w:tabs>
        <w:overflowPunct/>
        <w:autoSpaceDE/>
        <w:autoSpaceDN/>
        <w:adjustRightInd/>
        <w:ind w:left="794" w:hanging="794"/>
        <w:textAlignment w:val="auto"/>
        <w:rPr>
          <w:rFonts w:cstheme="minorHAnsi"/>
        </w:rPr>
      </w:pPr>
      <w:r w:rsidRPr="009D5B81">
        <w:rPr>
          <w:rFonts w:cstheme="minorHAnsi"/>
        </w:rPr>
        <w:t xml:space="preserve">Approval of the agenda </w:t>
      </w:r>
    </w:p>
    <w:p w14:paraId="68195027" w14:textId="77777777" w:rsidR="00543B3B" w:rsidRPr="009D5B81" w:rsidRDefault="00543B3B" w:rsidP="00543B3B">
      <w:pPr>
        <w:numPr>
          <w:ilvl w:val="0"/>
          <w:numId w:val="9"/>
        </w:numPr>
        <w:tabs>
          <w:tab w:val="clear" w:pos="1363"/>
          <w:tab w:val="num" w:pos="1155"/>
        </w:tabs>
        <w:overflowPunct/>
        <w:autoSpaceDE/>
        <w:autoSpaceDN/>
        <w:adjustRightInd/>
        <w:ind w:left="794" w:hanging="794"/>
        <w:textAlignment w:val="auto"/>
        <w:rPr>
          <w:rFonts w:cstheme="minorHAnsi"/>
        </w:rPr>
      </w:pPr>
      <w:r w:rsidRPr="009D5B81">
        <w:rPr>
          <w:rFonts w:cstheme="minorHAnsi"/>
        </w:rPr>
        <w:t>Summary of activities since the October 2019 Study Group 13 meeting</w:t>
      </w:r>
    </w:p>
    <w:p w14:paraId="2E24C694" w14:textId="77777777" w:rsidR="00543B3B" w:rsidRPr="009D5B81" w:rsidRDefault="00543B3B" w:rsidP="00543B3B">
      <w:pPr>
        <w:tabs>
          <w:tab w:val="clear" w:pos="1191"/>
          <w:tab w:val="clear" w:pos="1588"/>
          <w:tab w:val="left" w:pos="1418"/>
        </w:tabs>
        <w:spacing w:before="80"/>
        <w:ind w:left="1418" w:hanging="1418"/>
        <w:rPr>
          <w:rFonts w:cstheme="minorHAnsi"/>
        </w:rPr>
      </w:pPr>
      <w:r w:rsidRPr="009D5B81">
        <w:rPr>
          <w:rFonts w:cstheme="minorHAnsi"/>
        </w:rPr>
        <w:tab/>
        <w:t>3.1</w:t>
      </w:r>
      <w:r w:rsidRPr="009D5B81">
        <w:rPr>
          <w:rFonts w:cstheme="minorHAnsi"/>
        </w:rPr>
        <w:tab/>
        <w:t>TSAG (24 - 28 February 2020, Geneva)</w:t>
      </w:r>
    </w:p>
    <w:p w14:paraId="53E2F082" w14:textId="77777777" w:rsidR="00543B3B" w:rsidRPr="009D5B81" w:rsidRDefault="00543B3B" w:rsidP="00543B3B">
      <w:pPr>
        <w:tabs>
          <w:tab w:val="clear" w:pos="1191"/>
          <w:tab w:val="clear" w:pos="1588"/>
          <w:tab w:val="left" w:pos="1418"/>
        </w:tabs>
        <w:spacing w:before="80"/>
        <w:ind w:left="1418" w:hanging="1418"/>
        <w:rPr>
          <w:rFonts w:cstheme="minorHAnsi"/>
        </w:rPr>
      </w:pPr>
      <w:r w:rsidRPr="009D5B81">
        <w:rPr>
          <w:rFonts w:cstheme="minorHAnsi"/>
        </w:rPr>
        <w:tab/>
        <w:t xml:space="preserve">3.2 </w:t>
      </w:r>
      <w:r w:rsidRPr="009D5B81">
        <w:rPr>
          <w:rFonts w:cstheme="minorHAnsi"/>
        </w:rPr>
        <w:tab/>
        <w:t>FG NET2030 activities (13 – 15 January 2020, Lisbon, Portugal)</w:t>
      </w:r>
    </w:p>
    <w:p w14:paraId="443195C6" w14:textId="77777777" w:rsidR="00543B3B" w:rsidRPr="009D5B81" w:rsidRDefault="00543B3B" w:rsidP="00543B3B">
      <w:pPr>
        <w:tabs>
          <w:tab w:val="clear" w:pos="1191"/>
          <w:tab w:val="clear" w:pos="1588"/>
          <w:tab w:val="left" w:pos="1418"/>
        </w:tabs>
        <w:spacing w:before="80"/>
        <w:ind w:left="1418" w:hanging="1418"/>
        <w:rPr>
          <w:rFonts w:cstheme="minorHAnsi"/>
        </w:rPr>
      </w:pPr>
      <w:r>
        <w:rPr>
          <w:rFonts w:cstheme="minorHAnsi"/>
        </w:rPr>
        <w:tab/>
      </w:r>
      <w:r w:rsidRPr="009D5B81">
        <w:rPr>
          <w:rFonts w:cstheme="minorHAnsi"/>
        </w:rPr>
        <w:t>3.3</w:t>
      </w:r>
      <w:r>
        <w:rPr>
          <w:rFonts w:cstheme="minorHAnsi"/>
        </w:rPr>
        <w:tab/>
      </w:r>
      <w:r w:rsidRPr="009D5B81">
        <w:rPr>
          <w:rFonts w:cstheme="minorHAnsi"/>
        </w:rPr>
        <w:t>FG ML5G activities (6 - 8 November 2019, Berlin, Germany)</w:t>
      </w:r>
    </w:p>
    <w:p w14:paraId="3D4BB202" w14:textId="77777777" w:rsidR="00543B3B" w:rsidRPr="009D5B81" w:rsidRDefault="00543B3B" w:rsidP="00543B3B">
      <w:pPr>
        <w:tabs>
          <w:tab w:val="clear" w:pos="1191"/>
          <w:tab w:val="clear" w:pos="1588"/>
          <w:tab w:val="left" w:pos="1418"/>
        </w:tabs>
        <w:spacing w:before="80"/>
        <w:ind w:left="1418" w:hanging="1418"/>
        <w:rPr>
          <w:rFonts w:cstheme="minorHAnsi"/>
        </w:rPr>
      </w:pPr>
      <w:r>
        <w:rPr>
          <w:rFonts w:cstheme="minorHAnsi"/>
        </w:rPr>
        <w:tab/>
      </w:r>
      <w:r w:rsidRPr="009D5B81">
        <w:rPr>
          <w:rFonts w:cstheme="minorHAnsi"/>
        </w:rPr>
        <w:t>3.4</w:t>
      </w:r>
      <w:r>
        <w:rPr>
          <w:rFonts w:cstheme="minorHAnsi"/>
        </w:rPr>
        <w:tab/>
      </w:r>
      <w:r w:rsidRPr="009D5B81">
        <w:rPr>
          <w:rFonts w:cstheme="minorHAnsi"/>
        </w:rPr>
        <w:t>SG13RG-AFR (5 – 6 February 2020)</w:t>
      </w:r>
    </w:p>
    <w:p w14:paraId="1BF8D1D8" w14:textId="77777777" w:rsidR="00543B3B" w:rsidRPr="009D5B81" w:rsidRDefault="00543B3B" w:rsidP="00543B3B">
      <w:pPr>
        <w:tabs>
          <w:tab w:val="clear" w:pos="1191"/>
          <w:tab w:val="clear" w:pos="1588"/>
          <w:tab w:val="left" w:pos="1418"/>
        </w:tabs>
        <w:spacing w:before="80"/>
        <w:ind w:left="1418" w:hanging="1418"/>
        <w:rPr>
          <w:rFonts w:cstheme="minorHAnsi"/>
        </w:rPr>
      </w:pPr>
      <w:r>
        <w:rPr>
          <w:rFonts w:cstheme="minorHAnsi"/>
        </w:rPr>
        <w:tab/>
      </w:r>
      <w:r w:rsidRPr="009D5B81">
        <w:rPr>
          <w:rFonts w:cstheme="minorHAnsi"/>
        </w:rPr>
        <w:t>3.5</w:t>
      </w:r>
      <w:r>
        <w:rPr>
          <w:rFonts w:cstheme="minorHAnsi"/>
        </w:rPr>
        <w:tab/>
      </w:r>
      <w:r w:rsidRPr="009D5B81">
        <w:rPr>
          <w:rFonts w:cstheme="minorHAnsi"/>
        </w:rPr>
        <w:t>NSP Ad-hoc e-meeting(s)</w:t>
      </w:r>
    </w:p>
    <w:p w14:paraId="3396FA26" w14:textId="77777777" w:rsidR="00543B3B" w:rsidRPr="009D5B81" w:rsidRDefault="00543B3B" w:rsidP="00543B3B">
      <w:pPr>
        <w:tabs>
          <w:tab w:val="clear" w:pos="1191"/>
          <w:tab w:val="clear" w:pos="1588"/>
          <w:tab w:val="left" w:pos="1418"/>
        </w:tabs>
        <w:spacing w:before="80"/>
        <w:ind w:left="1418" w:hanging="1418"/>
        <w:rPr>
          <w:rFonts w:cstheme="minorHAnsi"/>
          <w:lang w:val="en-US"/>
        </w:rPr>
      </w:pPr>
      <w:r>
        <w:rPr>
          <w:rFonts w:cstheme="minorHAnsi"/>
        </w:rPr>
        <w:tab/>
      </w:r>
      <w:r w:rsidRPr="009D5B81">
        <w:rPr>
          <w:rFonts w:cstheme="minorHAnsi"/>
        </w:rPr>
        <w:t>3.6</w:t>
      </w:r>
      <w:r w:rsidRPr="009D5B81">
        <w:rPr>
          <w:rFonts w:cstheme="minorHAnsi"/>
          <w:lang w:val="en-US"/>
        </w:rPr>
        <w:tab/>
        <w:t>Co-located rapporteur groups activities (2 - 13 March 2020, Geneva)</w:t>
      </w:r>
    </w:p>
    <w:p w14:paraId="420763DD" w14:textId="77777777" w:rsidR="00543B3B" w:rsidRPr="009D5B81" w:rsidRDefault="00543B3B" w:rsidP="00543B3B">
      <w:pPr>
        <w:tabs>
          <w:tab w:val="clear" w:pos="1191"/>
          <w:tab w:val="clear" w:pos="1588"/>
          <w:tab w:val="left" w:pos="1418"/>
        </w:tabs>
        <w:spacing w:before="80"/>
        <w:ind w:left="1418" w:hanging="1418"/>
        <w:rPr>
          <w:rFonts w:cstheme="minorHAnsi"/>
          <w:lang w:val="en-US"/>
        </w:rPr>
      </w:pPr>
      <w:r w:rsidRPr="009D5B81">
        <w:rPr>
          <w:rFonts w:cstheme="minorHAnsi"/>
          <w:lang w:val="en-US"/>
        </w:rPr>
        <w:tab/>
        <w:t>3.7</w:t>
      </w:r>
      <w:r w:rsidRPr="009D5B81">
        <w:rPr>
          <w:rFonts w:cstheme="minorHAnsi"/>
          <w:lang w:val="en-US"/>
        </w:rPr>
        <w:tab/>
        <w:t>Individual Rapporteur Group activities</w:t>
      </w:r>
    </w:p>
    <w:p w14:paraId="308EE9E1" w14:textId="77777777" w:rsidR="00543B3B" w:rsidRPr="009D5B81" w:rsidRDefault="00543B3B" w:rsidP="00543B3B">
      <w:pPr>
        <w:tabs>
          <w:tab w:val="clear" w:pos="1191"/>
          <w:tab w:val="clear" w:pos="1588"/>
          <w:tab w:val="left" w:pos="1418"/>
        </w:tabs>
        <w:spacing w:before="80"/>
        <w:ind w:left="1418" w:hanging="1418"/>
        <w:rPr>
          <w:rFonts w:cstheme="minorHAnsi"/>
          <w:lang w:val="en-US"/>
        </w:rPr>
      </w:pPr>
      <w:r w:rsidRPr="009D5B81">
        <w:rPr>
          <w:rFonts w:cstheme="minorHAnsi"/>
          <w:lang w:val="en-US"/>
        </w:rPr>
        <w:tab/>
        <w:t>3.8</w:t>
      </w:r>
      <w:r w:rsidRPr="009D5B81">
        <w:rPr>
          <w:rFonts w:cstheme="minorHAnsi"/>
          <w:lang w:val="en-US"/>
        </w:rPr>
        <w:tab/>
        <w:t>Correspondence Group activities, if any</w:t>
      </w:r>
    </w:p>
    <w:p w14:paraId="75AF3959" w14:textId="77777777" w:rsidR="00543B3B" w:rsidRPr="009D5B81" w:rsidRDefault="00543B3B" w:rsidP="00543B3B">
      <w:pPr>
        <w:tabs>
          <w:tab w:val="clear" w:pos="1191"/>
          <w:tab w:val="clear" w:pos="1588"/>
          <w:tab w:val="left" w:pos="1418"/>
        </w:tabs>
        <w:spacing w:before="80"/>
        <w:ind w:left="1418" w:hanging="1418"/>
        <w:rPr>
          <w:rFonts w:cstheme="minorHAnsi"/>
          <w:lang w:val="en-US"/>
        </w:rPr>
      </w:pPr>
      <w:r w:rsidRPr="009D5B81">
        <w:rPr>
          <w:rFonts w:cstheme="minorHAnsi"/>
          <w:lang w:val="en-US"/>
        </w:rPr>
        <w:tab/>
        <w:t>3.9</w:t>
      </w:r>
      <w:r w:rsidRPr="009D5B81">
        <w:rPr>
          <w:rFonts w:cstheme="minorHAnsi"/>
          <w:lang w:val="en-US"/>
        </w:rPr>
        <w:tab/>
        <w:t>Others as identified</w:t>
      </w:r>
    </w:p>
    <w:p w14:paraId="5E37F8A7" w14:textId="77777777" w:rsidR="00543B3B" w:rsidRPr="009D5B81" w:rsidRDefault="00543B3B" w:rsidP="00543B3B">
      <w:pPr>
        <w:numPr>
          <w:ilvl w:val="0"/>
          <w:numId w:val="9"/>
        </w:numPr>
        <w:tabs>
          <w:tab w:val="clear" w:pos="1363"/>
          <w:tab w:val="num" w:pos="1155"/>
        </w:tabs>
        <w:overflowPunct/>
        <w:autoSpaceDE/>
        <w:autoSpaceDN/>
        <w:adjustRightInd/>
        <w:ind w:left="794" w:hanging="794"/>
        <w:textAlignment w:val="auto"/>
        <w:rPr>
          <w:rFonts w:cstheme="minorHAnsi"/>
        </w:rPr>
      </w:pPr>
      <w:r w:rsidRPr="009D5B81">
        <w:rPr>
          <w:rFonts w:cstheme="minorHAnsi"/>
        </w:rPr>
        <w:t>Result of Recommendations consented for approval at the last SG13 meeting and consider any necessary follow up on those</w:t>
      </w:r>
    </w:p>
    <w:p w14:paraId="244AF91C" w14:textId="77777777" w:rsidR="00543B3B" w:rsidRPr="009D5B81" w:rsidRDefault="00543B3B" w:rsidP="00543B3B">
      <w:pPr>
        <w:numPr>
          <w:ilvl w:val="0"/>
          <w:numId w:val="9"/>
        </w:numPr>
        <w:tabs>
          <w:tab w:val="clear" w:pos="1363"/>
          <w:tab w:val="num" w:pos="1155"/>
        </w:tabs>
        <w:overflowPunct/>
        <w:autoSpaceDE/>
        <w:autoSpaceDN/>
        <w:adjustRightInd/>
        <w:ind w:left="794" w:hanging="794"/>
        <w:textAlignment w:val="auto"/>
        <w:rPr>
          <w:rFonts w:cstheme="minorHAnsi"/>
          <w:bCs/>
        </w:rPr>
      </w:pPr>
      <w:r w:rsidRPr="009D5B81">
        <w:rPr>
          <w:rFonts w:cstheme="minorHAnsi"/>
          <w:bCs/>
        </w:rPr>
        <w:t>Review the status of draft Recommendations:</w:t>
      </w:r>
    </w:p>
    <w:p w14:paraId="6B4363DD" w14:textId="77777777" w:rsidR="00543B3B" w:rsidRPr="009D5B81" w:rsidRDefault="00543B3B" w:rsidP="00543B3B">
      <w:pPr>
        <w:numPr>
          <w:ilvl w:val="0"/>
          <w:numId w:val="7"/>
        </w:numPr>
        <w:tabs>
          <w:tab w:val="clear" w:pos="794"/>
          <w:tab w:val="clear" w:pos="927"/>
          <w:tab w:val="left" w:pos="993"/>
        </w:tabs>
        <w:overflowPunct/>
        <w:autoSpaceDE/>
        <w:autoSpaceDN/>
        <w:adjustRightInd/>
        <w:spacing w:before="100"/>
        <w:ind w:hanging="218"/>
        <w:textAlignment w:val="auto"/>
        <w:rPr>
          <w:rFonts w:cstheme="minorHAnsi"/>
          <w:bCs/>
        </w:rPr>
      </w:pPr>
      <w:r>
        <w:rPr>
          <w:rFonts w:cstheme="minorHAnsi"/>
        </w:rPr>
        <w:t xml:space="preserve"> </w:t>
      </w:r>
      <w:r w:rsidRPr="009D5B81">
        <w:rPr>
          <w:rFonts w:cstheme="minorHAnsi"/>
        </w:rPr>
        <w:t>Y.NGN-PLA-reqts</w:t>
      </w:r>
      <w:r w:rsidRPr="009D5B81">
        <w:rPr>
          <w:rFonts w:cstheme="minorHAnsi"/>
          <w:bCs/>
        </w:rPr>
        <w:t xml:space="preserve">, </w:t>
      </w:r>
      <w:r w:rsidRPr="009D5B81">
        <w:rPr>
          <w:rFonts w:cstheme="minorHAnsi"/>
          <w:bCs/>
          <w:i/>
        </w:rPr>
        <w:t>Scenarios and Capability Requirements of Programmable Log Analysis in Next</w:t>
      </w:r>
      <w:r>
        <w:rPr>
          <w:rFonts w:cstheme="minorHAnsi"/>
          <w:bCs/>
          <w:i/>
        </w:rPr>
        <w:br/>
      </w:r>
      <w:r w:rsidRPr="009D5B81">
        <w:rPr>
          <w:rFonts w:cstheme="minorHAnsi"/>
          <w:bCs/>
          <w:i/>
        </w:rPr>
        <w:t xml:space="preserve"> Generation Networks</w:t>
      </w:r>
      <w:r w:rsidRPr="009D5B81">
        <w:rPr>
          <w:rFonts w:cstheme="minorHAnsi"/>
          <w:bCs/>
        </w:rPr>
        <w:t xml:space="preserve">, Q2/13 </w:t>
      </w:r>
    </w:p>
    <w:p w14:paraId="135AF413" w14:textId="77777777" w:rsidR="00543B3B" w:rsidRPr="009D5B81" w:rsidRDefault="00543B3B" w:rsidP="00543B3B">
      <w:pPr>
        <w:numPr>
          <w:ilvl w:val="0"/>
          <w:numId w:val="7"/>
        </w:numPr>
        <w:tabs>
          <w:tab w:val="clear" w:pos="794"/>
          <w:tab w:val="clear" w:pos="927"/>
          <w:tab w:val="left" w:pos="993"/>
        </w:tabs>
        <w:overflowPunct/>
        <w:autoSpaceDE/>
        <w:autoSpaceDN/>
        <w:adjustRightInd/>
        <w:spacing w:before="100"/>
        <w:ind w:hanging="218"/>
        <w:textAlignment w:val="auto"/>
        <w:rPr>
          <w:rFonts w:cstheme="minorHAnsi"/>
          <w:bCs/>
        </w:rPr>
      </w:pPr>
      <w:r>
        <w:rPr>
          <w:rFonts w:cstheme="minorHAnsi"/>
          <w:bCs/>
        </w:rPr>
        <w:t xml:space="preserve"> </w:t>
      </w:r>
      <w:r w:rsidRPr="009D5B81">
        <w:rPr>
          <w:rFonts w:cstheme="minorHAnsi"/>
          <w:bCs/>
        </w:rPr>
        <w:t xml:space="preserve">Y.IMT-2020.qos-ml-arc, </w:t>
      </w:r>
      <w:r w:rsidRPr="009D5B81">
        <w:rPr>
          <w:rFonts w:cstheme="minorHAnsi"/>
          <w:bCs/>
          <w:i/>
        </w:rPr>
        <w:t>Architecture of machine learning based QoS assurance for IMT-2020 network</w:t>
      </w:r>
      <w:r w:rsidRPr="009D5B81">
        <w:rPr>
          <w:rFonts w:cstheme="minorHAnsi"/>
          <w:bCs/>
        </w:rPr>
        <w:t>,</w:t>
      </w:r>
      <w:r w:rsidRPr="00140476">
        <w:rPr>
          <w:rFonts w:cstheme="minorHAnsi"/>
          <w:bCs/>
        </w:rPr>
        <w:t xml:space="preserve"> </w:t>
      </w:r>
      <w:r w:rsidRPr="009D5B81">
        <w:rPr>
          <w:rFonts w:cstheme="minorHAnsi"/>
          <w:bCs/>
        </w:rPr>
        <w:t>Q6/13</w:t>
      </w:r>
    </w:p>
    <w:p w14:paraId="235227D7" w14:textId="77777777" w:rsidR="00543B3B" w:rsidRPr="009D5B81" w:rsidRDefault="00543B3B" w:rsidP="00543B3B">
      <w:pPr>
        <w:pStyle w:val="Tabletext0"/>
        <w:numPr>
          <w:ilvl w:val="0"/>
          <w:numId w:val="7"/>
        </w:numPr>
        <w:tabs>
          <w:tab w:val="clear" w:pos="794"/>
          <w:tab w:val="clear" w:pos="851"/>
          <w:tab w:val="clear" w:pos="927"/>
          <w:tab w:val="clear" w:pos="1191"/>
          <w:tab w:val="clear" w:pos="1588"/>
          <w:tab w:val="num" w:pos="993"/>
          <w:tab w:val="left" w:pos="1134"/>
          <w:tab w:val="left" w:pos="2268"/>
        </w:tabs>
        <w:ind w:left="993" w:hanging="284"/>
        <w:textAlignment w:val="baseline"/>
        <w:rPr>
          <w:rFonts w:cstheme="minorHAnsi"/>
          <w:bCs/>
        </w:rPr>
      </w:pPr>
      <w:r w:rsidRPr="009D5B81">
        <w:rPr>
          <w:rFonts w:cstheme="minorHAnsi"/>
          <w:bCs/>
        </w:rPr>
        <w:t xml:space="preserve">Y.bDPI-Mec, </w:t>
      </w:r>
      <w:r w:rsidRPr="009D5B81">
        <w:rPr>
          <w:rFonts w:cstheme="minorHAnsi"/>
          <w:bCs/>
          <w:i/>
        </w:rPr>
        <w:t>Mechanism of deep packet inspection applied in network big data context</w:t>
      </w:r>
      <w:r w:rsidRPr="009D5B81">
        <w:rPr>
          <w:rFonts w:cstheme="minorHAnsi"/>
          <w:bCs/>
        </w:rPr>
        <w:t>, Q7/13</w:t>
      </w:r>
    </w:p>
    <w:p w14:paraId="21CF19A8" w14:textId="77777777" w:rsidR="00543B3B" w:rsidRPr="009D5B81" w:rsidRDefault="00543B3B" w:rsidP="00543B3B">
      <w:pPr>
        <w:numPr>
          <w:ilvl w:val="0"/>
          <w:numId w:val="7"/>
        </w:numPr>
        <w:tabs>
          <w:tab w:val="left" w:pos="1134"/>
          <w:tab w:val="left" w:pos="2268"/>
        </w:tabs>
        <w:spacing w:before="100"/>
        <w:ind w:hanging="218"/>
        <w:rPr>
          <w:rFonts w:cstheme="minorHAnsi"/>
          <w:bCs/>
        </w:rPr>
      </w:pPr>
      <w:r w:rsidRPr="009D5B81">
        <w:rPr>
          <w:rFonts w:cstheme="minorHAnsi"/>
          <w:bCs/>
        </w:rPr>
        <w:t xml:space="preserve"> Y.bDDN-req, </w:t>
      </w:r>
      <w:r w:rsidRPr="009D5B81">
        <w:rPr>
          <w:rFonts w:cstheme="minorHAnsi"/>
          <w:bCs/>
          <w:i/>
        </w:rPr>
        <w:t>Requirement of big data-driven networking</w:t>
      </w:r>
      <w:r w:rsidRPr="009D5B81">
        <w:rPr>
          <w:rFonts w:cstheme="minorHAnsi"/>
          <w:bCs/>
        </w:rPr>
        <w:t>, Q7/13</w:t>
      </w:r>
    </w:p>
    <w:p w14:paraId="2117FE80" w14:textId="77777777" w:rsidR="00543B3B" w:rsidRPr="009D5B81" w:rsidRDefault="00543B3B" w:rsidP="00543B3B">
      <w:pPr>
        <w:numPr>
          <w:ilvl w:val="0"/>
          <w:numId w:val="7"/>
        </w:numPr>
        <w:tabs>
          <w:tab w:val="left" w:pos="1134"/>
          <w:tab w:val="left" w:pos="2268"/>
        </w:tabs>
        <w:spacing w:before="100"/>
        <w:ind w:hanging="218"/>
        <w:rPr>
          <w:rFonts w:cstheme="minorHAnsi"/>
          <w:bCs/>
        </w:rPr>
      </w:pPr>
      <w:r w:rsidRPr="009D5B81">
        <w:rPr>
          <w:rFonts w:cstheme="minorHAnsi"/>
          <w:bCs/>
        </w:rPr>
        <w:t xml:space="preserve"> Y.IMT2020-ESDP, </w:t>
      </w:r>
      <w:r w:rsidRPr="009D5B81">
        <w:rPr>
          <w:rFonts w:cstheme="minorHAnsi"/>
          <w:bCs/>
          <w:i/>
        </w:rPr>
        <w:t>Enhanced SDN Data Plane for IMT-2020</w:t>
      </w:r>
      <w:r w:rsidRPr="009D5B81">
        <w:rPr>
          <w:rFonts w:cstheme="minorHAnsi"/>
          <w:bCs/>
        </w:rPr>
        <w:t>, Q20/13</w:t>
      </w:r>
    </w:p>
    <w:p w14:paraId="308B3E61" w14:textId="77777777" w:rsidR="00543B3B" w:rsidRPr="009D5B81" w:rsidRDefault="00543B3B" w:rsidP="00543B3B">
      <w:pPr>
        <w:pStyle w:val="Tabletext0"/>
        <w:numPr>
          <w:ilvl w:val="0"/>
          <w:numId w:val="7"/>
        </w:numPr>
        <w:tabs>
          <w:tab w:val="clear" w:pos="794"/>
          <w:tab w:val="clear" w:pos="851"/>
          <w:tab w:val="clear" w:pos="927"/>
          <w:tab w:val="clear" w:pos="1191"/>
          <w:tab w:val="clear" w:pos="1588"/>
          <w:tab w:val="num" w:pos="993"/>
          <w:tab w:val="left" w:pos="1134"/>
          <w:tab w:val="left" w:pos="2268"/>
        </w:tabs>
        <w:ind w:left="993" w:hanging="284"/>
        <w:textAlignment w:val="baseline"/>
        <w:rPr>
          <w:rFonts w:cstheme="minorHAnsi"/>
          <w:bCs/>
        </w:rPr>
      </w:pPr>
      <w:r w:rsidRPr="009D5B81">
        <w:rPr>
          <w:rFonts w:cstheme="minorHAnsi"/>
          <w:bCs/>
        </w:rPr>
        <w:t xml:space="preserve">Y.NetSoft-SSMO, </w:t>
      </w:r>
      <w:r w:rsidRPr="009D5B81">
        <w:rPr>
          <w:rFonts w:cstheme="minorHAnsi"/>
          <w:bCs/>
          <w:i/>
        </w:rPr>
        <w:t>Scalable service management and orchestration framework in IMT-2020</w:t>
      </w:r>
      <w:r w:rsidRPr="009D5B81">
        <w:rPr>
          <w:rFonts w:cstheme="minorHAnsi"/>
          <w:bCs/>
        </w:rPr>
        <w:t>, Q21/13</w:t>
      </w:r>
    </w:p>
    <w:p w14:paraId="68E4ECD2" w14:textId="77777777" w:rsidR="00543B3B" w:rsidRPr="009D5B81" w:rsidRDefault="00543B3B" w:rsidP="00543B3B">
      <w:pPr>
        <w:pStyle w:val="Tabletext0"/>
        <w:numPr>
          <w:ilvl w:val="0"/>
          <w:numId w:val="7"/>
        </w:numPr>
        <w:tabs>
          <w:tab w:val="clear" w:pos="794"/>
          <w:tab w:val="clear" w:pos="851"/>
          <w:tab w:val="clear" w:pos="927"/>
          <w:tab w:val="clear" w:pos="1191"/>
          <w:tab w:val="clear" w:pos="1588"/>
          <w:tab w:val="num" w:pos="993"/>
          <w:tab w:val="left" w:pos="1134"/>
          <w:tab w:val="left" w:pos="2268"/>
        </w:tabs>
        <w:ind w:left="993" w:hanging="284"/>
        <w:textAlignment w:val="baseline"/>
        <w:rPr>
          <w:rFonts w:cstheme="minorHAnsi"/>
          <w:bCs/>
        </w:rPr>
      </w:pPr>
      <w:r w:rsidRPr="009D5B81">
        <w:rPr>
          <w:rFonts w:cstheme="minorHAnsi"/>
          <w:bCs/>
        </w:rPr>
        <w:t xml:space="preserve">Y.ICN-RF, </w:t>
      </w:r>
      <w:r w:rsidRPr="009D5B81">
        <w:rPr>
          <w:rFonts w:cstheme="minorHAnsi"/>
          <w:bCs/>
          <w:i/>
        </w:rPr>
        <w:t>Requirements and Capabilities of ICN Routing and Forwarding based on Control and User Plane Separation in IMT-2020</w:t>
      </w:r>
      <w:r w:rsidRPr="009D5B81">
        <w:rPr>
          <w:rFonts w:cstheme="minorHAnsi"/>
          <w:bCs/>
        </w:rPr>
        <w:t xml:space="preserve">, Q22/13 </w:t>
      </w:r>
    </w:p>
    <w:p w14:paraId="315E2F79" w14:textId="77777777" w:rsidR="00543B3B" w:rsidRPr="009D5B81" w:rsidRDefault="00543B3B" w:rsidP="00543B3B">
      <w:pPr>
        <w:pStyle w:val="Tabletext0"/>
        <w:numPr>
          <w:ilvl w:val="0"/>
          <w:numId w:val="7"/>
        </w:numPr>
        <w:tabs>
          <w:tab w:val="clear" w:pos="794"/>
          <w:tab w:val="clear" w:pos="851"/>
          <w:tab w:val="clear" w:pos="927"/>
          <w:tab w:val="clear" w:pos="1191"/>
          <w:tab w:val="clear" w:pos="1588"/>
          <w:tab w:val="num" w:pos="993"/>
          <w:tab w:val="left" w:pos="1134"/>
          <w:tab w:val="left" w:pos="2268"/>
        </w:tabs>
        <w:ind w:left="993" w:hanging="284"/>
        <w:textAlignment w:val="baseline"/>
        <w:rPr>
          <w:rFonts w:cstheme="minorHAnsi"/>
          <w:bCs/>
        </w:rPr>
      </w:pPr>
      <w:r w:rsidRPr="009D5B81">
        <w:rPr>
          <w:rFonts w:cstheme="minorHAnsi"/>
        </w:rPr>
        <w:t>Y.FMC-SS</w:t>
      </w:r>
      <w:r w:rsidRPr="009D5B81">
        <w:rPr>
          <w:rFonts w:cstheme="minorHAnsi"/>
          <w:bCs/>
        </w:rPr>
        <w:t xml:space="preserve">, </w:t>
      </w:r>
      <w:r w:rsidRPr="009D5B81">
        <w:rPr>
          <w:rFonts w:cstheme="minorHAnsi"/>
          <w:bCs/>
          <w:i/>
        </w:rPr>
        <w:t>Service scheduling for supporting FMC in IMT-2020 network</w:t>
      </w:r>
      <w:r w:rsidRPr="009D5B81">
        <w:rPr>
          <w:rFonts w:cstheme="minorHAnsi"/>
          <w:bCs/>
        </w:rPr>
        <w:t xml:space="preserve">, Q23/13 </w:t>
      </w:r>
    </w:p>
    <w:p w14:paraId="0550001D" w14:textId="77777777" w:rsidR="00543B3B" w:rsidRPr="009D5B81" w:rsidRDefault="00543B3B" w:rsidP="00543B3B">
      <w:pPr>
        <w:pStyle w:val="Tabletext0"/>
        <w:numPr>
          <w:ilvl w:val="0"/>
          <w:numId w:val="7"/>
        </w:numPr>
        <w:tabs>
          <w:tab w:val="clear" w:pos="794"/>
          <w:tab w:val="clear" w:pos="851"/>
          <w:tab w:val="clear" w:pos="927"/>
          <w:tab w:val="clear" w:pos="1191"/>
          <w:tab w:val="clear" w:pos="1588"/>
          <w:tab w:val="left" w:pos="993"/>
          <w:tab w:val="left" w:pos="1134"/>
          <w:tab w:val="left" w:pos="2268"/>
        </w:tabs>
        <w:ind w:left="993" w:hanging="284"/>
        <w:textAlignment w:val="baseline"/>
        <w:rPr>
          <w:rFonts w:cstheme="minorHAnsi"/>
          <w:bCs/>
        </w:rPr>
      </w:pPr>
      <w:r w:rsidRPr="009D5B81">
        <w:rPr>
          <w:rFonts w:cstheme="minorHAnsi"/>
          <w:bCs/>
        </w:rPr>
        <w:t xml:space="preserve">Y.NE-MPT, </w:t>
      </w:r>
      <w:r w:rsidRPr="009D5B81">
        <w:rPr>
          <w:rFonts w:cstheme="minorHAnsi"/>
          <w:bCs/>
          <w:i/>
        </w:rPr>
        <w:t>Network Equipment based Multipath Transmission</w:t>
      </w:r>
      <w:r w:rsidRPr="009D5B81">
        <w:rPr>
          <w:rFonts w:cstheme="minorHAnsi"/>
          <w:bCs/>
        </w:rPr>
        <w:t xml:space="preserve">, Q23/13 </w:t>
      </w:r>
    </w:p>
    <w:p w14:paraId="69211320" w14:textId="77777777" w:rsidR="00543B3B" w:rsidRPr="009D5B81" w:rsidRDefault="00543B3B" w:rsidP="00543B3B">
      <w:pPr>
        <w:numPr>
          <w:ilvl w:val="0"/>
          <w:numId w:val="7"/>
        </w:numPr>
        <w:tabs>
          <w:tab w:val="clear" w:pos="794"/>
          <w:tab w:val="clear" w:pos="927"/>
          <w:tab w:val="left" w:pos="993"/>
        </w:tabs>
        <w:overflowPunct/>
        <w:autoSpaceDE/>
        <w:autoSpaceDN/>
        <w:adjustRightInd/>
        <w:spacing w:before="100"/>
        <w:ind w:hanging="218"/>
        <w:textAlignment w:val="auto"/>
        <w:rPr>
          <w:rFonts w:cstheme="minorHAnsi"/>
          <w:bCs/>
        </w:rPr>
      </w:pPr>
      <w:r w:rsidRPr="009D5B81">
        <w:rPr>
          <w:rFonts w:cstheme="minorHAnsi"/>
          <w:bCs/>
        </w:rPr>
        <w:t xml:space="preserve"> </w:t>
      </w:r>
      <w:r w:rsidRPr="009D5B81">
        <w:rPr>
          <w:rFonts w:cstheme="minorHAnsi"/>
        </w:rPr>
        <w:t>Y.FMC-SM</w:t>
      </w:r>
      <w:r w:rsidRPr="009D5B81">
        <w:rPr>
          <w:rFonts w:cstheme="minorHAnsi"/>
          <w:bCs/>
        </w:rPr>
        <w:t xml:space="preserve">, </w:t>
      </w:r>
      <w:r w:rsidRPr="009D5B81">
        <w:rPr>
          <w:rFonts w:cstheme="minorHAnsi"/>
          <w:bCs/>
          <w:i/>
        </w:rPr>
        <w:t>Session management for fixed mobile convergence in IMT-2020 networks</w:t>
      </w:r>
      <w:r w:rsidRPr="009D5B81">
        <w:rPr>
          <w:rFonts w:cstheme="minorHAnsi"/>
          <w:bCs/>
        </w:rPr>
        <w:t xml:space="preserve">, Q23/13 </w:t>
      </w:r>
    </w:p>
    <w:p w14:paraId="34E7B47A" w14:textId="77777777" w:rsidR="00543B3B" w:rsidRDefault="00543B3B" w:rsidP="00543B3B">
      <w:pPr>
        <w:overflowPunct/>
        <w:autoSpaceDE/>
        <w:autoSpaceDN/>
        <w:adjustRightInd/>
        <w:textAlignment w:val="auto"/>
        <w:rPr>
          <w:rFonts w:cstheme="minorHAnsi"/>
          <w:lang w:val="en-US"/>
        </w:rPr>
      </w:pPr>
      <w:r w:rsidRPr="009D5B81">
        <w:rPr>
          <w:rFonts w:cstheme="minorHAnsi"/>
          <w:bCs/>
          <w:lang w:val="en-US"/>
        </w:rPr>
        <w:t>and any</w:t>
      </w:r>
      <w:r w:rsidRPr="009D5B81">
        <w:rPr>
          <w:rFonts w:cstheme="minorHAnsi"/>
          <w:bCs/>
        </w:rPr>
        <w:t xml:space="preserve"> related liaison statements or contributions received. </w:t>
      </w:r>
      <w:r w:rsidRPr="009D5B81">
        <w:rPr>
          <w:rFonts w:cstheme="minorHAnsi"/>
        </w:rPr>
        <w:t xml:space="preserve">Proceed with the consent of above-mentioned Recommendations </w:t>
      </w:r>
      <w:r w:rsidRPr="009D5B81">
        <w:rPr>
          <w:rFonts w:cstheme="minorHAnsi"/>
          <w:bCs/>
        </w:rPr>
        <w:t>(per Recommendation A.8) as well as any other draft Recommendations that would be deemed mature</w:t>
      </w:r>
      <w:r w:rsidRPr="009D5B81">
        <w:rPr>
          <w:rFonts w:cstheme="minorHAnsi"/>
        </w:rPr>
        <w:t xml:space="preserve"> as a result of progress made at the preceding c</w:t>
      </w:r>
      <w:r w:rsidRPr="009D5B81">
        <w:rPr>
          <w:rFonts w:cstheme="minorHAnsi"/>
          <w:lang w:val="en-US"/>
        </w:rPr>
        <w:t>o-located rapporteur groups activities (2 - 13 March 2020).</w:t>
      </w:r>
    </w:p>
    <w:p w14:paraId="38037DD8" w14:textId="77777777" w:rsidR="00543B3B" w:rsidRDefault="00543B3B" w:rsidP="00543B3B">
      <w:pPr>
        <w:tabs>
          <w:tab w:val="clear" w:pos="794"/>
          <w:tab w:val="clear" w:pos="1191"/>
          <w:tab w:val="clear" w:pos="1588"/>
          <w:tab w:val="clear" w:pos="1985"/>
        </w:tabs>
        <w:overflowPunct/>
        <w:autoSpaceDE/>
        <w:autoSpaceDN/>
        <w:adjustRightInd/>
        <w:spacing w:before="0"/>
        <w:textAlignment w:val="auto"/>
        <w:rPr>
          <w:rFonts w:cstheme="minorHAnsi"/>
          <w:lang w:val="en-US"/>
        </w:rPr>
      </w:pPr>
      <w:r>
        <w:rPr>
          <w:rFonts w:cstheme="minorHAnsi"/>
          <w:lang w:val="en-US"/>
        </w:rPr>
        <w:br w:type="page"/>
      </w:r>
    </w:p>
    <w:p w14:paraId="78FF92EB" w14:textId="77777777" w:rsidR="00543B3B" w:rsidRPr="009D5B81" w:rsidRDefault="00543B3B" w:rsidP="00543B3B">
      <w:pPr>
        <w:overflowPunct/>
        <w:autoSpaceDE/>
        <w:autoSpaceDN/>
        <w:adjustRightInd/>
        <w:textAlignment w:val="auto"/>
        <w:rPr>
          <w:rFonts w:cstheme="minorHAnsi"/>
        </w:rPr>
      </w:pPr>
    </w:p>
    <w:p w14:paraId="7FB43E33" w14:textId="77777777" w:rsidR="00543B3B" w:rsidRPr="009D5B81" w:rsidRDefault="00543B3B" w:rsidP="00543B3B">
      <w:pPr>
        <w:numPr>
          <w:ilvl w:val="0"/>
          <w:numId w:val="9"/>
        </w:numPr>
        <w:tabs>
          <w:tab w:val="clear" w:pos="1363"/>
          <w:tab w:val="num" w:pos="1155"/>
        </w:tabs>
        <w:overflowPunct/>
        <w:autoSpaceDE/>
        <w:autoSpaceDN/>
        <w:adjustRightInd/>
        <w:spacing w:line="276" w:lineRule="auto"/>
        <w:ind w:left="794" w:hanging="794"/>
        <w:textAlignment w:val="auto"/>
        <w:rPr>
          <w:rFonts w:cstheme="minorHAnsi"/>
        </w:rPr>
      </w:pPr>
      <w:r w:rsidRPr="009D5B81">
        <w:rPr>
          <w:rFonts w:cstheme="minorHAnsi"/>
          <w:bCs/>
        </w:rPr>
        <w:t>Review the status of Supplement and technical report</w:t>
      </w:r>
      <w:r w:rsidRPr="009D5B81">
        <w:rPr>
          <w:rFonts w:cstheme="minorHAnsi"/>
          <w:szCs w:val="22"/>
          <w:lang w:val="en-US"/>
        </w:rPr>
        <w:t xml:space="preserve"> </w:t>
      </w:r>
    </w:p>
    <w:p w14:paraId="40C31C0B" w14:textId="77777777" w:rsidR="00543B3B" w:rsidRPr="00140476" w:rsidRDefault="00543B3B" w:rsidP="00543B3B">
      <w:pPr>
        <w:pStyle w:val="PlainText"/>
        <w:numPr>
          <w:ilvl w:val="0"/>
          <w:numId w:val="10"/>
        </w:numPr>
        <w:tabs>
          <w:tab w:val="clear" w:pos="1363"/>
          <w:tab w:val="num" w:pos="993"/>
        </w:tabs>
        <w:spacing w:line="276" w:lineRule="auto"/>
        <w:ind w:hanging="654"/>
        <w:rPr>
          <w:rFonts w:asciiTheme="minorHAnsi" w:eastAsia="Times New Roman" w:hAnsiTheme="minorHAnsi" w:cstheme="minorHAnsi"/>
          <w:bCs/>
          <w:sz w:val="22"/>
          <w:szCs w:val="22"/>
        </w:rPr>
      </w:pPr>
      <w:r w:rsidRPr="00140476">
        <w:rPr>
          <w:rFonts w:asciiTheme="minorHAnsi" w:eastAsia="Times New Roman" w:hAnsiTheme="minorHAnsi" w:cstheme="minorHAnsi"/>
          <w:bCs/>
          <w:sz w:val="22"/>
          <w:szCs w:val="22"/>
        </w:rPr>
        <w:t xml:space="preserve">SupY.IMT2020std-rm </w:t>
      </w:r>
      <w:r w:rsidRPr="00140476">
        <w:rPr>
          <w:rFonts w:asciiTheme="minorHAnsi" w:eastAsia="Times New Roman" w:hAnsiTheme="minorHAnsi" w:cstheme="minorHAnsi"/>
          <w:bCs/>
          <w:i/>
          <w:sz w:val="22"/>
          <w:szCs w:val="22"/>
        </w:rPr>
        <w:t>"IMT-2020 standardization roadmap"</w:t>
      </w:r>
      <w:r w:rsidRPr="00140476">
        <w:rPr>
          <w:rFonts w:asciiTheme="minorHAnsi" w:eastAsia="Times New Roman" w:hAnsiTheme="minorHAnsi" w:cstheme="minorHAnsi"/>
          <w:bCs/>
          <w:sz w:val="22"/>
          <w:szCs w:val="22"/>
        </w:rPr>
        <w:t>, Q21/13</w:t>
      </w:r>
    </w:p>
    <w:p w14:paraId="1817B308" w14:textId="77777777" w:rsidR="00543B3B" w:rsidRDefault="00543B3B" w:rsidP="00543B3B">
      <w:pPr>
        <w:pStyle w:val="PlainText"/>
        <w:numPr>
          <w:ilvl w:val="0"/>
          <w:numId w:val="10"/>
        </w:numPr>
        <w:tabs>
          <w:tab w:val="clear" w:pos="1363"/>
          <w:tab w:val="num" w:pos="993"/>
        </w:tabs>
        <w:ind w:hanging="654"/>
        <w:rPr>
          <w:rFonts w:asciiTheme="minorHAnsi" w:eastAsia="Times New Roman" w:hAnsiTheme="minorHAnsi" w:cstheme="minorHAnsi"/>
          <w:bCs/>
          <w:sz w:val="22"/>
          <w:szCs w:val="22"/>
        </w:rPr>
      </w:pPr>
      <w:r w:rsidRPr="00140476">
        <w:rPr>
          <w:rFonts w:asciiTheme="minorHAnsi" w:eastAsia="Times New Roman" w:hAnsiTheme="minorHAnsi" w:cstheme="minorHAnsi"/>
          <w:bCs/>
          <w:sz w:val="22"/>
          <w:szCs w:val="22"/>
        </w:rPr>
        <w:t>Technical report “Network 2030”, Q2/13</w:t>
      </w:r>
    </w:p>
    <w:p w14:paraId="603BF5FF" w14:textId="77777777" w:rsidR="00543B3B" w:rsidRPr="009D5B81" w:rsidRDefault="00543B3B" w:rsidP="00543B3B">
      <w:pPr>
        <w:overflowPunct/>
        <w:autoSpaceDE/>
        <w:autoSpaceDN/>
        <w:adjustRightInd/>
        <w:textAlignment w:val="auto"/>
        <w:rPr>
          <w:rFonts w:cstheme="minorHAnsi"/>
        </w:rPr>
      </w:pPr>
      <w:r w:rsidRPr="009D5B81">
        <w:rPr>
          <w:rFonts w:cstheme="minorHAnsi"/>
        </w:rPr>
        <w:t>and</w:t>
      </w:r>
      <w:r w:rsidRPr="009D5B81">
        <w:rPr>
          <w:rFonts w:cstheme="minorHAnsi"/>
          <w:szCs w:val="22"/>
          <w:lang w:val="en-US"/>
        </w:rPr>
        <w:t xml:space="preserve"> proceed</w:t>
      </w:r>
      <w:r w:rsidRPr="009D5B81">
        <w:rPr>
          <w:rFonts w:cstheme="minorHAnsi"/>
        </w:rPr>
        <w:t xml:space="preserve"> with their approval</w:t>
      </w:r>
    </w:p>
    <w:p w14:paraId="77592B66" w14:textId="77777777" w:rsidR="00543B3B" w:rsidRPr="007A7F13" w:rsidRDefault="00543B3B" w:rsidP="00543B3B">
      <w:pPr>
        <w:numPr>
          <w:ilvl w:val="0"/>
          <w:numId w:val="9"/>
        </w:numPr>
        <w:tabs>
          <w:tab w:val="clear" w:pos="1363"/>
          <w:tab w:val="num" w:pos="1155"/>
        </w:tabs>
        <w:overflowPunct/>
        <w:autoSpaceDE/>
        <w:autoSpaceDN/>
        <w:adjustRightInd/>
        <w:spacing w:line="276" w:lineRule="auto"/>
        <w:ind w:left="794" w:hanging="794"/>
        <w:textAlignment w:val="auto"/>
        <w:rPr>
          <w:rFonts w:cstheme="minorHAnsi"/>
          <w:szCs w:val="22"/>
        </w:rPr>
      </w:pPr>
      <w:r w:rsidRPr="007A7F13">
        <w:rPr>
          <w:rFonts w:cstheme="minorHAnsi"/>
          <w:bCs/>
          <w:szCs w:val="22"/>
        </w:rPr>
        <w:t xml:space="preserve">Review the status of Supplement </w:t>
      </w:r>
    </w:p>
    <w:p w14:paraId="32E2DA3F" w14:textId="77777777" w:rsidR="00543B3B" w:rsidRDefault="00543B3B" w:rsidP="00543B3B">
      <w:pPr>
        <w:pStyle w:val="PlainText"/>
        <w:numPr>
          <w:ilvl w:val="0"/>
          <w:numId w:val="10"/>
        </w:numPr>
        <w:tabs>
          <w:tab w:val="clear" w:pos="1363"/>
          <w:tab w:val="num" w:pos="993"/>
        </w:tabs>
        <w:spacing w:line="276" w:lineRule="auto"/>
        <w:ind w:left="993" w:hanging="284"/>
        <w:rPr>
          <w:rFonts w:asciiTheme="minorHAnsi" w:eastAsia="Times New Roman" w:hAnsiTheme="minorHAnsi" w:cstheme="minorHAnsi"/>
          <w:bCs/>
          <w:sz w:val="22"/>
          <w:szCs w:val="22"/>
        </w:rPr>
      </w:pPr>
      <w:r w:rsidRPr="007A7F13">
        <w:rPr>
          <w:rFonts w:asciiTheme="minorHAnsi" w:eastAsia="Times New Roman" w:hAnsiTheme="minorHAnsi" w:cstheme="minorHAnsi"/>
          <w:bCs/>
          <w:sz w:val="22"/>
          <w:szCs w:val="22"/>
        </w:rPr>
        <w:t>Y.Supplement network 2030 service “</w:t>
      </w:r>
      <w:r w:rsidRPr="007A7F13">
        <w:rPr>
          <w:rFonts w:asciiTheme="minorHAnsi" w:eastAsia="Times New Roman" w:hAnsiTheme="minorHAnsi" w:cstheme="minorHAnsi"/>
          <w:bCs/>
          <w:i/>
          <w:sz w:val="22"/>
          <w:szCs w:val="22"/>
        </w:rPr>
        <w:t>Network 2030 Services: Capabilities, performance and design of new communications services for the Network 2030 applications</w:t>
      </w:r>
      <w:r w:rsidRPr="007A7F13">
        <w:rPr>
          <w:rFonts w:asciiTheme="minorHAnsi" w:eastAsia="Times New Roman" w:hAnsiTheme="minorHAnsi" w:cstheme="minorHAnsi"/>
          <w:bCs/>
          <w:sz w:val="22"/>
          <w:szCs w:val="22"/>
        </w:rPr>
        <w:t>”, Q2/13</w:t>
      </w:r>
    </w:p>
    <w:p w14:paraId="43DB75D5" w14:textId="77777777" w:rsidR="00543B3B" w:rsidRPr="007A7F13" w:rsidRDefault="00543B3B" w:rsidP="00543B3B">
      <w:pPr>
        <w:pStyle w:val="PlainText"/>
        <w:spacing w:line="276" w:lineRule="auto"/>
        <w:rPr>
          <w:rFonts w:asciiTheme="minorHAnsi" w:eastAsia="Times New Roman" w:hAnsiTheme="minorHAnsi" w:cstheme="minorHAnsi"/>
          <w:bCs/>
          <w:sz w:val="22"/>
          <w:szCs w:val="22"/>
        </w:rPr>
      </w:pPr>
      <w:r w:rsidRPr="007A7F13">
        <w:rPr>
          <w:rFonts w:asciiTheme="minorHAnsi" w:hAnsiTheme="minorHAnsi" w:cstheme="minorHAnsi"/>
          <w:sz w:val="22"/>
          <w:szCs w:val="22"/>
        </w:rPr>
        <w:t>and take corresponding follow up steps</w:t>
      </w:r>
    </w:p>
    <w:p w14:paraId="55444924" w14:textId="77777777" w:rsidR="00543B3B" w:rsidRPr="007A7F13" w:rsidRDefault="00543B3B" w:rsidP="00543B3B">
      <w:pPr>
        <w:numPr>
          <w:ilvl w:val="0"/>
          <w:numId w:val="9"/>
        </w:numPr>
        <w:tabs>
          <w:tab w:val="clear" w:pos="1363"/>
          <w:tab w:val="num" w:pos="1155"/>
        </w:tabs>
        <w:overflowPunct/>
        <w:autoSpaceDE/>
        <w:autoSpaceDN/>
        <w:adjustRightInd/>
        <w:ind w:left="794" w:hanging="794"/>
        <w:textAlignment w:val="auto"/>
        <w:rPr>
          <w:rFonts w:cstheme="minorHAnsi"/>
          <w:szCs w:val="22"/>
        </w:rPr>
      </w:pPr>
      <w:r w:rsidRPr="007A7F13">
        <w:rPr>
          <w:rFonts w:cstheme="minorHAnsi"/>
          <w:szCs w:val="22"/>
        </w:rPr>
        <w:t>Preparations to the next study period</w:t>
      </w:r>
    </w:p>
    <w:p w14:paraId="37B6BEF9" w14:textId="77777777" w:rsidR="00543B3B" w:rsidRPr="007A7F13" w:rsidRDefault="00543B3B" w:rsidP="00543B3B">
      <w:pPr>
        <w:numPr>
          <w:ilvl w:val="0"/>
          <w:numId w:val="9"/>
        </w:numPr>
        <w:tabs>
          <w:tab w:val="clear" w:pos="1363"/>
          <w:tab w:val="num" w:pos="1155"/>
        </w:tabs>
        <w:overflowPunct/>
        <w:autoSpaceDE/>
        <w:autoSpaceDN/>
        <w:adjustRightInd/>
        <w:ind w:left="794" w:hanging="794"/>
        <w:textAlignment w:val="auto"/>
        <w:rPr>
          <w:rFonts w:cstheme="minorHAnsi"/>
          <w:szCs w:val="22"/>
        </w:rPr>
      </w:pPr>
      <w:r w:rsidRPr="007A7F13">
        <w:rPr>
          <w:rFonts w:cstheme="minorHAnsi"/>
          <w:szCs w:val="22"/>
        </w:rPr>
        <w:t>Updating of the Study Group 13 work programme and agreement on new work items</w:t>
      </w:r>
    </w:p>
    <w:p w14:paraId="78C92893" w14:textId="77777777" w:rsidR="00543B3B" w:rsidRPr="009D5B81" w:rsidRDefault="00543B3B" w:rsidP="00543B3B">
      <w:pPr>
        <w:numPr>
          <w:ilvl w:val="0"/>
          <w:numId w:val="9"/>
        </w:numPr>
        <w:tabs>
          <w:tab w:val="clear" w:pos="1363"/>
          <w:tab w:val="num" w:pos="1155"/>
        </w:tabs>
        <w:overflowPunct/>
        <w:autoSpaceDE/>
        <w:autoSpaceDN/>
        <w:adjustRightInd/>
        <w:ind w:left="794" w:hanging="794"/>
        <w:textAlignment w:val="auto"/>
        <w:rPr>
          <w:rFonts w:cstheme="minorHAnsi"/>
        </w:rPr>
      </w:pPr>
      <w:r w:rsidRPr="007A7F13">
        <w:rPr>
          <w:rFonts w:cstheme="minorHAnsi"/>
          <w:szCs w:val="22"/>
        </w:rPr>
        <w:t>Liaison and interaction with other groups</w:t>
      </w:r>
      <w:r w:rsidRPr="009D5B81">
        <w:rPr>
          <w:rFonts w:cstheme="minorHAnsi"/>
        </w:rPr>
        <w:t xml:space="preserve"> </w:t>
      </w:r>
    </w:p>
    <w:p w14:paraId="5826929A" w14:textId="77777777" w:rsidR="00543B3B" w:rsidRPr="009D5B81" w:rsidRDefault="00543B3B" w:rsidP="00543B3B">
      <w:pPr>
        <w:numPr>
          <w:ilvl w:val="0"/>
          <w:numId w:val="9"/>
        </w:numPr>
        <w:tabs>
          <w:tab w:val="clear" w:pos="1363"/>
          <w:tab w:val="num" w:pos="1155"/>
        </w:tabs>
        <w:overflowPunct/>
        <w:autoSpaceDE/>
        <w:autoSpaceDN/>
        <w:adjustRightInd/>
        <w:ind w:left="794" w:hanging="794"/>
        <w:textAlignment w:val="auto"/>
        <w:rPr>
          <w:rFonts w:cstheme="minorHAnsi"/>
        </w:rPr>
      </w:pPr>
      <w:r w:rsidRPr="009D5B81">
        <w:rPr>
          <w:rFonts w:cstheme="minorHAnsi"/>
        </w:rPr>
        <w:t>Agreement on future activities (including workshops)</w:t>
      </w:r>
    </w:p>
    <w:p w14:paraId="5AD2F9E2" w14:textId="77777777" w:rsidR="00543B3B" w:rsidRPr="009D5B81" w:rsidRDefault="00543B3B" w:rsidP="00543B3B">
      <w:pPr>
        <w:numPr>
          <w:ilvl w:val="0"/>
          <w:numId w:val="9"/>
        </w:numPr>
        <w:tabs>
          <w:tab w:val="clear" w:pos="1363"/>
          <w:tab w:val="num" w:pos="1155"/>
        </w:tabs>
        <w:overflowPunct/>
        <w:autoSpaceDE/>
        <w:autoSpaceDN/>
        <w:adjustRightInd/>
        <w:ind w:left="794" w:hanging="794"/>
        <w:textAlignment w:val="auto"/>
        <w:rPr>
          <w:rFonts w:cstheme="minorHAnsi"/>
        </w:rPr>
      </w:pPr>
      <w:r w:rsidRPr="009D5B81">
        <w:rPr>
          <w:rFonts w:cstheme="minorHAnsi"/>
        </w:rPr>
        <w:t>Miscellaneous</w:t>
      </w:r>
    </w:p>
    <w:p w14:paraId="6AC92811" w14:textId="77777777" w:rsidR="00543B3B" w:rsidRPr="009D5B81" w:rsidRDefault="00543B3B" w:rsidP="00543B3B">
      <w:pPr>
        <w:numPr>
          <w:ilvl w:val="0"/>
          <w:numId w:val="9"/>
        </w:numPr>
        <w:tabs>
          <w:tab w:val="clear" w:pos="1363"/>
          <w:tab w:val="num" w:pos="1155"/>
        </w:tabs>
        <w:overflowPunct/>
        <w:autoSpaceDE/>
        <w:autoSpaceDN/>
        <w:adjustRightInd/>
        <w:ind w:left="794" w:hanging="794"/>
        <w:textAlignment w:val="auto"/>
        <w:rPr>
          <w:rFonts w:cstheme="minorHAnsi"/>
        </w:rPr>
      </w:pPr>
      <w:r w:rsidRPr="009D5B81">
        <w:rPr>
          <w:rFonts w:cstheme="minorHAnsi"/>
        </w:rPr>
        <w:t xml:space="preserve">Adjournment </w:t>
      </w:r>
    </w:p>
    <w:p w14:paraId="421313A1" w14:textId="77777777" w:rsidR="00543B3B" w:rsidRPr="00B70109" w:rsidRDefault="00543B3B" w:rsidP="00543B3B">
      <w:pPr>
        <w:pStyle w:val="Normalaftertitle"/>
      </w:pPr>
    </w:p>
    <w:p w14:paraId="2DB6B15C" w14:textId="77777777" w:rsidR="00543B3B" w:rsidRDefault="00543B3B" w:rsidP="00411C49">
      <w:pPr>
        <w:pStyle w:val="Reasons"/>
      </w:pPr>
    </w:p>
    <w:p w14:paraId="54BEDF67" w14:textId="77777777" w:rsidR="00543B3B" w:rsidRDefault="00543B3B">
      <w:pPr>
        <w:jc w:val="center"/>
      </w:pPr>
      <w:r>
        <w:t>______________</w:t>
      </w:r>
    </w:p>
    <w:p w14:paraId="70D67E59" w14:textId="19EB36A1" w:rsidR="00720F32" w:rsidRPr="00C10558" w:rsidRDefault="00720F32" w:rsidP="00543B3B">
      <w:pPr>
        <w:spacing w:before="240"/>
        <w:ind w:right="-187"/>
        <w:jc w:val="center"/>
        <w:rPr>
          <w:lang w:val="en-US"/>
        </w:rPr>
      </w:pPr>
    </w:p>
    <w:sectPr w:rsidR="00720F32" w:rsidRPr="00C10558">
      <w:headerReference w:type="default" r:id="rId31"/>
      <w:footerReference w:type="first" r:id="rId3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3791C" w14:textId="77777777" w:rsidR="008236E7" w:rsidRDefault="008236E7">
      <w:r>
        <w:separator/>
      </w:r>
    </w:p>
  </w:endnote>
  <w:endnote w:type="continuationSeparator" w:id="0">
    <w:p w14:paraId="2AD767C5" w14:textId="77777777" w:rsidR="008236E7" w:rsidRDefault="0082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STKaiti">
    <w:altName w:val="Microsoft YaHei"/>
    <w:charset w:val="86"/>
    <w:family w:val="auto"/>
    <w:pitch w:val="variable"/>
    <w:sig w:usb0="00000000"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5CAD" w14:textId="77777777" w:rsidR="002D2024" w:rsidRPr="002D2024" w:rsidRDefault="002D2024"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International Telecommunication Union • Place des Nations • CH</w:t>
    </w:r>
    <w:r w:rsidRPr="002D2024">
      <w:rPr>
        <w:rFonts w:ascii="Calibri" w:eastAsia="Times New Roman" w:hAnsi="Calibri"/>
        <w:sz w:val="18"/>
        <w:szCs w:val="18"/>
        <w:lang w:val="fr-CH"/>
      </w:rPr>
      <w:noBreakHyphen/>
      <w:t xml:space="preserve">1211 Geneva 20 • Switzerland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6E65F" w14:textId="77777777" w:rsidR="008236E7" w:rsidRDefault="008236E7">
      <w:r>
        <w:separator/>
      </w:r>
    </w:p>
  </w:footnote>
  <w:footnote w:type="continuationSeparator" w:id="0">
    <w:p w14:paraId="4CFDB0C8" w14:textId="77777777" w:rsidR="008236E7" w:rsidRDefault="0082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916A" w14:textId="6B8324F5" w:rsidR="00841612" w:rsidRDefault="002D2024" w:rsidP="00590119">
    <w:pPr>
      <w:pStyle w:val="Header"/>
      <w:rPr>
        <w:sz w:val="18"/>
        <w:szCs w:val="16"/>
        <w:lang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6568CF">
      <w:rPr>
        <w:noProof/>
        <w:sz w:val="18"/>
        <w:szCs w:val="16"/>
        <w:lang w:eastAsia="zh-CN"/>
      </w:rPr>
      <w:t>4</w:t>
    </w:r>
    <w:r w:rsidR="00841612" w:rsidRPr="002D2024">
      <w:rPr>
        <w:sz w:val="18"/>
        <w:szCs w:val="16"/>
      </w:rPr>
      <w:fldChar w:fldCharType="end"/>
    </w:r>
    <w:r w:rsidRPr="002D2024">
      <w:rPr>
        <w:sz w:val="18"/>
        <w:szCs w:val="16"/>
        <w:lang w:eastAsia="zh-CN"/>
      </w:rPr>
      <w:t xml:space="preserve"> -</w:t>
    </w:r>
  </w:p>
  <w:p w14:paraId="11D07051" w14:textId="31CB04D3" w:rsidR="00CC5E22" w:rsidRPr="00CC5E22" w:rsidRDefault="00CC5E22" w:rsidP="00590119">
    <w:pPr>
      <w:pStyle w:val="Header"/>
      <w:rPr>
        <w:sz w:val="18"/>
        <w:szCs w:val="18"/>
        <w:lang w:eastAsia="zh-CN"/>
      </w:rPr>
    </w:pPr>
    <w:r w:rsidRPr="00CC5E22">
      <w:rPr>
        <w:rFonts w:ascii="Calibri" w:hAnsi="Calibri"/>
        <w:iCs/>
        <w:sz w:val="18"/>
        <w:szCs w:val="18"/>
        <w:lang w:eastAsia="zh-CN"/>
      </w:rPr>
      <w:t>电信标准化局第</w:t>
    </w:r>
    <w:r w:rsidR="0031047E">
      <w:rPr>
        <w:rFonts w:ascii="Calibri" w:hAnsi="Calibri"/>
        <w:iCs/>
        <w:sz w:val="18"/>
        <w:szCs w:val="18"/>
        <w:lang w:eastAsia="zh-CN"/>
      </w:rPr>
      <w:t>10</w:t>
    </w:r>
    <w:r w:rsidRPr="00CC5E22">
      <w:rPr>
        <w:rFonts w:ascii="Calibri" w:hAnsi="Calibri"/>
        <w:iCs/>
        <w:sz w:val="18"/>
        <w:szCs w:val="18"/>
        <w:lang w:eastAsia="zh-CN"/>
      </w:rPr>
      <w:t>/13</w:t>
    </w:r>
    <w:r w:rsidRPr="00CC5E22">
      <w:rPr>
        <w:rFonts w:ascii="Calibri" w:hAnsi="Calibri"/>
        <w:iCs/>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E2130B"/>
    <w:multiLevelType w:val="hybridMultilevel"/>
    <w:tmpl w:val="547ED76E"/>
    <w:lvl w:ilvl="0" w:tplc="04090003">
      <w:start w:val="1"/>
      <w:numFmt w:val="bullet"/>
      <w:lvlText w:val="o"/>
      <w:lvlJc w:val="left"/>
      <w:pPr>
        <w:tabs>
          <w:tab w:val="num" w:pos="927"/>
        </w:tabs>
        <w:ind w:left="927"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504ABF"/>
    <w:multiLevelType w:val="hybridMultilevel"/>
    <w:tmpl w:val="A87AD638"/>
    <w:lvl w:ilvl="0" w:tplc="08090003">
      <w:start w:val="1"/>
      <w:numFmt w:val="bullet"/>
      <w:lvlText w:val="o"/>
      <w:lvlJc w:val="left"/>
      <w:pPr>
        <w:tabs>
          <w:tab w:val="num" w:pos="1363"/>
        </w:tabs>
        <w:ind w:left="1363" w:hanging="795"/>
      </w:pPr>
      <w:rPr>
        <w:rFonts w:ascii="Courier New" w:hAnsi="Courier New" w:cs="Courier New" w:hint="default"/>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3"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51131CC7"/>
    <w:multiLevelType w:val="hybridMultilevel"/>
    <w:tmpl w:val="4902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A6796"/>
    <w:multiLevelType w:val="hybridMultilevel"/>
    <w:tmpl w:val="B9C2D8BC"/>
    <w:lvl w:ilvl="0" w:tplc="D87A54FC">
      <w:start w:val="1"/>
      <w:numFmt w:val="decimal"/>
      <w:lvlText w:val="%1."/>
      <w:lvlJc w:val="left"/>
      <w:pPr>
        <w:tabs>
          <w:tab w:val="num" w:pos="1363"/>
        </w:tabs>
        <w:ind w:left="1363" w:hanging="795"/>
      </w:p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6" w15:restartNumberingAfterBreak="0">
    <w:nsid w:val="71B912B4"/>
    <w:multiLevelType w:val="multilevel"/>
    <w:tmpl w:val="5E4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E7"/>
    <w:rsid w:val="00027EE3"/>
    <w:rsid w:val="00081BA5"/>
    <w:rsid w:val="00090E72"/>
    <w:rsid w:val="00094C0B"/>
    <w:rsid w:val="000A2484"/>
    <w:rsid w:val="00117471"/>
    <w:rsid w:val="00124B7E"/>
    <w:rsid w:val="00147599"/>
    <w:rsid w:val="00160A43"/>
    <w:rsid w:val="00191798"/>
    <w:rsid w:val="001D6E70"/>
    <w:rsid w:val="00234A9B"/>
    <w:rsid w:val="0025203B"/>
    <w:rsid w:val="00282732"/>
    <w:rsid w:val="00284869"/>
    <w:rsid w:val="002A0A69"/>
    <w:rsid w:val="002D2024"/>
    <w:rsid w:val="002E05E3"/>
    <w:rsid w:val="002F59BB"/>
    <w:rsid w:val="00303A2A"/>
    <w:rsid w:val="003064AD"/>
    <w:rsid w:val="0030767D"/>
    <w:rsid w:val="0031047E"/>
    <w:rsid w:val="00334A24"/>
    <w:rsid w:val="0035674D"/>
    <w:rsid w:val="0038630E"/>
    <w:rsid w:val="003866F1"/>
    <w:rsid w:val="003F1CCA"/>
    <w:rsid w:val="00464015"/>
    <w:rsid w:val="00486359"/>
    <w:rsid w:val="005209E5"/>
    <w:rsid w:val="00543B3B"/>
    <w:rsid w:val="005751AE"/>
    <w:rsid w:val="00590119"/>
    <w:rsid w:val="005A18A7"/>
    <w:rsid w:val="005C26FD"/>
    <w:rsid w:val="005F63C1"/>
    <w:rsid w:val="00624E27"/>
    <w:rsid w:val="00627AE8"/>
    <w:rsid w:val="0063445E"/>
    <w:rsid w:val="006568CF"/>
    <w:rsid w:val="006B463C"/>
    <w:rsid w:val="006D22B1"/>
    <w:rsid w:val="006D42C6"/>
    <w:rsid w:val="00720F32"/>
    <w:rsid w:val="007568DA"/>
    <w:rsid w:val="00786848"/>
    <w:rsid w:val="007B645F"/>
    <w:rsid w:val="008236E7"/>
    <w:rsid w:val="00841612"/>
    <w:rsid w:val="0084436D"/>
    <w:rsid w:val="008845A5"/>
    <w:rsid w:val="008B2BDA"/>
    <w:rsid w:val="0090419D"/>
    <w:rsid w:val="009128F1"/>
    <w:rsid w:val="009424FC"/>
    <w:rsid w:val="00956D38"/>
    <w:rsid w:val="009727EA"/>
    <w:rsid w:val="00974486"/>
    <w:rsid w:val="009C2FF6"/>
    <w:rsid w:val="00A1090D"/>
    <w:rsid w:val="00A112FD"/>
    <w:rsid w:val="00A16AB0"/>
    <w:rsid w:val="00A50617"/>
    <w:rsid w:val="00A55D76"/>
    <w:rsid w:val="00AA3151"/>
    <w:rsid w:val="00AB3E07"/>
    <w:rsid w:val="00B01F79"/>
    <w:rsid w:val="00B36723"/>
    <w:rsid w:val="00B56B75"/>
    <w:rsid w:val="00B668F9"/>
    <w:rsid w:val="00B73932"/>
    <w:rsid w:val="00BB3611"/>
    <w:rsid w:val="00BB5392"/>
    <w:rsid w:val="00BC7AEE"/>
    <w:rsid w:val="00BE339D"/>
    <w:rsid w:val="00C03E87"/>
    <w:rsid w:val="00C10558"/>
    <w:rsid w:val="00C6016A"/>
    <w:rsid w:val="00C7008A"/>
    <w:rsid w:val="00C916ED"/>
    <w:rsid w:val="00CA3588"/>
    <w:rsid w:val="00CC50C4"/>
    <w:rsid w:val="00CC5E22"/>
    <w:rsid w:val="00CD2E6D"/>
    <w:rsid w:val="00D16F47"/>
    <w:rsid w:val="00D2501B"/>
    <w:rsid w:val="00D34F86"/>
    <w:rsid w:val="00D620F3"/>
    <w:rsid w:val="00DC04CD"/>
    <w:rsid w:val="00E35907"/>
    <w:rsid w:val="00E41E39"/>
    <w:rsid w:val="00E47AFF"/>
    <w:rsid w:val="00EB31D1"/>
    <w:rsid w:val="00ED5E25"/>
    <w:rsid w:val="00ED6C2C"/>
    <w:rsid w:val="00F054DD"/>
    <w:rsid w:val="00F07A3C"/>
    <w:rsid w:val="00F346AB"/>
    <w:rsid w:val="00F40172"/>
    <w:rsid w:val="00F513B4"/>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BB09898"/>
  <w15:docId w15:val="{1F6FA19A-DF0A-4F51-9DC0-32EF9EF0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8236E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8236E7"/>
    <w:pPr>
      <w:overflowPunct/>
      <w:autoSpaceDE/>
      <w:autoSpaceDN/>
      <w:adjustRightInd/>
      <w:ind w:left="720"/>
      <w:contextualSpacing/>
      <w:textAlignment w:val="auto"/>
    </w:pPr>
    <w:rPr>
      <w:rFonts w:ascii="Times New Roman" w:hAnsi="Times New Roman"/>
    </w:rPr>
  </w:style>
  <w:style w:type="character" w:customStyle="1" w:styleId="ListParagraphChar">
    <w:name w:val="List Paragraph Char"/>
    <w:basedOn w:val="DefaultParagraphFont"/>
    <w:link w:val="ListParagraph"/>
    <w:uiPriority w:val="34"/>
    <w:locked/>
    <w:rsid w:val="008236E7"/>
    <w:rPr>
      <w:sz w:val="24"/>
      <w:lang w:val="en-GB" w:eastAsia="en-US"/>
    </w:rPr>
  </w:style>
  <w:style w:type="paragraph" w:customStyle="1" w:styleId="TableText">
    <w:name w:val="Table_Text"/>
    <w:basedOn w:val="Normal"/>
    <w:rsid w:val="008236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enumlev1">
    <w:name w:val="enumlev1"/>
    <w:basedOn w:val="Normal"/>
    <w:rsid w:val="008236E7"/>
    <w:pPr>
      <w:overflowPunct/>
      <w:autoSpaceDE/>
      <w:autoSpaceDN/>
      <w:adjustRightInd/>
      <w:spacing w:before="80"/>
      <w:ind w:left="794" w:hanging="794"/>
      <w:textAlignment w:val="auto"/>
    </w:pPr>
    <w:rPr>
      <w:rFonts w:ascii="Times New Roman" w:hAnsi="Times New Roman"/>
    </w:rPr>
  </w:style>
  <w:style w:type="paragraph" w:customStyle="1" w:styleId="Normalaftertitle">
    <w:name w:val="Normal after title"/>
    <w:basedOn w:val="Normal"/>
    <w:next w:val="Normal"/>
    <w:rsid w:val="008236E7"/>
    <w:pPr>
      <w:overflowPunct/>
      <w:autoSpaceDE/>
      <w:autoSpaceDN/>
      <w:adjustRightInd/>
      <w:spacing w:before="320"/>
      <w:textAlignment w:val="auto"/>
    </w:pPr>
    <w:rPr>
      <w:rFonts w:ascii="Times New Roman" w:hAnsi="Times New Roman"/>
    </w:rPr>
  </w:style>
  <w:style w:type="paragraph" w:customStyle="1" w:styleId="headingb">
    <w:name w:val="heading_b"/>
    <w:basedOn w:val="Heading3"/>
    <w:next w:val="Normal"/>
    <w:rsid w:val="008236E7"/>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SimSun" w:hAnsi="Times New Roman" w:cs="Times New Roman"/>
      <w:b/>
      <w:color w:val="auto"/>
      <w:szCs w:val="20"/>
    </w:rPr>
  </w:style>
  <w:style w:type="paragraph" w:customStyle="1" w:styleId="AnnexNo">
    <w:name w:val="Annex_No"/>
    <w:basedOn w:val="Normal"/>
    <w:next w:val="Normal"/>
    <w:rsid w:val="008236E7"/>
    <w:pPr>
      <w:keepNext/>
      <w:keepLines/>
      <w:spacing w:before="480" w:after="80"/>
      <w:jc w:val="center"/>
    </w:pPr>
    <w:rPr>
      <w:rFonts w:ascii="Times New Roman" w:hAnsi="Times New Roman"/>
      <w:caps/>
      <w:sz w:val="28"/>
    </w:rPr>
  </w:style>
  <w:style w:type="paragraph" w:customStyle="1" w:styleId="Reasons">
    <w:name w:val="Reasons"/>
    <w:basedOn w:val="Normal"/>
    <w:qFormat/>
    <w:rsid w:val="008236E7"/>
    <w:pPr>
      <w:spacing w:before="100"/>
    </w:pPr>
    <w:rPr>
      <w:rFonts w:eastAsia="Times New Roman"/>
      <w:sz w:val="22"/>
    </w:rPr>
  </w:style>
  <w:style w:type="character" w:customStyle="1" w:styleId="Heading3Char">
    <w:name w:val="Heading 3 Char"/>
    <w:basedOn w:val="DefaultParagraphFont"/>
    <w:link w:val="Heading3"/>
    <w:semiHidden/>
    <w:rsid w:val="008236E7"/>
    <w:rPr>
      <w:rFonts w:asciiTheme="majorHAnsi" w:eastAsiaTheme="majorEastAsia" w:hAnsiTheme="majorHAnsi" w:cstheme="majorBidi"/>
      <w:color w:val="243F60" w:themeColor="accent1" w:themeShade="7F"/>
      <w:sz w:val="24"/>
      <w:szCs w:val="24"/>
      <w:lang w:val="en-GB" w:eastAsia="en-US"/>
    </w:rPr>
  </w:style>
  <w:style w:type="paragraph" w:styleId="PlainText">
    <w:name w:val="Plain Text"/>
    <w:basedOn w:val="Normal"/>
    <w:link w:val="PlainTextChar"/>
    <w:uiPriority w:val="99"/>
    <w:unhideWhenUsed/>
    <w:rsid w:val="0031047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1047E"/>
    <w:rPr>
      <w:rFonts w:eastAsiaTheme="minorEastAsia"/>
      <w:sz w:val="21"/>
      <w:szCs w:val="21"/>
    </w:rPr>
  </w:style>
  <w:style w:type="character" w:customStyle="1" w:styleId="TabletextChar">
    <w:name w:val="Table_text Char"/>
    <w:link w:val="Tabletext0"/>
    <w:locked/>
    <w:rsid w:val="0031047E"/>
    <w:rPr>
      <w:rFonts w:asciiTheme="minorHAnsi" w:hAnsiTheme="minorHAnsi" w:cs="Calibri"/>
      <w:sz w:val="22"/>
      <w:lang w:val="en-GB" w:eastAsia="en-US"/>
    </w:rPr>
  </w:style>
  <w:style w:type="paragraph" w:customStyle="1" w:styleId="Tabletext0">
    <w:name w:val="Table_text"/>
    <w:basedOn w:val="Normal"/>
    <w:link w:val="TabletextChar"/>
    <w:qFormat/>
    <w:rsid w:val="0031047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cs="Calibri"/>
      <w:sz w:val="22"/>
    </w:rPr>
  </w:style>
  <w:style w:type="paragraph" w:customStyle="1" w:styleId="Annextitle">
    <w:name w:val="Annex_title"/>
    <w:basedOn w:val="Normal"/>
    <w:next w:val="Normal"/>
    <w:rsid w:val="0031047E"/>
    <w:pPr>
      <w:keepNext/>
      <w:keepLines/>
      <w:spacing w:before="240" w:after="280"/>
      <w:jc w:val="center"/>
      <w:textAlignment w:val="auto"/>
    </w:pPr>
    <w:rPr>
      <w:rFonts w:eastAsia="Times New Roman"/>
      <w:b/>
      <w:sz w:val="28"/>
    </w:rPr>
  </w:style>
  <w:style w:type="character" w:styleId="FollowedHyperlink">
    <w:name w:val="FollowedHyperlink"/>
    <w:basedOn w:val="DefaultParagraphFont"/>
    <w:semiHidden/>
    <w:unhideWhenUsed/>
    <w:rsid w:val="00310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10429">
      <w:bodyDiv w:val="1"/>
      <w:marLeft w:val="0"/>
      <w:marRight w:val="0"/>
      <w:marTop w:val="0"/>
      <w:marBottom w:val="0"/>
      <w:divBdr>
        <w:top w:val="none" w:sz="0" w:space="0" w:color="auto"/>
        <w:left w:val="none" w:sz="0" w:space="0" w:color="auto"/>
        <w:bottom w:val="none" w:sz="0" w:space="0" w:color="auto"/>
        <w:right w:val="none" w:sz="0" w:space="0" w:color="auto"/>
      </w:divBdr>
    </w:div>
    <w:div w:id="16122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068" TargetMode="External"/><Relationship Id="rId3" Type="http://schemas.openxmlformats.org/officeDocument/2006/relationships/settings" Target="settings.xml"/><Relationship Id="rId21" Type="http://schemas.openxmlformats.org/officeDocument/2006/relationships/hyperlink" Target="http://itu.int/ITU-T/edh/faqs-support.htm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tu.int/en/ITU-T/jca/imt2020/Pages/default.aspx" TargetMode="External"/><Relationship Id="rId17" Type="http://schemas.openxmlformats.org/officeDocument/2006/relationships/image" Target="media/image3.png"/><Relationship Id="rId25" Type="http://schemas.openxmlformats.org/officeDocument/2006/relationships/hyperlink" Target="mailto:servicedesk@itu.in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hyperlink" Target="http://itu.int/en/delegates-cor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apps/meeting-rooms" TargetMode="External"/><Relationship Id="rId24" Type="http://schemas.openxmlformats.org/officeDocument/2006/relationships/hyperlink" Target="http://itu.int/ITU-T/go/e-prin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net/ITU-T/ddp/"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travel@itu.int" TargetMode="External"/><Relationship Id="rId10" Type="http://schemas.openxmlformats.org/officeDocument/2006/relationships/hyperlink" Target="https://www.itu.int/en/about/Documents/itu-plan.pdf" TargetMode="External"/><Relationship Id="rId19" Type="http://schemas.openxmlformats.org/officeDocument/2006/relationships/hyperlink" Target="https://www.itu.int/en/ITU-T/studygroups/Pages/templates.asp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tu.int/go/tsg13" TargetMode="External"/><Relationship Id="rId14" Type="http://schemas.openxmlformats.org/officeDocument/2006/relationships/hyperlink" Target="https://www.itu.int/net4/CRM/xreg/web/registration.aspx?Event=C-00007076"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118" TargetMode="External"/><Relationship Id="rId30" Type="http://schemas.openxmlformats.org/officeDocument/2006/relationships/hyperlink" Target="http://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6</TotalTime>
  <Pages>5</Pages>
  <Words>2181</Words>
  <Characters>4603</Characters>
  <Application>Microsoft Office Word</Application>
  <DocSecurity>0</DocSecurity>
  <Lines>170</Lines>
  <Paragraphs>150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6634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Kong, Hongli</dc:creator>
  <cp:lastModifiedBy>Braud, Olivia</cp:lastModifiedBy>
  <cp:revision>6</cp:revision>
  <cp:lastPrinted>2019-11-15T07:05:00Z</cp:lastPrinted>
  <dcterms:created xsi:type="dcterms:W3CDTF">2019-11-15T11:48:00Z</dcterms:created>
  <dcterms:modified xsi:type="dcterms:W3CDTF">2019-11-27T10:13:00Z</dcterms:modified>
</cp:coreProperties>
</file>