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260"/>
        <w:gridCol w:w="3119"/>
        <w:gridCol w:w="1984"/>
      </w:tblGrid>
      <w:tr w:rsidR="003E5F3C" w:rsidRPr="004C3C0E" w14:paraId="4C7E16CE" w14:textId="77777777" w:rsidTr="00A81E31">
        <w:trPr>
          <w:cantSplit/>
        </w:trPr>
        <w:tc>
          <w:tcPr>
            <w:tcW w:w="1418" w:type="dxa"/>
            <w:gridSpan w:val="3"/>
            <w:vAlign w:val="center"/>
          </w:tcPr>
          <w:p w14:paraId="775E09EE" w14:textId="77777777" w:rsidR="003E5F3C" w:rsidRPr="004C3C0E" w:rsidRDefault="0010404C" w:rsidP="001C6E5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C3C0E">
              <w:rPr>
                <w:noProof/>
                <w:lang w:val="en-GB" w:eastAsia="en-GB"/>
              </w:rPr>
              <w:drawing>
                <wp:inline distT="0" distB="0" distL="0" distR="0" wp14:anchorId="00E6CEE5" wp14:editId="319BE07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DAFD583" w14:textId="77777777" w:rsidR="003E5F3C" w:rsidRPr="004C3C0E" w:rsidRDefault="003E5F3C" w:rsidP="00A81E3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C3C0E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D9EEBB8" w14:textId="77777777" w:rsidR="003E5F3C" w:rsidRPr="004C3C0E" w:rsidRDefault="003E5F3C" w:rsidP="00A81E3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C3C0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C3C0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4C59F54" w14:textId="77777777" w:rsidR="003E5F3C" w:rsidRPr="004C3C0E" w:rsidRDefault="003E5F3C" w:rsidP="001C6E53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4C3C0E" w14:paraId="1D855168" w14:textId="77777777" w:rsidTr="00701FE3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1C3DCD02" w14:textId="77777777" w:rsidR="00F71ACC" w:rsidRPr="004C3C0E" w:rsidRDefault="00F71ACC" w:rsidP="001C6E5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48" w:type="dxa"/>
            <w:gridSpan w:val="2"/>
          </w:tcPr>
          <w:p w14:paraId="09EE75FC" w14:textId="77777777" w:rsidR="00F71ACC" w:rsidRPr="004C3C0E" w:rsidRDefault="00F71ACC" w:rsidP="001C6E5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gridSpan w:val="2"/>
          </w:tcPr>
          <w:p w14:paraId="1C30F720" w14:textId="4D28CB10" w:rsidR="00F71ACC" w:rsidRPr="004C3C0E" w:rsidRDefault="00F71ACC" w:rsidP="001C6E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4C3C0E">
              <w:rPr>
                <w:rFonts w:asciiTheme="minorHAnsi" w:hAnsiTheme="minorHAnsi"/>
              </w:rPr>
              <w:t>Genève, le</w:t>
            </w:r>
            <w:r w:rsidR="00BC6206" w:rsidRPr="004C3C0E">
              <w:rPr>
                <w:rFonts w:asciiTheme="minorHAnsi" w:hAnsiTheme="minorHAnsi"/>
              </w:rPr>
              <w:t xml:space="preserve"> 20 décembre 2019</w:t>
            </w:r>
          </w:p>
        </w:tc>
      </w:tr>
      <w:tr w:rsidR="00F71ACC" w:rsidRPr="004C3C0E" w14:paraId="59BF69E6" w14:textId="77777777" w:rsidTr="00701FE3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1E90C0E6" w14:textId="77777777" w:rsidR="00F71ACC" w:rsidRPr="004C3C0E" w:rsidRDefault="00F71ACC" w:rsidP="001C6E5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Réf.:</w:t>
            </w:r>
          </w:p>
        </w:tc>
        <w:tc>
          <w:tcPr>
            <w:tcW w:w="3848" w:type="dxa"/>
            <w:gridSpan w:val="2"/>
          </w:tcPr>
          <w:p w14:paraId="32450149" w14:textId="64D9D6BD" w:rsidR="00F71ACC" w:rsidRPr="004C3C0E" w:rsidRDefault="00F71ACC" w:rsidP="001C6E5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4C3C0E">
              <w:rPr>
                <w:rFonts w:asciiTheme="minorHAnsi" w:hAnsiTheme="minorHAnsi"/>
                <w:b/>
              </w:rPr>
              <w:t xml:space="preserve">Lettre collective TSB </w:t>
            </w:r>
            <w:r w:rsidR="00BC6206" w:rsidRPr="004C3C0E">
              <w:rPr>
                <w:rFonts w:asciiTheme="minorHAnsi" w:hAnsiTheme="minorHAnsi"/>
                <w:b/>
              </w:rPr>
              <w:t>4/SG12RG-AFR</w:t>
            </w:r>
          </w:p>
          <w:p w14:paraId="1C4F1D2C" w14:textId="0B67F00B" w:rsidR="00F71ACC" w:rsidRPr="004C3C0E" w:rsidRDefault="00F71ACC" w:rsidP="001C6E5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4C3C0E">
              <w:rPr>
                <w:rFonts w:asciiTheme="minorHAnsi" w:hAnsiTheme="minorHAnsi"/>
                <w:bCs/>
              </w:rPr>
              <w:t xml:space="preserve">CE </w:t>
            </w:r>
            <w:r w:rsidR="00BC6206" w:rsidRPr="004C3C0E">
              <w:rPr>
                <w:rFonts w:asciiTheme="minorHAnsi" w:hAnsiTheme="minorHAnsi"/>
                <w:bCs/>
              </w:rPr>
              <w:t>12</w:t>
            </w:r>
            <w:r w:rsidRPr="004C3C0E">
              <w:rPr>
                <w:rFonts w:asciiTheme="minorHAnsi" w:hAnsiTheme="minorHAnsi"/>
                <w:bCs/>
              </w:rPr>
              <w:t>/</w:t>
            </w:r>
            <w:r w:rsidR="00BC6206" w:rsidRPr="004C3C0E">
              <w:rPr>
                <w:rFonts w:asciiTheme="minorHAnsi" w:hAnsiTheme="minorHAnsi"/>
                <w:bCs/>
              </w:rPr>
              <w:t>MA</w:t>
            </w:r>
          </w:p>
        </w:tc>
        <w:tc>
          <w:tcPr>
            <w:tcW w:w="5103" w:type="dxa"/>
            <w:gridSpan w:val="2"/>
            <w:vMerge w:val="restart"/>
          </w:tcPr>
          <w:p w14:paraId="7ED60CE4" w14:textId="77777777" w:rsidR="00BC6206" w:rsidRPr="004C3C0E" w:rsidRDefault="00BC6206" w:rsidP="001C6E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–</w:t>
            </w:r>
            <w:r w:rsidRPr="004C3C0E">
              <w:rPr>
                <w:rFonts w:asciiTheme="minorHAnsi" w:hAnsiTheme="minorHAnsi"/>
              </w:rPr>
              <w:tab/>
              <w:t>Aux administrations qui participent aux travaux du Groupe SG12RG-AFR;</w:t>
            </w:r>
          </w:p>
          <w:p w14:paraId="74B992A4" w14:textId="77777777" w:rsidR="00BC6206" w:rsidRPr="004C3C0E" w:rsidRDefault="00BC6206" w:rsidP="001C6E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–</w:t>
            </w:r>
            <w:r w:rsidRPr="004C3C0E">
              <w:rPr>
                <w:rFonts w:asciiTheme="minorHAnsi" w:hAnsiTheme="minorHAnsi"/>
              </w:rPr>
              <w:tab/>
              <w:t xml:space="preserve">aux Membres du Secteur UIT-T qui participent aux travaux du Groupe SG12RG-AFR; </w:t>
            </w:r>
          </w:p>
          <w:p w14:paraId="0E3B9BB0" w14:textId="77777777" w:rsidR="00BC6206" w:rsidRPr="004C3C0E" w:rsidRDefault="00BC6206" w:rsidP="001C6E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–</w:t>
            </w:r>
            <w:r w:rsidRPr="004C3C0E">
              <w:rPr>
                <w:rFonts w:asciiTheme="minorHAnsi" w:hAnsiTheme="minorHAnsi"/>
              </w:rPr>
              <w:tab/>
              <w:t>aux Associés de l'UIT-T participant aux travaux de la Commission d'études 12 qui participent aux travaux du Groupe SG12RG-AFR;</w:t>
            </w:r>
          </w:p>
          <w:p w14:paraId="1FD05707" w14:textId="77777777" w:rsidR="00BC6206" w:rsidRPr="004C3C0E" w:rsidRDefault="00BC6206" w:rsidP="001C6E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–</w:t>
            </w:r>
            <w:r w:rsidRPr="004C3C0E">
              <w:rPr>
                <w:rFonts w:asciiTheme="minorHAnsi" w:hAnsiTheme="minorHAnsi"/>
              </w:rPr>
              <w:tab/>
              <w:t>aux établissements universitaires participant aux travaux de l'UIT qui participent aux travaux du Groupe SG12RG-AFR;</w:t>
            </w:r>
          </w:p>
          <w:p w14:paraId="16A761D7" w14:textId="691D7E18" w:rsidR="00BC6206" w:rsidRPr="004C3C0E" w:rsidRDefault="00BC6206" w:rsidP="001C6E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–</w:t>
            </w:r>
            <w:r w:rsidRPr="004C3C0E">
              <w:rPr>
                <w:rFonts w:asciiTheme="minorHAnsi" w:hAnsiTheme="minorHAnsi"/>
              </w:rPr>
              <w:tab/>
              <w:t>au Bureau régional de l'UIT d'Addis-Abeba (</w:t>
            </w:r>
            <w:r w:rsidR="00F063A6" w:rsidRPr="004C3C0E">
              <w:rPr>
                <w:rFonts w:asciiTheme="minorHAnsi" w:hAnsiTheme="minorHAnsi"/>
              </w:rPr>
              <w:t>Éthiopie</w:t>
            </w:r>
            <w:r w:rsidRPr="004C3C0E">
              <w:rPr>
                <w:rFonts w:asciiTheme="minorHAnsi" w:hAnsiTheme="minorHAnsi"/>
              </w:rPr>
              <w:t>);</w:t>
            </w:r>
          </w:p>
          <w:p w14:paraId="49D70AA0" w14:textId="2E6134B9" w:rsidR="00BC6206" w:rsidRPr="004C3C0E" w:rsidRDefault="00BC6206" w:rsidP="004C3C0E">
            <w:pPr>
              <w:spacing w:before="0" w:after="240"/>
              <w:ind w:left="226" w:hanging="169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–</w:t>
            </w:r>
            <w:r w:rsidRPr="004C3C0E">
              <w:rPr>
                <w:rFonts w:asciiTheme="minorHAnsi" w:hAnsiTheme="minorHAnsi"/>
              </w:rPr>
              <w:tab/>
              <w:t>au Bureau de zone de l'UIT de Yaoundé (Cameroun)</w:t>
            </w:r>
          </w:p>
        </w:tc>
      </w:tr>
      <w:tr w:rsidR="00F71ACC" w:rsidRPr="004C3C0E" w14:paraId="25528BF2" w14:textId="77777777" w:rsidTr="00701FE3">
        <w:trPr>
          <w:gridBefore w:val="1"/>
          <w:wBefore w:w="8" w:type="dxa"/>
          <w:cantSplit/>
        </w:trPr>
        <w:tc>
          <w:tcPr>
            <w:tcW w:w="822" w:type="dxa"/>
          </w:tcPr>
          <w:p w14:paraId="1F4E8B3A" w14:textId="77777777" w:rsidR="00F71ACC" w:rsidRPr="004C3C0E" w:rsidRDefault="00F71ACC" w:rsidP="001C6E5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Tél.:</w:t>
            </w:r>
          </w:p>
        </w:tc>
        <w:tc>
          <w:tcPr>
            <w:tcW w:w="3848" w:type="dxa"/>
            <w:gridSpan w:val="2"/>
          </w:tcPr>
          <w:p w14:paraId="233FEE6A" w14:textId="6D0A9829" w:rsidR="00F71ACC" w:rsidRPr="004C3C0E" w:rsidRDefault="00F71ACC" w:rsidP="001C6E5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4C3C0E">
              <w:rPr>
                <w:rFonts w:asciiTheme="minorHAnsi" w:hAnsiTheme="minorHAnsi"/>
                <w:szCs w:val="22"/>
              </w:rPr>
              <w:t xml:space="preserve">+41 22 730 </w:t>
            </w:r>
            <w:r w:rsidR="00F063A6" w:rsidRPr="004C3C0E">
              <w:rPr>
                <w:rFonts w:asciiTheme="minorHAnsi" w:hAnsiTheme="minorHAnsi"/>
                <w:szCs w:val="22"/>
              </w:rPr>
              <w:t>6828</w:t>
            </w:r>
          </w:p>
        </w:tc>
        <w:tc>
          <w:tcPr>
            <w:tcW w:w="5103" w:type="dxa"/>
            <w:gridSpan w:val="2"/>
            <w:vMerge/>
          </w:tcPr>
          <w:p w14:paraId="66AA10C7" w14:textId="77777777" w:rsidR="00F71ACC" w:rsidRPr="004C3C0E" w:rsidRDefault="00F71ACC" w:rsidP="001C6E53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C3C0E" w14:paraId="046ED751" w14:textId="77777777" w:rsidTr="00701FE3">
        <w:trPr>
          <w:gridBefore w:val="1"/>
          <w:wBefore w:w="8" w:type="dxa"/>
          <w:cantSplit/>
        </w:trPr>
        <w:tc>
          <w:tcPr>
            <w:tcW w:w="822" w:type="dxa"/>
          </w:tcPr>
          <w:p w14:paraId="6ACF7ABC" w14:textId="77777777" w:rsidR="00F71ACC" w:rsidRPr="004C3C0E" w:rsidRDefault="00F71ACC" w:rsidP="001C6E5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Fax:</w:t>
            </w:r>
          </w:p>
        </w:tc>
        <w:tc>
          <w:tcPr>
            <w:tcW w:w="3848" w:type="dxa"/>
            <w:gridSpan w:val="2"/>
          </w:tcPr>
          <w:p w14:paraId="34A46480" w14:textId="77777777" w:rsidR="00F71ACC" w:rsidRPr="004C3C0E" w:rsidRDefault="00F71ACC" w:rsidP="001C6E5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21B0530D" w14:textId="77777777" w:rsidR="00F71ACC" w:rsidRPr="004C3C0E" w:rsidRDefault="00F71ACC" w:rsidP="001C6E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C3C0E" w14:paraId="5A0AED26" w14:textId="77777777" w:rsidTr="00701FE3">
        <w:trPr>
          <w:gridBefore w:val="1"/>
          <w:wBefore w:w="8" w:type="dxa"/>
          <w:cantSplit/>
        </w:trPr>
        <w:tc>
          <w:tcPr>
            <w:tcW w:w="822" w:type="dxa"/>
          </w:tcPr>
          <w:p w14:paraId="2B46FDBE" w14:textId="77777777" w:rsidR="00F71ACC" w:rsidRPr="004C3C0E" w:rsidRDefault="00F71ACC" w:rsidP="001C6E5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E-mail:</w:t>
            </w:r>
          </w:p>
        </w:tc>
        <w:tc>
          <w:tcPr>
            <w:tcW w:w="3848" w:type="dxa"/>
            <w:gridSpan w:val="2"/>
          </w:tcPr>
          <w:p w14:paraId="5D812828" w14:textId="48CABE82" w:rsidR="00F71ACC" w:rsidRPr="004C3C0E" w:rsidRDefault="00CC5567" w:rsidP="001C6E53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F063A6" w:rsidRPr="004C3C0E">
                <w:rPr>
                  <w:rStyle w:val="Hyperlink"/>
                  <w:rFonts w:asciiTheme="minorHAnsi" w:hAnsiTheme="minorHAnsi"/>
                </w:rPr>
                <w:t>tsbsg12rgafr@itu.int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EEE60F8" w14:textId="77777777" w:rsidR="00F71ACC" w:rsidRPr="004C3C0E" w:rsidRDefault="00F71ACC" w:rsidP="001C6E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C3C0E" w14:paraId="11950835" w14:textId="77777777" w:rsidTr="00701FE3">
        <w:trPr>
          <w:gridBefore w:val="1"/>
          <w:wBefore w:w="8" w:type="dxa"/>
          <w:cantSplit/>
        </w:trPr>
        <w:tc>
          <w:tcPr>
            <w:tcW w:w="822" w:type="dxa"/>
          </w:tcPr>
          <w:p w14:paraId="7038A996" w14:textId="77777777" w:rsidR="00F71ACC" w:rsidRPr="004C3C0E" w:rsidRDefault="00F71ACC" w:rsidP="001C6E5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Web:</w:t>
            </w:r>
          </w:p>
        </w:tc>
        <w:tc>
          <w:tcPr>
            <w:tcW w:w="3848" w:type="dxa"/>
            <w:gridSpan w:val="2"/>
          </w:tcPr>
          <w:p w14:paraId="48CED714" w14:textId="1F9CDC76" w:rsidR="00F71ACC" w:rsidRPr="004C3C0E" w:rsidRDefault="00CC5567" w:rsidP="001C6E5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F063A6" w:rsidRPr="004C3C0E">
                <w:rPr>
                  <w:rStyle w:val="Hyperlink"/>
                  <w:rFonts w:asciiTheme="minorHAnsi" w:hAnsiTheme="minorHAnsi"/>
                </w:rPr>
                <w:t>https://itu.int/go/sg12rgafr</w:t>
              </w:r>
            </w:hyperlink>
          </w:p>
        </w:tc>
        <w:tc>
          <w:tcPr>
            <w:tcW w:w="5103" w:type="dxa"/>
            <w:gridSpan w:val="2"/>
            <w:vMerge/>
          </w:tcPr>
          <w:p w14:paraId="421DF035" w14:textId="77777777" w:rsidR="00F71ACC" w:rsidRPr="004C3C0E" w:rsidRDefault="00F71ACC" w:rsidP="001C6E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C3C0E" w14:paraId="6833B68D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1D68A2C3" w14:textId="77777777" w:rsidR="00AC5975" w:rsidRPr="004C3C0E" w:rsidRDefault="00AC5975" w:rsidP="001C6E5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r w:rsidRPr="004C3C0E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14:paraId="5238CD95" w14:textId="00B77D95" w:rsidR="00AC5975" w:rsidRPr="004C3C0E" w:rsidRDefault="00BC6206" w:rsidP="001C6E5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  <w:b/>
                <w:bCs/>
              </w:rPr>
              <w:t>Réunion du Groupe régional de la Commission d'études 12 de l'UIT-T pour</w:t>
            </w:r>
            <w:r w:rsidR="004C3C0E">
              <w:rPr>
                <w:rFonts w:asciiTheme="minorHAnsi" w:hAnsiTheme="minorHAnsi"/>
                <w:b/>
                <w:bCs/>
              </w:rPr>
              <w:t> </w:t>
            </w:r>
            <w:r w:rsidRPr="004C3C0E">
              <w:rPr>
                <w:rFonts w:asciiTheme="minorHAnsi" w:hAnsiTheme="minorHAnsi"/>
                <w:b/>
                <w:bCs/>
              </w:rPr>
              <w:t>l'Afrique</w:t>
            </w:r>
            <w:r w:rsidR="00701FE3" w:rsidRPr="004C3C0E">
              <w:rPr>
                <w:rFonts w:asciiTheme="minorHAnsi" w:hAnsiTheme="minorHAnsi"/>
                <w:b/>
                <w:bCs/>
              </w:rPr>
              <w:t> </w:t>
            </w:r>
            <w:r w:rsidRPr="004C3C0E">
              <w:rPr>
                <w:rFonts w:asciiTheme="minorHAnsi" w:hAnsiTheme="minorHAnsi"/>
                <w:b/>
                <w:bCs/>
              </w:rPr>
              <w:t>(SG12RG</w:t>
            </w:r>
            <w:r w:rsidRPr="004C3C0E">
              <w:rPr>
                <w:rFonts w:asciiTheme="minorHAnsi" w:hAnsiTheme="minorHAnsi"/>
                <w:b/>
                <w:bCs/>
              </w:rPr>
              <w:noBreakHyphen/>
              <w:t>AFR)</w:t>
            </w:r>
            <w:r w:rsidR="00AC5975" w:rsidRPr="004C3C0E">
              <w:rPr>
                <w:rFonts w:asciiTheme="minorHAnsi" w:hAnsiTheme="minorHAnsi"/>
                <w:b/>
                <w:bCs/>
              </w:rPr>
              <w:br/>
            </w:r>
            <w:r w:rsidRPr="004C3C0E">
              <w:rPr>
                <w:rFonts w:asciiTheme="minorHAnsi" w:hAnsiTheme="minorHAnsi"/>
                <w:b/>
                <w:bCs/>
              </w:rPr>
              <w:t xml:space="preserve">N'Djamena </w:t>
            </w:r>
            <w:r w:rsidR="00B06276" w:rsidRPr="004C3C0E">
              <w:rPr>
                <w:rFonts w:asciiTheme="minorHAnsi" w:hAnsiTheme="minorHAnsi"/>
                <w:b/>
                <w:bCs/>
              </w:rPr>
              <w:t>(Tc</w:t>
            </w:r>
            <w:r w:rsidRPr="004C3C0E">
              <w:rPr>
                <w:rFonts w:asciiTheme="minorHAnsi" w:hAnsiTheme="minorHAnsi"/>
                <w:b/>
                <w:bCs/>
              </w:rPr>
              <w:t>had</w:t>
            </w:r>
            <w:r w:rsidR="00B06276" w:rsidRPr="004C3C0E">
              <w:rPr>
                <w:rFonts w:asciiTheme="minorHAnsi" w:hAnsiTheme="minorHAnsi"/>
                <w:b/>
                <w:bCs/>
              </w:rPr>
              <w:t>)</w:t>
            </w:r>
            <w:r w:rsidRPr="004C3C0E">
              <w:rPr>
                <w:rFonts w:asciiTheme="minorHAnsi" w:hAnsiTheme="minorHAnsi"/>
                <w:b/>
                <w:bCs/>
              </w:rPr>
              <w:t>, 4-5 mars 2020</w:t>
            </w:r>
          </w:p>
        </w:tc>
      </w:tr>
    </w:tbl>
    <w:p w14:paraId="22EF2EDE" w14:textId="77777777" w:rsidR="00AC5975" w:rsidRPr="004C3C0E" w:rsidRDefault="00AC5975" w:rsidP="00C82355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2"/>
          <w:szCs w:val="18"/>
        </w:rPr>
      </w:pPr>
      <w:r w:rsidRPr="004C3C0E">
        <w:rPr>
          <w:rFonts w:asciiTheme="minorHAnsi" w:hAnsiTheme="minorHAnsi"/>
          <w:sz w:val="22"/>
          <w:szCs w:val="18"/>
        </w:rPr>
        <w:t>Madame, Monsieur,</w:t>
      </w:r>
    </w:p>
    <w:p w14:paraId="1F52165A" w14:textId="252A3C04" w:rsidR="00BC6206" w:rsidRPr="004C3C0E" w:rsidRDefault="00BC6206" w:rsidP="001C6E53">
      <w:pPr>
        <w:rPr>
          <w:rFonts w:asciiTheme="minorHAnsi" w:hAnsiTheme="minorHAnsi"/>
        </w:rPr>
      </w:pPr>
      <w:bookmarkStart w:id="0" w:name="suitetext"/>
      <w:bookmarkEnd w:id="0"/>
      <w:r w:rsidRPr="004C3C0E">
        <w:rPr>
          <w:rFonts w:asciiTheme="minorHAnsi" w:hAnsiTheme="minorHAnsi"/>
        </w:rPr>
        <w:t>Nous avons le plaisir de vous informer qu</w:t>
      </w:r>
      <w:r w:rsidR="00B06276" w:rsidRPr="004C3C0E">
        <w:rPr>
          <w:rFonts w:asciiTheme="minorHAnsi" w:hAnsiTheme="minorHAnsi"/>
        </w:rPr>
        <w:t>'</w:t>
      </w:r>
      <w:r w:rsidRPr="004C3C0E">
        <w:rPr>
          <w:rFonts w:asciiTheme="minorHAnsi" w:hAnsiTheme="minorHAnsi"/>
        </w:rPr>
        <w:t xml:space="preserve">à l'aimable invitation de l'Autorité de Régulation des Communications Électroniques et des Postes (ARCEP) du </w:t>
      </w:r>
      <w:r w:rsidR="00B06276" w:rsidRPr="004C3C0E">
        <w:rPr>
          <w:rFonts w:asciiTheme="minorHAnsi" w:hAnsiTheme="minorHAnsi"/>
        </w:rPr>
        <w:t>Tc</w:t>
      </w:r>
      <w:r w:rsidRPr="004C3C0E">
        <w:rPr>
          <w:rFonts w:asciiTheme="minorHAnsi" w:hAnsiTheme="minorHAnsi"/>
        </w:rPr>
        <w:t xml:space="preserve">had, le </w:t>
      </w:r>
      <w:r w:rsidRPr="004C3C0E">
        <w:rPr>
          <w:rFonts w:asciiTheme="minorHAnsi" w:hAnsiTheme="minorHAnsi"/>
          <w:b/>
          <w:bCs/>
        </w:rPr>
        <w:t xml:space="preserve">Groupe régional de la Commission d'études 12 de l'UIT-T sur la qualité de service pour la région Afrique </w:t>
      </w:r>
      <w:r w:rsidRPr="004C3C0E">
        <w:rPr>
          <w:rFonts w:asciiTheme="minorHAnsi" w:hAnsiTheme="minorHAnsi"/>
        </w:rPr>
        <w:t>(SG12RG-AFR) tiendra sa quatrième réunion pour la période d'études 2017</w:t>
      </w:r>
      <w:r w:rsidRPr="004C3C0E">
        <w:rPr>
          <w:rFonts w:asciiTheme="minorHAnsi" w:hAnsiTheme="minorHAnsi"/>
        </w:rPr>
        <w:noBreakHyphen/>
        <w:t>2020 à N'Djamena (</w:t>
      </w:r>
      <w:r w:rsidR="00B06276" w:rsidRPr="004C3C0E">
        <w:rPr>
          <w:rFonts w:asciiTheme="minorHAnsi" w:hAnsiTheme="minorHAnsi"/>
        </w:rPr>
        <w:t>Tc</w:t>
      </w:r>
      <w:r w:rsidRPr="004C3C0E">
        <w:rPr>
          <w:rFonts w:asciiTheme="minorHAnsi" w:hAnsiTheme="minorHAnsi"/>
        </w:rPr>
        <w:t>had),</w:t>
      </w:r>
      <w:r w:rsidRPr="004C3C0E">
        <w:rPr>
          <w:rFonts w:asciiTheme="minorHAnsi" w:hAnsiTheme="minorHAnsi"/>
          <w:b/>
          <w:bCs/>
        </w:rPr>
        <w:t xml:space="preserve"> les 4 et 5 mars 2020</w:t>
      </w:r>
      <w:r w:rsidRPr="004C3C0E">
        <w:rPr>
          <w:rFonts w:asciiTheme="minorHAnsi" w:hAnsiTheme="minorHAnsi"/>
        </w:rPr>
        <w:t>.</w:t>
      </w:r>
    </w:p>
    <w:p w14:paraId="1A64FA88" w14:textId="6D3BA39D" w:rsidR="00BC6206" w:rsidRPr="004C3C0E" w:rsidRDefault="00BC6206" w:rsidP="001C6E53">
      <w:pPr>
        <w:rPr>
          <w:rFonts w:asciiTheme="minorHAnsi" w:hAnsiTheme="minorHAnsi"/>
        </w:rPr>
      </w:pPr>
      <w:r w:rsidRPr="004C3C0E">
        <w:rPr>
          <w:rFonts w:asciiTheme="minorHAnsi" w:hAnsiTheme="minorHAnsi"/>
        </w:rPr>
        <w:t>Une session de formation pratique sur la réduction de l'écart en matière de normalisation aura lieu pendant la réunion. Des renseignements complémentaires sont donnés dans l'</w:t>
      </w:r>
      <w:r w:rsidRPr="004C3C0E">
        <w:rPr>
          <w:rFonts w:asciiTheme="minorHAnsi" w:hAnsiTheme="minorHAnsi"/>
          <w:b/>
          <w:bCs/>
        </w:rPr>
        <w:t>Annexe</w:t>
      </w:r>
      <w:r w:rsidRPr="004C3C0E">
        <w:rPr>
          <w:rFonts w:asciiTheme="minorHAnsi" w:hAnsiTheme="minorHAnsi"/>
        </w:rPr>
        <w:t xml:space="preserve"> </w:t>
      </w:r>
      <w:r w:rsidRPr="004C3C0E">
        <w:rPr>
          <w:rFonts w:asciiTheme="minorHAnsi" w:hAnsiTheme="minorHAnsi"/>
          <w:b/>
          <w:bCs/>
        </w:rPr>
        <w:t>A</w:t>
      </w:r>
      <w:r w:rsidRPr="004C3C0E">
        <w:rPr>
          <w:rFonts w:asciiTheme="minorHAnsi" w:hAnsiTheme="minorHAnsi"/>
        </w:rPr>
        <w:t xml:space="preserve">, et un projet d'ordre du jour, établi par </w:t>
      </w:r>
      <w:r w:rsidR="00B06276" w:rsidRPr="004C3C0E">
        <w:rPr>
          <w:rFonts w:asciiTheme="minorHAnsi" w:hAnsiTheme="minorHAnsi"/>
        </w:rPr>
        <w:t xml:space="preserve">l'équipe de direction </w:t>
      </w:r>
      <w:r w:rsidRPr="004C3C0E">
        <w:rPr>
          <w:rFonts w:asciiTheme="minorHAnsi" w:hAnsiTheme="minorHAnsi"/>
        </w:rPr>
        <w:t>du Groupe SG12RG-AFR</w:t>
      </w:r>
      <w:r w:rsidR="00C82355" w:rsidRPr="004C3C0E">
        <w:rPr>
          <w:rFonts w:asciiTheme="minorHAnsi" w:hAnsiTheme="minorHAnsi"/>
        </w:rPr>
        <w:t>,</w:t>
      </w:r>
      <w:r w:rsidRPr="004C3C0E">
        <w:rPr>
          <w:rFonts w:asciiTheme="minorHAnsi" w:hAnsiTheme="minorHAnsi"/>
        </w:rPr>
        <w:t xml:space="preserve"> figure dans l'</w:t>
      </w:r>
      <w:r w:rsidRPr="004C3C0E">
        <w:rPr>
          <w:rFonts w:asciiTheme="minorHAnsi" w:hAnsiTheme="minorHAnsi"/>
          <w:b/>
          <w:bCs/>
        </w:rPr>
        <w:t>Annexe B</w:t>
      </w:r>
      <w:r w:rsidRPr="004C3C0E">
        <w:rPr>
          <w:rFonts w:asciiTheme="minorHAnsi" w:hAnsiTheme="minorHAnsi"/>
        </w:rPr>
        <w:t xml:space="preserve">. </w:t>
      </w:r>
    </w:p>
    <w:p w14:paraId="33FD0969" w14:textId="77777777" w:rsidR="00BC6206" w:rsidRPr="004C3C0E" w:rsidRDefault="00BC6206" w:rsidP="001C6E53">
      <w:pPr>
        <w:rPr>
          <w:rFonts w:asciiTheme="minorHAnsi" w:hAnsiTheme="minorHAnsi"/>
        </w:rPr>
      </w:pPr>
      <w:r w:rsidRPr="004C3C0E">
        <w:rPr>
          <w:rFonts w:asciiTheme="minorHAnsi" w:hAnsiTheme="minorHAnsi"/>
          <w:bCs/>
        </w:rPr>
        <w:t xml:space="preserve">Des informations pratiques concernant le lieu de la réunion seront publiées sur la page web du Groupe SG12RG-AFR à l'adresse: </w:t>
      </w:r>
      <w:hyperlink r:id="rId11" w:history="1">
        <w:r w:rsidRPr="004C3C0E">
          <w:rPr>
            <w:rStyle w:val="Hyperlink"/>
            <w:rFonts w:asciiTheme="minorHAnsi" w:hAnsiTheme="minorHAnsi"/>
          </w:rPr>
          <w:t>http://itu.int/go/sg12rgafr</w:t>
        </w:r>
      </w:hyperlink>
      <w:r w:rsidRPr="004C3C0E">
        <w:rPr>
          <w:rFonts w:asciiTheme="minorHAnsi" w:hAnsiTheme="minorHAnsi"/>
          <w:bCs/>
        </w:rPr>
        <w:t>.</w:t>
      </w:r>
    </w:p>
    <w:p w14:paraId="0D5EC52F" w14:textId="2E73E49C" w:rsidR="00BC6206" w:rsidRPr="004C3C0E" w:rsidRDefault="00B06276" w:rsidP="001C6E53">
      <w:pPr>
        <w:rPr>
          <w:rFonts w:asciiTheme="minorHAnsi" w:hAnsiTheme="minorHAnsi"/>
        </w:rPr>
      </w:pPr>
      <w:bookmarkStart w:id="1" w:name="lt_pId037"/>
      <w:r w:rsidRPr="004C3C0E">
        <w:rPr>
          <w:rFonts w:asciiTheme="minorHAnsi" w:hAnsiTheme="minorHAnsi"/>
        </w:rPr>
        <w:t xml:space="preserve">La manifestation </w:t>
      </w:r>
      <w:r w:rsidR="00BC6206" w:rsidRPr="004C3C0E">
        <w:rPr>
          <w:rFonts w:asciiTheme="minorHAnsi" w:hAnsiTheme="minorHAnsi"/>
        </w:rPr>
        <w:t>suivante, organisée par l'UIT, se tiendr</w:t>
      </w:r>
      <w:r w:rsidRPr="004C3C0E">
        <w:rPr>
          <w:rFonts w:asciiTheme="minorHAnsi" w:hAnsiTheme="minorHAnsi"/>
        </w:rPr>
        <w:t>a</w:t>
      </w:r>
      <w:r w:rsidR="00BC6206" w:rsidRPr="004C3C0E">
        <w:rPr>
          <w:rFonts w:asciiTheme="minorHAnsi" w:hAnsiTheme="minorHAnsi"/>
        </w:rPr>
        <w:t xml:space="preserve"> pendant la même semaine et au même endroit à N'Djamena:</w:t>
      </w:r>
    </w:p>
    <w:p w14:paraId="07BF4CDB" w14:textId="28CCEC62" w:rsidR="00BC6206" w:rsidRPr="004C3C0E" w:rsidRDefault="00BC6206" w:rsidP="001C6E53">
      <w:pPr>
        <w:pStyle w:val="enumlev1"/>
      </w:pPr>
      <w:r w:rsidRPr="004C3C0E">
        <w:t>–</w:t>
      </w:r>
      <w:r w:rsidRPr="004C3C0E">
        <w:tab/>
      </w:r>
      <w:r w:rsidRPr="004C3C0E">
        <w:rPr>
          <w:b/>
          <w:bCs/>
        </w:rPr>
        <w:t xml:space="preserve">2 et 3 mars </w:t>
      </w:r>
      <w:r w:rsidR="00701FE3" w:rsidRPr="004C3C0E">
        <w:rPr>
          <w:b/>
          <w:bCs/>
        </w:rPr>
        <w:t>2020</w:t>
      </w:r>
      <w:r w:rsidRPr="004C3C0E">
        <w:rPr>
          <w:b/>
          <w:bCs/>
        </w:rPr>
        <w:t>:</w:t>
      </w:r>
      <w:r w:rsidRPr="004C3C0E">
        <w:t xml:space="preserve"> </w:t>
      </w:r>
      <w:r w:rsidRPr="004C3C0E">
        <w:rPr>
          <w:b/>
          <w:bCs/>
        </w:rPr>
        <w:t>Atelier de l'UIT sur le thème "Qualité de fonctionnement du réseau, qualité de service et qualité d'expérience"</w:t>
      </w:r>
      <w:r w:rsidRPr="004C3C0E">
        <w:t xml:space="preserve">. Des informations détaillées seront disponibles à l'adresse: </w:t>
      </w:r>
      <w:hyperlink r:id="rId12" w:history="1">
        <w:r w:rsidRPr="004C3C0E">
          <w:rPr>
            <w:rStyle w:val="Hyperlink"/>
          </w:rPr>
          <w:t>https://itu.int/en/ITU-T/Workshops-and-Seminars/qos/202003/</w:t>
        </w:r>
      </w:hyperlink>
      <w:r w:rsidRPr="004C3C0E">
        <w:t>.</w:t>
      </w:r>
      <w:r w:rsidRPr="004C3C0E" w:rsidDel="00013386">
        <w:t xml:space="preserve"> </w:t>
      </w:r>
    </w:p>
    <w:p w14:paraId="42113784" w14:textId="77777777" w:rsidR="00BC6206" w:rsidRPr="004C3C0E" w:rsidRDefault="00BC6206" w:rsidP="001C6E53">
      <w:pPr>
        <w:rPr>
          <w:rFonts w:asciiTheme="minorHAnsi" w:hAnsiTheme="minorHAnsi"/>
        </w:rPr>
      </w:pPr>
      <w:bookmarkStart w:id="2" w:name="lt_pId039"/>
      <w:bookmarkEnd w:id="1"/>
      <w:r w:rsidRPr="004C3C0E">
        <w:rPr>
          <w:rFonts w:asciiTheme="minorHAnsi" w:hAnsiTheme="minorHAnsi"/>
        </w:rPr>
        <w:t xml:space="preserve">La participation à l'atelier est gratuite et ouverte à tous les participants qui </w:t>
      </w:r>
      <w:bookmarkEnd w:id="2"/>
      <w:r w:rsidRPr="004C3C0E">
        <w:rPr>
          <w:rFonts w:asciiTheme="minorHAnsi" w:hAnsiTheme="minorHAnsi"/>
        </w:rPr>
        <w:t>partagent le même intérêt pour les questions relatives à la qualité de service et à la qualité d'expérience.</w:t>
      </w:r>
    </w:p>
    <w:p w14:paraId="47868EC4" w14:textId="77777777" w:rsidR="00BC6206" w:rsidRPr="004C3C0E" w:rsidRDefault="00BC6206" w:rsidP="001C6E53">
      <w:pPr>
        <w:rPr>
          <w:rFonts w:asciiTheme="minorHAnsi" w:hAnsiTheme="minorHAnsi"/>
        </w:rPr>
      </w:pPr>
      <w:bookmarkStart w:id="3" w:name="lt_pId040"/>
      <w:r w:rsidRPr="004C3C0E">
        <w:rPr>
          <w:rFonts w:asciiTheme="minorHAnsi" w:hAnsiTheme="minorHAnsi"/>
        </w:rPr>
        <w:t>La participation aux réunions du Groupe SG12RG-AFR est régie par les dispositions de la Résolution 1 (Hammamet, 2016) de l'AMNT.</w:t>
      </w:r>
      <w:bookmarkEnd w:id="3"/>
      <w:r w:rsidRPr="004C3C0E">
        <w:rPr>
          <w:rFonts w:asciiTheme="minorHAnsi" w:hAnsiTheme="minorHAnsi"/>
        </w:rPr>
        <w:t xml:space="preserve"> Veuillez noter que la participation suivie des délégués serait utile aux travaux du groupe.</w:t>
      </w:r>
    </w:p>
    <w:p w14:paraId="0B720524" w14:textId="45E5CB01" w:rsidR="00815A6F" w:rsidRPr="004C3C0E" w:rsidRDefault="00815A6F" w:rsidP="00C82355">
      <w:pPr>
        <w:pStyle w:val="headingb"/>
        <w:spacing w:after="120"/>
        <w:rPr>
          <w:rFonts w:asciiTheme="minorHAnsi" w:hAnsiTheme="minorHAnsi"/>
        </w:rPr>
      </w:pPr>
      <w:r w:rsidRPr="004C3C0E">
        <w:rPr>
          <w:rFonts w:asciiTheme="minorHAnsi" w:hAnsiTheme="minorHAnsi"/>
        </w:rPr>
        <w:lastRenderedPageBreak/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BC6206" w:rsidRPr="004C3C0E" w14:paraId="6EEFED25" w14:textId="77777777" w:rsidTr="00E07A59">
        <w:tc>
          <w:tcPr>
            <w:tcW w:w="1696" w:type="dxa"/>
            <w:shd w:val="clear" w:color="auto" w:fill="auto"/>
            <w:vAlign w:val="center"/>
          </w:tcPr>
          <w:p w14:paraId="0768077F" w14:textId="58B25467" w:rsidR="00BC6206" w:rsidRPr="004C3C0E" w:rsidRDefault="00BC6206" w:rsidP="00C82355">
            <w:pPr>
              <w:pStyle w:val="TableText"/>
              <w:keepNext/>
              <w:keepLines/>
            </w:pPr>
            <w:r w:rsidRPr="004C3C0E">
              <w:t>2 février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85FDD41" w14:textId="7277E42C" w:rsidR="007E7A3C" w:rsidRPr="004C3C0E" w:rsidRDefault="007E7A3C" w:rsidP="00C82355">
            <w:pPr>
              <w:pStyle w:val="TableText"/>
              <w:keepNext/>
              <w:keepLines/>
              <w:ind w:left="284" w:hanging="284"/>
            </w:pPr>
            <w:r w:rsidRPr="004C3C0E">
              <w:t>−</w:t>
            </w:r>
            <w:r w:rsidRPr="004C3C0E">
              <w:tab/>
              <w:t xml:space="preserve">Inscription préalable (en ligne depuis la </w:t>
            </w:r>
            <w:hyperlink r:id="rId13" w:history="1">
              <w:r w:rsidRPr="004C3C0E">
                <w:rPr>
                  <w:rStyle w:val="Hyperlink"/>
                </w:rPr>
                <w:t>page d'accueil du groupe régional</w:t>
              </w:r>
            </w:hyperlink>
            <w:r w:rsidRPr="004C3C0E">
              <w:t>)</w:t>
            </w:r>
          </w:p>
          <w:p w14:paraId="00F855B7" w14:textId="15A028EA" w:rsidR="00BC6206" w:rsidRPr="004C3C0E" w:rsidRDefault="007E7A3C" w:rsidP="00C82355">
            <w:pPr>
              <w:pStyle w:val="TableText"/>
              <w:keepNext/>
              <w:keepLines/>
              <w:ind w:left="284" w:hanging="284"/>
            </w:pPr>
            <w:r w:rsidRPr="004C3C0E">
              <w:t>–</w:t>
            </w:r>
            <w:r w:rsidRPr="004C3C0E">
              <w:tab/>
              <w:t xml:space="preserve">Soumission des demandes de </w:t>
            </w:r>
            <w:r w:rsidR="00B06276" w:rsidRPr="004C3C0E">
              <w:t xml:space="preserve">bourses </w:t>
            </w:r>
            <w:r w:rsidRPr="004C3C0E">
              <w:t>(</w:t>
            </w:r>
            <w:r w:rsidRPr="004C3C0E">
              <w:rPr>
                <w:rFonts w:asciiTheme="minorHAnsi" w:hAnsiTheme="minorHAnsi"/>
              </w:rPr>
              <w:t xml:space="preserve">au moyen du formulaire </w:t>
            </w:r>
            <w:r w:rsidR="00B06276" w:rsidRPr="004C3C0E">
              <w:rPr>
                <w:rFonts w:asciiTheme="minorHAnsi" w:hAnsiTheme="minorHAnsi"/>
              </w:rPr>
              <w:t xml:space="preserve">d'inscription </w:t>
            </w:r>
            <w:r w:rsidRPr="004C3C0E">
              <w:rPr>
                <w:rFonts w:asciiTheme="minorHAnsi" w:hAnsiTheme="minorHAnsi"/>
              </w:rPr>
              <w:t>en ligne</w:t>
            </w:r>
            <w:r w:rsidRPr="004C3C0E">
              <w:t>)</w:t>
            </w:r>
          </w:p>
          <w:p w14:paraId="51FCEBD3" w14:textId="77777777" w:rsidR="00BC6206" w:rsidRPr="004C3C0E" w:rsidRDefault="00BC6206" w:rsidP="00C82355">
            <w:pPr>
              <w:pStyle w:val="TableText"/>
              <w:keepNext/>
              <w:keepLines/>
              <w:ind w:left="284" w:hanging="284"/>
            </w:pPr>
            <w:bookmarkStart w:id="4" w:name="lt_pId049"/>
            <w:r w:rsidRPr="004C3C0E">
              <w:t>–</w:t>
            </w:r>
            <w:r w:rsidRPr="004C3C0E">
              <w:tab/>
              <w:t>Soumission des demandes de lettres pour faciliter l'obtention du visa (voir les informations pratiques)</w:t>
            </w:r>
            <w:bookmarkEnd w:id="4"/>
          </w:p>
        </w:tc>
      </w:tr>
      <w:tr w:rsidR="00BC6206" w:rsidRPr="004C3C0E" w14:paraId="074CB4F0" w14:textId="77777777" w:rsidTr="00E07A59">
        <w:tc>
          <w:tcPr>
            <w:tcW w:w="1696" w:type="dxa"/>
            <w:shd w:val="clear" w:color="auto" w:fill="auto"/>
            <w:vAlign w:val="center"/>
          </w:tcPr>
          <w:p w14:paraId="0569948A" w14:textId="49A8E484" w:rsidR="00BC6206" w:rsidRPr="004C3C0E" w:rsidRDefault="00BC6206" w:rsidP="001C6E53">
            <w:pPr>
              <w:pStyle w:val="TableText"/>
            </w:pPr>
            <w:r w:rsidRPr="004C3C0E">
              <w:t>20 février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3E741B6B" w14:textId="5234EB31" w:rsidR="00BC6206" w:rsidRPr="004C3C0E" w:rsidRDefault="00BC6206" w:rsidP="001C6E53">
            <w:pPr>
              <w:pStyle w:val="TableText"/>
              <w:ind w:left="284" w:hanging="284"/>
            </w:pPr>
            <w:bookmarkStart w:id="5" w:name="lt_pId052"/>
            <w:r w:rsidRPr="004C3C0E">
              <w:t>–</w:t>
            </w:r>
            <w:r w:rsidRPr="004C3C0E">
              <w:tab/>
            </w:r>
            <w:r w:rsidR="00B06276" w:rsidRPr="004C3C0E">
              <w:t>Soumission des contributions des Membres de l'UIT-T</w:t>
            </w:r>
            <w:r w:rsidR="007E7A3C" w:rsidRPr="004C3C0E">
              <w:t xml:space="preserve"> (par courrier électronique à </w:t>
            </w:r>
            <w:hyperlink r:id="rId14" w:history="1">
              <w:r w:rsidR="007E7A3C" w:rsidRPr="004C3C0E">
                <w:rPr>
                  <w:rStyle w:val="Hyperlink"/>
                </w:rPr>
                <w:t>tsbsg12rgafr@itu.int</w:t>
              </w:r>
            </w:hyperlink>
            <w:r w:rsidR="007E7A3C" w:rsidRPr="004C3C0E">
              <w:t>)</w:t>
            </w:r>
            <w:bookmarkEnd w:id="5"/>
          </w:p>
        </w:tc>
      </w:tr>
    </w:tbl>
    <w:p w14:paraId="1AEF0C0B" w14:textId="37AC3713" w:rsidR="00815A6F" w:rsidRPr="004C3C0E" w:rsidRDefault="00815A6F" w:rsidP="00FD2FAA">
      <w:pPr>
        <w:spacing w:before="240"/>
        <w:rPr>
          <w:rFonts w:asciiTheme="minorHAnsi" w:hAnsiTheme="minorHAnsi"/>
        </w:rPr>
      </w:pPr>
      <w:r w:rsidRPr="004C3C0E">
        <w:rPr>
          <w:rFonts w:asciiTheme="minorHAnsi" w:hAnsiTheme="minorHAnsi"/>
        </w:rPr>
        <w:t>Je vous souhaite une réunion constructive et agréable.</w:t>
      </w:r>
    </w:p>
    <w:p w14:paraId="612DFC8B" w14:textId="77777777" w:rsidR="00701FE3" w:rsidRPr="004C3C0E" w:rsidRDefault="00701FE3" w:rsidP="00701FE3">
      <w:pPr>
        <w:spacing w:after="120"/>
        <w:rPr>
          <w:rFonts w:asciiTheme="minorHAnsi" w:hAnsiTheme="minorHAnsi"/>
        </w:rPr>
      </w:pPr>
      <w:r w:rsidRPr="004C3C0E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7E7A3C" w:rsidRPr="004C3C0E" w14:paraId="11CC199A" w14:textId="77777777" w:rsidTr="00701FE3">
        <w:trPr>
          <w:cantSplit/>
          <w:trHeight w:val="1984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37FA28A7" w14:textId="6E41DAC6" w:rsidR="007E7A3C" w:rsidRPr="004C3C0E" w:rsidRDefault="007E7A3C" w:rsidP="00A81E31">
            <w:pPr>
              <w:spacing w:before="360" w:after="480"/>
              <w:ind w:left="-113"/>
              <w:rPr>
                <w:rFonts w:asciiTheme="minorHAnsi" w:hAnsiTheme="minorHAnsi"/>
                <w:i/>
                <w:iCs/>
              </w:rPr>
            </w:pPr>
            <w:r w:rsidRPr="004C3C0E">
              <w:rPr>
                <w:rFonts w:asciiTheme="minorHAnsi" w:hAnsiTheme="minorHAnsi"/>
                <w:i/>
                <w:iCs/>
              </w:rPr>
              <w:t>(signé)</w:t>
            </w:r>
          </w:p>
          <w:p w14:paraId="12F6680F" w14:textId="77777777" w:rsidR="007E7A3C" w:rsidRPr="004C3C0E" w:rsidRDefault="007E7A3C" w:rsidP="00A81E31">
            <w:pPr>
              <w:spacing w:before="480"/>
              <w:ind w:left="-113"/>
              <w:rPr>
                <w:rFonts w:asciiTheme="minorHAnsi" w:hAnsiTheme="minorHAnsi"/>
              </w:rPr>
            </w:pPr>
            <w:r w:rsidRPr="004C3C0E">
              <w:rPr>
                <w:rFonts w:asciiTheme="minorHAnsi" w:hAnsiTheme="minorHAnsi"/>
              </w:rPr>
              <w:t>Chaesub Lee</w:t>
            </w:r>
            <w:r w:rsidRPr="004C3C0E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4C3C0E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202D5AD" w14:textId="3C1AA04C" w:rsidR="007E7A3C" w:rsidRPr="004C3C0E" w:rsidRDefault="007E7A3C" w:rsidP="00A81E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ind w:left="113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4C3C0E">
              <w:rPr>
                <w:rFonts w:asciiTheme="minorHAnsi" w:hAnsiTheme="minorHAnsi"/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3BDA5C04" wp14:editId="2E22FEFB">
                  <wp:extent cx="1049655" cy="1049655"/>
                  <wp:effectExtent l="0" t="0" r="0" b="0"/>
                  <wp:docPr id="27" name="Picture 27" descr="This QR code redirects to the latest meeeting information at:&#10;http://handle.itu.int/11.1002/groups/sg12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:\TSBDOC\2017-2020\Working_methods\Handle_IDs\Handle-IDs_per_group\SG12RG-AFR\Unitag_QRCode_14870888554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69" r="6769"/>
                          <a:stretch/>
                        </pic:blipFill>
                        <pic:spPr bwMode="auto">
                          <a:xfrm>
                            <a:off x="0" y="0"/>
                            <a:ext cx="10496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C0E">
              <w:rPr>
                <w:rFonts w:asciiTheme="minorHAnsi" w:hAnsiTheme="minorHAnsi"/>
                <w:sz w:val="16"/>
                <w:szCs w:val="16"/>
              </w:rPr>
              <w:t>SG12RG-AFR de l'UIT-T</w:t>
            </w:r>
          </w:p>
        </w:tc>
      </w:tr>
      <w:tr w:rsidR="007E7A3C" w:rsidRPr="004C3C0E" w14:paraId="38309BEB" w14:textId="77777777" w:rsidTr="00701FE3">
        <w:trPr>
          <w:cantSplit/>
          <w:trHeight w:val="355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5DFEF4EC" w14:textId="77777777" w:rsidR="007E7A3C" w:rsidRPr="004C3C0E" w:rsidRDefault="007E7A3C" w:rsidP="001C6E53">
            <w:pPr>
              <w:spacing w:before="840"/>
              <w:rPr>
                <w:rFonts w:asciiTheme="minorHAnsi" w:hAnsiTheme="minorHAnsi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29F" w14:textId="77777777" w:rsidR="007E7A3C" w:rsidRPr="004C3C0E" w:rsidRDefault="007E7A3C" w:rsidP="00A81E3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C3C0E">
              <w:rPr>
                <w:rFonts w:asciiTheme="minorHAnsi" w:hAnsiTheme="minorHAnsi"/>
                <w:sz w:val="18"/>
                <w:szCs w:val="18"/>
              </w:rPr>
              <w:t>Informations les plus récentes concernant la réunion</w:t>
            </w:r>
          </w:p>
        </w:tc>
      </w:tr>
    </w:tbl>
    <w:p w14:paraId="4899ACFE" w14:textId="64845248" w:rsidR="00251CB1" w:rsidRPr="004C3C0E" w:rsidRDefault="00251CB1" w:rsidP="001C6E53">
      <w:pPr>
        <w:spacing w:before="840"/>
        <w:rPr>
          <w:rFonts w:asciiTheme="minorHAnsi" w:hAnsiTheme="minorHAnsi"/>
        </w:rPr>
      </w:pPr>
      <w:r w:rsidRPr="004C3C0E">
        <w:rPr>
          <w:rFonts w:asciiTheme="minorHAnsi" w:hAnsiTheme="minorHAnsi"/>
          <w:b/>
          <w:bCs/>
        </w:rPr>
        <w:t>Annexes</w:t>
      </w:r>
      <w:r w:rsidRPr="004C3C0E">
        <w:rPr>
          <w:rFonts w:asciiTheme="minorHAnsi" w:hAnsiTheme="minorHAnsi"/>
          <w:bCs/>
        </w:rPr>
        <w:t xml:space="preserve">: </w:t>
      </w:r>
      <w:r w:rsidR="007E7A3C" w:rsidRPr="004C3C0E">
        <w:rPr>
          <w:rFonts w:asciiTheme="minorHAnsi" w:hAnsiTheme="minorHAnsi"/>
          <w:bCs/>
        </w:rPr>
        <w:t>2</w:t>
      </w:r>
    </w:p>
    <w:p w14:paraId="4A8E6297" w14:textId="77777777" w:rsidR="00815A6F" w:rsidRPr="004C3C0E" w:rsidRDefault="00815A6F" w:rsidP="001C6E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4C3C0E">
        <w:rPr>
          <w:rFonts w:asciiTheme="minorHAnsi" w:hAnsiTheme="minorHAnsi"/>
          <w:b/>
          <w:bCs/>
          <w:caps/>
        </w:rPr>
        <w:br w:type="page"/>
      </w:r>
    </w:p>
    <w:p w14:paraId="53691E49" w14:textId="3D22F5F3" w:rsidR="00850C7D" w:rsidRPr="004C3C0E" w:rsidRDefault="00815A6F" w:rsidP="001C6E53">
      <w:pPr>
        <w:pStyle w:val="AnnexNo"/>
        <w:rPr>
          <w:rFonts w:asciiTheme="minorHAnsi" w:hAnsiTheme="minorHAnsi"/>
          <w:b/>
          <w:bCs/>
        </w:rPr>
      </w:pPr>
      <w:r w:rsidRPr="004C3C0E">
        <w:rPr>
          <w:rFonts w:asciiTheme="minorHAnsi" w:hAnsiTheme="minorHAnsi"/>
          <w:b/>
          <w:bCs/>
          <w:caps w:val="0"/>
        </w:rPr>
        <w:lastRenderedPageBreak/>
        <w:t>Annexe A</w:t>
      </w:r>
      <w:r w:rsidR="00B06276" w:rsidRPr="004C3C0E">
        <w:rPr>
          <w:rFonts w:asciiTheme="minorHAnsi" w:hAnsiTheme="minorHAnsi"/>
          <w:b/>
          <w:bCs/>
          <w:caps w:val="0"/>
        </w:rPr>
        <w:br/>
        <w:t>Renseignements complémentaires</w:t>
      </w:r>
    </w:p>
    <w:p w14:paraId="02BBB1C9" w14:textId="77777777" w:rsidR="00815A6F" w:rsidRPr="004C3C0E" w:rsidRDefault="00815A6F" w:rsidP="001C6E53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6" w:name="Duties"/>
      <w:bookmarkEnd w:id="6"/>
      <w:r w:rsidRPr="004C3C0E">
        <w:rPr>
          <w:rFonts w:asciiTheme="minorHAnsi" w:hAnsiTheme="minorHAnsi"/>
          <w:b/>
          <w:bCs/>
          <w:szCs w:val="24"/>
        </w:rPr>
        <w:t>MÉTHODES DE TRAVAIL ET INSTALLATIONS</w:t>
      </w:r>
    </w:p>
    <w:p w14:paraId="07C16B11" w14:textId="17EB4D70" w:rsidR="0022463F" w:rsidRPr="004C3C0E" w:rsidRDefault="0022463F" w:rsidP="001C6E53">
      <w:pPr>
        <w:spacing w:after="120"/>
        <w:rPr>
          <w:rFonts w:asciiTheme="minorHAnsi" w:eastAsia="SimSun" w:hAnsiTheme="minorHAnsi"/>
          <w:b/>
          <w:bCs/>
          <w:szCs w:val="24"/>
          <w:lang w:eastAsia="zh-CN"/>
        </w:rPr>
      </w:pPr>
      <w:r w:rsidRPr="004C3C0E">
        <w:rPr>
          <w:rFonts w:asciiTheme="minorHAnsi" w:eastAsia="SimSun" w:hAnsiTheme="minorHAnsi"/>
          <w:b/>
          <w:bCs/>
          <w:szCs w:val="24"/>
          <w:lang w:eastAsia="zh-CN"/>
        </w:rPr>
        <w:t xml:space="preserve">SOUMISSION DES DOCUMENTS ET ACCÈS: </w:t>
      </w:r>
      <w:r w:rsidRPr="004C3C0E">
        <w:rPr>
          <w:rFonts w:asciiTheme="minorHAnsi" w:eastAsia="SimSun" w:hAnsiTheme="minorHAnsi"/>
          <w:szCs w:val="24"/>
          <w:lang w:eastAsia="zh-CN"/>
        </w:rPr>
        <w:t xml:space="preserve">La réunion se déroulera sans document papier. Les contributions et les documents temporaires (TD) </w:t>
      </w:r>
      <w:r w:rsidR="00C82355" w:rsidRPr="004C3C0E">
        <w:rPr>
          <w:rFonts w:asciiTheme="minorHAnsi" w:eastAsia="SimSun" w:hAnsiTheme="minorHAnsi"/>
          <w:szCs w:val="24"/>
          <w:lang w:eastAsia="zh-CN"/>
        </w:rPr>
        <w:t xml:space="preserve">des Membres </w:t>
      </w:r>
      <w:r w:rsidRPr="004C3C0E">
        <w:rPr>
          <w:rFonts w:asciiTheme="minorHAnsi" w:eastAsia="SimSun" w:hAnsiTheme="minorHAnsi"/>
          <w:szCs w:val="24"/>
          <w:lang w:eastAsia="zh-CN"/>
        </w:rPr>
        <w:t xml:space="preserve">doivent être soumis par courrier électronique à l'adresse </w:t>
      </w:r>
      <w:hyperlink r:id="rId16" w:history="1">
        <w:r w:rsidRPr="004C3C0E">
          <w:rPr>
            <w:rStyle w:val="Hyperlink"/>
            <w:rFonts w:asciiTheme="minorHAnsi" w:eastAsia="SimSun" w:hAnsiTheme="minorHAnsi"/>
            <w:szCs w:val="24"/>
            <w:lang w:eastAsia="zh-CN"/>
          </w:rPr>
          <w:t>tsbsg12rgafr@itu.int</w:t>
        </w:r>
      </w:hyperlink>
      <w:r w:rsidRPr="004C3C0E">
        <w:rPr>
          <w:rFonts w:asciiTheme="minorHAnsi" w:eastAsia="SimSun" w:hAnsiTheme="minorHAnsi"/>
          <w:szCs w:val="24"/>
          <w:lang w:eastAsia="zh-CN"/>
        </w:rPr>
        <w:t xml:space="preserve"> en utilisant le </w:t>
      </w:r>
      <w:hyperlink r:id="rId17" w:history="1">
        <w:r w:rsidRPr="004C3C0E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4C3C0E">
        <w:rPr>
          <w:rFonts w:asciiTheme="minorHAnsi" w:eastAsia="SimSun" w:hAnsiTheme="minorHAnsi"/>
          <w:szCs w:val="24"/>
          <w:lang w:eastAsia="zh-CN"/>
        </w:rPr>
        <w:t xml:space="preserve">. Les documents de réunion sont accessibles depuis la page d'accueil de la commission d'études, et l'accès est réservé aux Membres de l'UIT-T </w:t>
      </w:r>
      <w:hyperlink r:id="rId18" w:history="1">
        <w:r w:rsidRPr="004C3C0E">
          <w:rPr>
            <w:rStyle w:val="Hyperlink"/>
            <w:rFonts w:asciiTheme="minorHAnsi" w:eastAsia="SimSun" w:hAnsiTheme="minorHAnsi"/>
            <w:szCs w:val="24"/>
            <w:lang w:eastAsia="zh-CN"/>
          </w:rPr>
          <w:t>titulaires d'un compte UIT</w:t>
        </w:r>
      </w:hyperlink>
      <w:r w:rsidR="00B06276" w:rsidRPr="004C3C0E">
        <w:rPr>
          <w:rFonts w:asciiTheme="minorHAnsi" w:eastAsia="SimSun" w:hAnsiTheme="minorHAnsi"/>
          <w:szCs w:val="24"/>
          <w:lang w:eastAsia="zh-CN"/>
        </w:rPr>
        <w:t xml:space="preserve"> avec accès TIES.</w:t>
      </w:r>
    </w:p>
    <w:p w14:paraId="683A070C" w14:textId="3A43EE69" w:rsidR="0022463F" w:rsidRPr="004C3C0E" w:rsidRDefault="0022463F" w:rsidP="001C6E53">
      <w:pPr>
        <w:spacing w:after="120"/>
        <w:rPr>
          <w:rFonts w:asciiTheme="minorHAnsi" w:hAnsiTheme="minorHAnsi" w:cstheme="majorBidi"/>
          <w:bCs/>
          <w:szCs w:val="24"/>
        </w:rPr>
      </w:pPr>
      <w:r w:rsidRPr="004C3C0E">
        <w:rPr>
          <w:rFonts w:asciiTheme="minorHAnsi" w:hAnsiTheme="minorHAnsi" w:cstheme="majorBidi"/>
          <w:b/>
          <w:bCs/>
          <w:szCs w:val="24"/>
        </w:rPr>
        <w:t>LANGU</w:t>
      </w:r>
      <w:r w:rsidR="00B06276" w:rsidRPr="004C3C0E">
        <w:rPr>
          <w:rFonts w:asciiTheme="minorHAnsi" w:hAnsiTheme="minorHAnsi" w:cstheme="majorBidi"/>
          <w:b/>
          <w:bCs/>
          <w:szCs w:val="24"/>
        </w:rPr>
        <w:t>E</w:t>
      </w:r>
      <w:r w:rsidRPr="004C3C0E">
        <w:rPr>
          <w:rFonts w:asciiTheme="minorHAnsi" w:hAnsiTheme="minorHAnsi" w:cstheme="majorBidi"/>
          <w:b/>
          <w:bCs/>
          <w:szCs w:val="24"/>
        </w:rPr>
        <w:t>S</w:t>
      </w:r>
      <w:r w:rsidR="00B06276" w:rsidRPr="004C3C0E">
        <w:rPr>
          <w:rFonts w:asciiTheme="minorHAnsi" w:hAnsiTheme="minorHAnsi" w:cstheme="majorBidi"/>
          <w:b/>
          <w:bCs/>
          <w:szCs w:val="24"/>
        </w:rPr>
        <w:t xml:space="preserve"> DE TRAVAIL</w:t>
      </w:r>
      <w:r w:rsidRPr="004C3C0E">
        <w:rPr>
          <w:rFonts w:asciiTheme="minorHAnsi" w:hAnsiTheme="minorHAnsi" w:cstheme="majorBidi"/>
          <w:szCs w:val="24"/>
        </w:rPr>
        <w:t>: En accord avec le Président du Groupe, les langues de travail de la réunion seront l'anglais et le français.</w:t>
      </w:r>
    </w:p>
    <w:p w14:paraId="152D3745" w14:textId="77777777" w:rsidR="0022463F" w:rsidRPr="004C3C0E" w:rsidRDefault="0022463F" w:rsidP="001C6E53">
      <w:pPr>
        <w:spacing w:after="120"/>
        <w:rPr>
          <w:rFonts w:asciiTheme="minorHAnsi" w:hAnsiTheme="minorHAnsi" w:cstheme="majorBidi"/>
          <w:szCs w:val="24"/>
        </w:rPr>
      </w:pPr>
      <w:bookmarkStart w:id="7" w:name="lt_pId079"/>
      <w:r w:rsidRPr="004C3C0E">
        <w:rPr>
          <w:rFonts w:asciiTheme="minorHAnsi" w:hAnsiTheme="minorHAnsi" w:cstheme="majorBidi"/>
          <w:b/>
          <w:bCs/>
          <w:szCs w:val="24"/>
        </w:rPr>
        <w:t>TRADUCTION</w:t>
      </w:r>
      <w:r w:rsidRPr="004C3C0E">
        <w:rPr>
          <w:rFonts w:asciiTheme="minorHAnsi" w:hAnsiTheme="minorHAnsi" w:cstheme="majorBidi"/>
          <w:szCs w:val="24"/>
        </w:rPr>
        <w:t>:</w:t>
      </w:r>
      <w:bookmarkEnd w:id="7"/>
      <w:r w:rsidRPr="004C3C0E">
        <w:rPr>
          <w:rFonts w:asciiTheme="minorHAnsi" w:hAnsiTheme="minorHAnsi" w:cstheme="majorBidi"/>
          <w:szCs w:val="24"/>
        </w:rPr>
        <w:t xml:space="preserve"> Les documents pour cette réunion seront traduits en anglais et en français. </w:t>
      </w:r>
      <w:r w:rsidRPr="004C3C0E">
        <w:rPr>
          <w:rFonts w:asciiTheme="minorHAnsi" w:hAnsiTheme="minorHAnsi" w:cstheme="majorBidi"/>
          <w:bCs/>
          <w:szCs w:val="24"/>
        </w:rPr>
        <w:t>Nous vous invitons à soumettre vos contributions le plus tôt possible afin de laisser suffisamment de temps pour la traduction.</w:t>
      </w:r>
    </w:p>
    <w:p w14:paraId="02AE18BA" w14:textId="77777777" w:rsidR="0022463F" w:rsidRPr="004C3C0E" w:rsidRDefault="0022463F" w:rsidP="001C6E53">
      <w:pPr>
        <w:spacing w:after="120"/>
        <w:rPr>
          <w:rFonts w:asciiTheme="minorHAnsi" w:hAnsiTheme="minorHAnsi" w:cstheme="majorBidi"/>
          <w:szCs w:val="24"/>
        </w:rPr>
      </w:pPr>
      <w:r w:rsidRPr="004C3C0E">
        <w:rPr>
          <w:rFonts w:asciiTheme="minorHAnsi" w:hAnsiTheme="minorHAnsi" w:cstheme="majorBidi"/>
          <w:szCs w:val="24"/>
        </w:rPr>
        <w:t>Des équipements de</w:t>
      </w:r>
      <w:r w:rsidRPr="004C3C0E">
        <w:rPr>
          <w:rFonts w:asciiTheme="minorHAnsi" w:hAnsiTheme="minorHAnsi" w:cstheme="majorBidi"/>
          <w:b/>
          <w:bCs/>
          <w:szCs w:val="24"/>
        </w:rPr>
        <w:t xml:space="preserve"> RÉSEAU LOCAL SANS FIL</w:t>
      </w:r>
      <w:r w:rsidRPr="004C3C0E">
        <w:rPr>
          <w:rFonts w:asciiTheme="minorHAnsi" w:hAnsiTheme="minorHAnsi" w:cstheme="majorBidi"/>
          <w:bCs/>
          <w:szCs w:val="24"/>
        </w:rPr>
        <w:t xml:space="preserve"> et un accès à l'Internet </w:t>
      </w:r>
      <w:r w:rsidRPr="004C3C0E">
        <w:rPr>
          <w:rFonts w:asciiTheme="minorHAnsi" w:hAnsiTheme="minorHAnsi" w:cstheme="majorBidi"/>
          <w:szCs w:val="24"/>
        </w:rPr>
        <w:t>seront mis à disposition sur le lieu de la réunion.</w:t>
      </w:r>
    </w:p>
    <w:p w14:paraId="50FBCFED" w14:textId="7BF42966" w:rsidR="00815A6F" w:rsidRPr="004C3C0E" w:rsidRDefault="00815A6F" w:rsidP="001C6E53">
      <w:pPr>
        <w:keepNext/>
        <w:keepLines/>
        <w:spacing w:before="240" w:after="280"/>
        <w:jc w:val="center"/>
        <w:rPr>
          <w:rFonts w:asciiTheme="minorHAnsi" w:hAnsiTheme="minorHAnsi"/>
          <w:b/>
        </w:rPr>
      </w:pPr>
      <w:r w:rsidRPr="004C3C0E">
        <w:rPr>
          <w:rFonts w:asciiTheme="minorHAnsi" w:hAnsiTheme="minorHAnsi"/>
          <w:b/>
        </w:rPr>
        <w:t>INSCRIPTION</w:t>
      </w:r>
      <w:r w:rsidRPr="004C3C0E">
        <w:rPr>
          <w:rFonts w:asciiTheme="minorHAnsi" w:hAnsiTheme="minorHAnsi"/>
          <w:bCs/>
          <w:szCs w:val="24"/>
        </w:rPr>
        <w:t xml:space="preserve"> </w:t>
      </w:r>
      <w:r w:rsidRPr="004C3C0E">
        <w:rPr>
          <w:rFonts w:asciiTheme="minorHAnsi" w:hAnsiTheme="minorHAnsi"/>
          <w:b/>
        </w:rPr>
        <w:t>PRÉALABLE</w:t>
      </w:r>
      <w:r w:rsidR="005263BC" w:rsidRPr="004C3C0E">
        <w:rPr>
          <w:rFonts w:asciiTheme="minorHAnsi" w:hAnsiTheme="minorHAnsi"/>
          <w:b/>
        </w:rPr>
        <w:t xml:space="preserve"> ET </w:t>
      </w:r>
      <w:r w:rsidRPr="004C3C0E">
        <w:rPr>
          <w:rFonts w:asciiTheme="minorHAnsi" w:hAnsiTheme="minorHAnsi"/>
          <w:b/>
        </w:rPr>
        <w:t>BOURSES</w:t>
      </w:r>
    </w:p>
    <w:p w14:paraId="22736838" w14:textId="77777777" w:rsidR="0022463F" w:rsidRPr="004C3C0E" w:rsidRDefault="00815A6F" w:rsidP="001C6E53">
      <w:pPr>
        <w:rPr>
          <w:rFonts w:asciiTheme="minorHAnsi" w:hAnsiTheme="minorHAnsi"/>
          <w:szCs w:val="24"/>
        </w:rPr>
      </w:pPr>
      <w:r w:rsidRPr="004C3C0E">
        <w:rPr>
          <w:rFonts w:asciiTheme="minorHAnsi" w:hAnsiTheme="minorHAnsi"/>
          <w:b/>
          <w:bCs/>
          <w:szCs w:val="24"/>
        </w:rPr>
        <w:t>INSCRIPTION PRÉALABLE</w:t>
      </w:r>
      <w:r w:rsidRPr="004C3C0E">
        <w:rPr>
          <w:rFonts w:asciiTheme="minorHAnsi" w:hAnsiTheme="minorHAnsi"/>
          <w:szCs w:val="24"/>
        </w:rPr>
        <w:t>:</w:t>
      </w:r>
      <w:r w:rsidRPr="004C3C0E">
        <w:rPr>
          <w:rFonts w:asciiTheme="minorHAnsi" w:hAnsiTheme="minorHAnsi"/>
          <w:b/>
          <w:bCs/>
          <w:szCs w:val="24"/>
        </w:rPr>
        <w:t xml:space="preserve"> </w:t>
      </w:r>
      <w:r w:rsidR="0022463F" w:rsidRPr="004C3C0E">
        <w:rPr>
          <w:rFonts w:asciiTheme="minorHAnsi" w:hAnsiTheme="minorHAnsi"/>
          <w:szCs w:val="24"/>
        </w:rPr>
        <w:t xml:space="preserve">L'inscription préalable est obligatoire et doit se faire en ligne depuis la page d'accueil de la commission d'études </w:t>
      </w:r>
      <w:r w:rsidR="0022463F" w:rsidRPr="004C3C0E">
        <w:rPr>
          <w:rFonts w:asciiTheme="minorHAnsi" w:hAnsiTheme="minorHAnsi"/>
          <w:b/>
          <w:bCs/>
          <w:szCs w:val="24"/>
        </w:rPr>
        <w:t>au moins un mois avant le début de la réunion</w:t>
      </w:r>
      <w:r w:rsidR="0022463F" w:rsidRPr="004C3C0E">
        <w:rPr>
          <w:rFonts w:asciiTheme="minorHAnsi" w:hAnsiTheme="minorHAnsi"/>
          <w:szCs w:val="24"/>
        </w:rPr>
        <w:t>.</w:t>
      </w:r>
      <w:r w:rsidRPr="004C3C0E">
        <w:rPr>
          <w:rFonts w:asciiTheme="minorHAnsi" w:hAnsiTheme="minorHAnsi"/>
          <w:szCs w:val="24"/>
        </w:rPr>
        <w:t xml:space="preserve"> </w:t>
      </w:r>
      <w:r w:rsidR="0022463F" w:rsidRPr="004C3C0E">
        <w:rPr>
          <w:rFonts w:asciiTheme="minorHAnsi" w:hAnsiTheme="minorHAnsi"/>
          <w:szCs w:val="24"/>
        </w:rPr>
        <w:t xml:space="preserve">Comme indiqué dans la </w:t>
      </w:r>
      <w:hyperlink r:id="rId19" w:history="1">
        <w:r w:rsidR="0022463F" w:rsidRPr="004C3C0E">
          <w:rPr>
            <w:rStyle w:val="Hyperlink"/>
            <w:rFonts w:asciiTheme="minorHAnsi" w:hAnsiTheme="minorHAnsi"/>
            <w:szCs w:val="24"/>
          </w:rPr>
          <w:t>Circulaire TSB 68</w:t>
        </w:r>
      </w:hyperlink>
      <w:r w:rsidR="0022463F" w:rsidRPr="004C3C0E">
        <w:rPr>
          <w:rFonts w:asciiTheme="minorHAnsi" w:hAnsiTheme="minorHAnsi"/>
          <w:szCs w:val="24"/>
        </w:rPr>
        <w:t>, dans le cadre du nouveau système d'inscription, le coordonnateur responsable doit approuver toutes les demandes d'inscription. Les États Membres sont invités à prendre en compte l'équilibre entre les hommes et les femmes et à inclure des délégués handicapés ainsi que des délégués ayant des besoins particuliers chaque fois que cela est possible.</w:t>
      </w:r>
    </w:p>
    <w:p w14:paraId="40720369" w14:textId="0E779579" w:rsidR="0022463F" w:rsidRPr="004C3C0E" w:rsidRDefault="0022463F" w:rsidP="001C6E53">
      <w:pPr>
        <w:rPr>
          <w:rFonts w:asciiTheme="minorHAnsi" w:hAnsiTheme="minorHAnsi"/>
          <w:szCs w:val="24"/>
        </w:rPr>
      </w:pPr>
      <w:r w:rsidRPr="004C3C0E">
        <w:rPr>
          <w:rFonts w:asciiTheme="minorHAnsi" w:hAnsiTheme="minorHAnsi"/>
          <w:b/>
          <w:bCs/>
          <w:szCs w:val="24"/>
        </w:rPr>
        <w:t>BOURSES</w:t>
      </w:r>
      <w:r w:rsidRPr="004C3C0E">
        <w:rPr>
          <w:rFonts w:asciiTheme="minorHAnsi" w:hAnsiTheme="minorHAnsi"/>
          <w:szCs w:val="24"/>
        </w:rPr>
        <w:t xml:space="preserve">: Deux bourses partielles au maximum par administration pourront être accordées, </w:t>
      </w:r>
      <w:r w:rsidRPr="004C3C0E">
        <w:rPr>
          <w:rFonts w:asciiTheme="minorHAnsi" w:hAnsiTheme="minorHAnsi"/>
          <w:b/>
          <w:bCs/>
          <w:szCs w:val="24"/>
        </w:rPr>
        <w:t>dans la région</w:t>
      </w:r>
      <w:r w:rsidR="00C82355" w:rsidRPr="004C3C0E">
        <w:rPr>
          <w:rFonts w:asciiTheme="minorHAnsi" w:hAnsiTheme="minorHAnsi"/>
          <w:b/>
          <w:bCs/>
          <w:szCs w:val="24"/>
        </w:rPr>
        <w:t> </w:t>
      </w:r>
      <w:r w:rsidRPr="004C3C0E">
        <w:rPr>
          <w:rFonts w:asciiTheme="minorHAnsi" w:hAnsiTheme="minorHAnsi"/>
          <w:b/>
          <w:bCs/>
          <w:szCs w:val="24"/>
        </w:rPr>
        <w:t>Afrique</w:t>
      </w:r>
      <w:r w:rsidRPr="004C3C0E">
        <w:rPr>
          <w:rFonts w:asciiTheme="minorHAnsi" w:hAnsiTheme="minorHAnsi"/>
          <w:szCs w:val="24"/>
        </w:rPr>
        <w:t xml:space="preserve">, en fonction des ressources financières disponibles, afin de faciliter la participation des pays remplissant les conditions requises. </w:t>
      </w:r>
      <w:r w:rsidRPr="004C3C0E">
        <w:rPr>
          <w:rFonts w:asciiTheme="minorHAnsi" w:hAnsiTheme="minorHAnsi"/>
          <w:b/>
          <w:bCs/>
          <w:szCs w:val="24"/>
        </w:rPr>
        <w:t xml:space="preserve">Les demandes de bourses doivent </w:t>
      </w:r>
      <w:r w:rsidR="00C82355" w:rsidRPr="004C3C0E">
        <w:rPr>
          <w:rFonts w:asciiTheme="minorHAnsi" w:hAnsiTheme="minorHAnsi"/>
          <w:b/>
          <w:bCs/>
          <w:szCs w:val="24"/>
        </w:rPr>
        <w:t>parvenir</w:t>
      </w:r>
      <w:r w:rsidRPr="004C3C0E">
        <w:rPr>
          <w:rFonts w:asciiTheme="minorHAnsi" w:hAnsiTheme="minorHAnsi"/>
          <w:b/>
          <w:bCs/>
          <w:szCs w:val="24"/>
        </w:rPr>
        <w:t xml:space="preserve"> le 2 février 2020 au plus tard</w:t>
      </w:r>
      <w:r w:rsidRPr="004C3C0E">
        <w:rPr>
          <w:rFonts w:asciiTheme="minorHAnsi" w:hAnsiTheme="minorHAnsi"/>
          <w:szCs w:val="24"/>
        </w:rPr>
        <w:t xml:space="preserve">. Veuillez noter que les critères sur la base desquels il est décidé d'attribuer une bourse sont les suivants: budget disponible à l'UIT; participation active, et notamment soumission de contributions écrites; répartition équitable entre les pays et les régions; enfin, parité hommes-femmes. </w:t>
      </w:r>
      <w:r w:rsidR="005263BC" w:rsidRPr="004C3C0E">
        <w:rPr>
          <w:rFonts w:asciiTheme="minorHAnsi" w:hAnsiTheme="minorHAnsi"/>
          <w:szCs w:val="24"/>
        </w:rPr>
        <w:t>La préférence sera accordée aux requérants qui assisteront à la totalité des manifestations organisées par l'UIT du 2 au 5</w:t>
      </w:r>
      <w:r w:rsidR="00C82355" w:rsidRPr="004C3C0E">
        <w:rPr>
          <w:rFonts w:asciiTheme="minorHAnsi" w:hAnsiTheme="minorHAnsi"/>
          <w:szCs w:val="24"/>
        </w:rPr>
        <w:t> </w:t>
      </w:r>
      <w:r w:rsidR="005263BC" w:rsidRPr="004C3C0E">
        <w:rPr>
          <w:rFonts w:asciiTheme="minorHAnsi" w:hAnsiTheme="minorHAnsi"/>
          <w:szCs w:val="24"/>
        </w:rPr>
        <w:t>mars</w:t>
      </w:r>
      <w:r w:rsidR="00C82355" w:rsidRPr="004C3C0E">
        <w:rPr>
          <w:rFonts w:asciiTheme="minorHAnsi" w:hAnsiTheme="minorHAnsi"/>
          <w:szCs w:val="24"/>
        </w:rPr>
        <w:t> </w:t>
      </w:r>
      <w:r w:rsidR="005263BC" w:rsidRPr="004C3C0E">
        <w:rPr>
          <w:rFonts w:asciiTheme="minorHAnsi" w:hAnsiTheme="minorHAnsi"/>
          <w:szCs w:val="24"/>
        </w:rPr>
        <w:t>2020 à N</w:t>
      </w:r>
      <w:r w:rsidR="00A81E31" w:rsidRPr="004C3C0E">
        <w:rPr>
          <w:rFonts w:asciiTheme="minorHAnsi" w:hAnsiTheme="minorHAnsi"/>
          <w:szCs w:val="24"/>
        </w:rPr>
        <w:t>'</w:t>
      </w:r>
      <w:r w:rsidR="005263BC" w:rsidRPr="004C3C0E">
        <w:rPr>
          <w:rFonts w:asciiTheme="minorHAnsi" w:hAnsiTheme="minorHAnsi"/>
          <w:szCs w:val="24"/>
        </w:rPr>
        <w:t xml:space="preserve">Djamena. </w:t>
      </w:r>
      <w:r w:rsidRPr="004C3C0E">
        <w:rPr>
          <w:rFonts w:asciiTheme="minorHAnsi" w:hAnsiTheme="minorHAnsi"/>
          <w:szCs w:val="24"/>
        </w:rPr>
        <w:t>Les États Membres sont invités à prendre en compte l'équilibre entre les hommes et les femmes et à inclure des délégués handicapés ainsi que des délégués ayant des besoins particuliers lorsqu'ils proposent des délégués pouvant bénéficier d'une bourse.</w:t>
      </w:r>
    </w:p>
    <w:p w14:paraId="70F9AF87" w14:textId="468F393D" w:rsidR="0022463F" w:rsidRPr="004C3C0E" w:rsidRDefault="0022463F" w:rsidP="001C6E53">
      <w:pPr>
        <w:rPr>
          <w:rFonts w:asciiTheme="minorHAnsi" w:hAnsiTheme="minorHAnsi" w:cstheme="majorBidi"/>
          <w:bCs/>
          <w:szCs w:val="24"/>
        </w:rPr>
      </w:pPr>
      <w:r w:rsidRPr="004C3C0E">
        <w:rPr>
          <w:rFonts w:asciiTheme="minorHAnsi" w:hAnsiTheme="minorHAnsi" w:cstheme="majorBidi"/>
          <w:b/>
          <w:bCs/>
          <w:szCs w:val="24"/>
        </w:rPr>
        <w:t>DEMANDE DE VISA</w:t>
      </w:r>
      <w:r w:rsidRPr="004C3C0E">
        <w:rPr>
          <w:rFonts w:asciiTheme="minorHAnsi" w:hAnsiTheme="minorHAnsi" w:cstheme="majorBidi"/>
          <w:szCs w:val="24"/>
        </w:rPr>
        <w:t>:</w:t>
      </w:r>
      <w:r w:rsidRPr="004C3C0E">
        <w:rPr>
          <w:rFonts w:asciiTheme="minorHAnsi" w:hAnsiTheme="minorHAnsi" w:cstheme="majorBidi"/>
          <w:bCs/>
          <w:szCs w:val="24"/>
        </w:rPr>
        <w:t xml:space="preserve"> Cette réunion étant organisée hors de Suisse, les demandes d'assistance pour l'obtention d'un visa doivent être adressées directement à l'organisme hôte. Des instructions figurent sous la rubrique "Informations pratiques" sur </w:t>
      </w:r>
      <w:r w:rsidR="00C82355" w:rsidRPr="004C3C0E">
        <w:rPr>
          <w:rFonts w:asciiTheme="minorHAnsi" w:hAnsiTheme="minorHAnsi" w:cstheme="majorBidi"/>
          <w:bCs/>
          <w:szCs w:val="24"/>
        </w:rPr>
        <w:t>la page</w:t>
      </w:r>
      <w:r w:rsidRPr="004C3C0E">
        <w:rPr>
          <w:rFonts w:asciiTheme="minorHAnsi" w:hAnsiTheme="minorHAnsi" w:cstheme="majorBidi"/>
          <w:bCs/>
          <w:szCs w:val="24"/>
        </w:rPr>
        <w:t xml:space="preserve"> web d</w:t>
      </w:r>
      <w:r w:rsidR="00C82355" w:rsidRPr="004C3C0E">
        <w:rPr>
          <w:rFonts w:asciiTheme="minorHAnsi" w:hAnsiTheme="minorHAnsi" w:cstheme="majorBidi"/>
          <w:bCs/>
          <w:szCs w:val="24"/>
        </w:rPr>
        <w:t>u</w:t>
      </w:r>
      <w:r w:rsidRPr="004C3C0E">
        <w:rPr>
          <w:rFonts w:asciiTheme="minorHAnsi" w:hAnsiTheme="minorHAnsi" w:cstheme="majorBidi"/>
          <w:bCs/>
          <w:szCs w:val="24"/>
        </w:rPr>
        <w:t xml:space="preserve"> groupe régiona</w:t>
      </w:r>
      <w:r w:rsidR="00C82355" w:rsidRPr="004C3C0E">
        <w:rPr>
          <w:rFonts w:asciiTheme="minorHAnsi" w:hAnsiTheme="minorHAnsi" w:cstheme="majorBidi"/>
          <w:bCs/>
          <w:szCs w:val="24"/>
        </w:rPr>
        <w:t>l à l'adresse</w:t>
      </w:r>
      <w:r w:rsidRPr="004C3C0E">
        <w:rPr>
          <w:rFonts w:asciiTheme="minorHAnsi" w:hAnsiTheme="minorHAnsi" w:cstheme="majorBidi"/>
          <w:bCs/>
          <w:szCs w:val="24"/>
        </w:rPr>
        <w:t>:</w:t>
      </w:r>
      <w:r w:rsidRPr="004C3C0E">
        <w:t xml:space="preserve"> </w:t>
      </w:r>
      <w:hyperlink r:id="rId20" w:history="1">
        <w:r w:rsidR="00C82355" w:rsidRPr="004C3C0E">
          <w:rPr>
            <w:rStyle w:val="Hyperlink"/>
          </w:rPr>
          <w:t>https://itu.int/go/sg12rgafr</w:t>
        </w:r>
      </w:hyperlink>
      <w:r w:rsidRPr="004C3C0E">
        <w:rPr>
          <w:rFonts w:asciiTheme="minorHAnsi" w:hAnsiTheme="minorHAnsi" w:cstheme="majorBidi"/>
          <w:bCs/>
          <w:szCs w:val="24"/>
        </w:rPr>
        <w:t>.</w:t>
      </w:r>
    </w:p>
    <w:p w14:paraId="75051C6E" w14:textId="77777777" w:rsidR="00815A6F" w:rsidRPr="004C3C0E" w:rsidRDefault="00815A6F" w:rsidP="001C6E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4C3C0E">
        <w:rPr>
          <w:rFonts w:asciiTheme="minorHAnsi" w:hAnsiTheme="minorHAnsi"/>
          <w:b/>
          <w:bCs/>
        </w:rPr>
        <w:br w:type="page"/>
      </w:r>
    </w:p>
    <w:p w14:paraId="60208EE9" w14:textId="08F1E8FD" w:rsidR="00815A6F" w:rsidRPr="004C3C0E" w:rsidRDefault="005C4197" w:rsidP="001C6E53">
      <w:pPr>
        <w:pStyle w:val="AnnexNo"/>
        <w:rPr>
          <w:b/>
          <w:bCs/>
        </w:rPr>
      </w:pPr>
      <w:r w:rsidRPr="004C3C0E">
        <w:rPr>
          <w:rFonts w:asciiTheme="minorHAnsi" w:hAnsiTheme="minorHAnsi"/>
          <w:b/>
          <w:bCs/>
          <w:caps w:val="0"/>
        </w:rPr>
        <w:lastRenderedPageBreak/>
        <w:t>A</w:t>
      </w:r>
      <w:r w:rsidR="00A028AF" w:rsidRPr="004C3C0E">
        <w:rPr>
          <w:rFonts w:asciiTheme="minorHAnsi" w:hAnsiTheme="minorHAnsi"/>
          <w:b/>
          <w:bCs/>
          <w:caps w:val="0"/>
        </w:rPr>
        <w:t>nnexe</w:t>
      </w:r>
      <w:r w:rsidRPr="004C3C0E">
        <w:rPr>
          <w:rFonts w:asciiTheme="minorHAnsi" w:hAnsiTheme="minorHAnsi"/>
          <w:b/>
          <w:bCs/>
          <w:caps w:val="0"/>
        </w:rPr>
        <w:t xml:space="preserve"> </w:t>
      </w:r>
      <w:r w:rsidR="00815A6F" w:rsidRPr="004C3C0E">
        <w:rPr>
          <w:rFonts w:asciiTheme="minorHAnsi" w:hAnsiTheme="minorHAnsi"/>
          <w:b/>
          <w:bCs/>
        </w:rPr>
        <w:t>B</w:t>
      </w:r>
      <w:r w:rsidRPr="004C3C0E">
        <w:rPr>
          <w:rFonts w:asciiTheme="minorHAnsi" w:hAnsiTheme="minorHAnsi"/>
          <w:b/>
          <w:bCs/>
        </w:rPr>
        <w:br/>
      </w:r>
      <w:r w:rsidRPr="004C3C0E">
        <w:rPr>
          <w:b/>
          <w:bCs/>
          <w:caps w:val="0"/>
        </w:rPr>
        <w:t xml:space="preserve">Projet d'ordre du jour </w:t>
      </w:r>
    </w:p>
    <w:p w14:paraId="495833D1" w14:textId="77777777" w:rsidR="00D3002E" w:rsidRPr="004C3C0E" w:rsidRDefault="00D3002E" w:rsidP="001C6E53">
      <w:pPr>
        <w:pStyle w:val="enumlev1"/>
        <w:spacing w:before="480"/>
      </w:pPr>
      <w:r w:rsidRPr="004C3C0E">
        <w:t>1</w:t>
      </w:r>
      <w:r w:rsidRPr="004C3C0E">
        <w:tab/>
        <w:t>Ouverture de la réunion</w:t>
      </w:r>
    </w:p>
    <w:p w14:paraId="57C8AB59" w14:textId="77777777" w:rsidR="00D3002E" w:rsidRPr="004C3C0E" w:rsidRDefault="00D3002E" w:rsidP="001C6E53">
      <w:pPr>
        <w:pStyle w:val="enumlev1"/>
      </w:pPr>
      <w:r w:rsidRPr="004C3C0E">
        <w:t>2</w:t>
      </w:r>
      <w:r w:rsidRPr="004C3C0E">
        <w:tab/>
        <w:t>Adoption de l'ordre du jour</w:t>
      </w:r>
    </w:p>
    <w:p w14:paraId="486247AE" w14:textId="77777777" w:rsidR="00D3002E" w:rsidRPr="004C3C0E" w:rsidRDefault="00D3002E" w:rsidP="001C6E53">
      <w:pPr>
        <w:pStyle w:val="enumlev1"/>
      </w:pPr>
      <w:r w:rsidRPr="004C3C0E">
        <w:t>3</w:t>
      </w:r>
      <w:r w:rsidRPr="004C3C0E">
        <w:tab/>
      </w:r>
      <w:bookmarkStart w:id="8" w:name="lt_pId105"/>
      <w:r w:rsidRPr="004C3C0E">
        <w:t>Examen des résultats des réunions précédentes de la CE 12 de rattachement et du groupe régional</w:t>
      </w:r>
      <w:bookmarkEnd w:id="8"/>
      <w:r w:rsidRPr="004C3C0E">
        <w:t>/point de la situation concernant la liste de tâches du Groupe SG12RG-AFR</w:t>
      </w:r>
    </w:p>
    <w:p w14:paraId="7D64A996" w14:textId="77777777" w:rsidR="00D3002E" w:rsidRPr="004C3C0E" w:rsidRDefault="00D3002E" w:rsidP="001C6E53">
      <w:pPr>
        <w:pStyle w:val="enumlev1"/>
      </w:pPr>
      <w:r w:rsidRPr="004C3C0E">
        <w:t>4</w:t>
      </w:r>
      <w:r w:rsidRPr="004C3C0E">
        <w:tab/>
        <w:t>Discussions techniques</w:t>
      </w:r>
    </w:p>
    <w:p w14:paraId="19CAD55B" w14:textId="6FBB5353" w:rsidR="00D3002E" w:rsidRPr="004C3C0E" w:rsidRDefault="00D3002E" w:rsidP="001C6E53">
      <w:pPr>
        <w:pStyle w:val="enumlev1"/>
      </w:pPr>
      <w:r w:rsidRPr="004C3C0E">
        <w:t>5</w:t>
      </w:r>
      <w:r w:rsidRPr="004C3C0E">
        <w:tab/>
      </w:r>
      <w:bookmarkStart w:id="9" w:name="lt_pId111"/>
      <w:r w:rsidRPr="004C3C0E">
        <w:t xml:space="preserve">Mise à jour de la liste de tâches du Groupe SG12RG-AFR/contributions du Groupe SG12RG-AFR et des Membres à la Commission d'études 12 de l'UIT-T en </w:t>
      </w:r>
      <w:bookmarkEnd w:id="9"/>
      <w:r w:rsidRPr="004C3C0E">
        <w:t>2020</w:t>
      </w:r>
    </w:p>
    <w:p w14:paraId="1567D343" w14:textId="77777777" w:rsidR="00D3002E" w:rsidRPr="004C3C0E" w:rsidRDefault="00D3002E" w:rsidP="001C6E53">
      <w:pPr>
        <w:pStyle w:val="enumlev1"/>
      </w:pPr>
      <w:r w:rsidRPr="004C3C0E">
        <w:t>6</w:t>
      </w:r>
      <w:r w:rsidRPr="004C3C0E">
        <w:tab/>
      </w:r>
      <w:bookmarkStart w:id="10" w:name="lt_pId113"/>
      <w:r w:rsidRPr="004C3C0E">
        <w:t xml:space="preserve">Lieu et date de la prochaine réunion du Groupe SG12RG-AFR </w:t>
      </w:r>
      <w:bookmarkEnd w:id="10"/>
    </w:p>
    <w:p w14:paraId="4B206497" w14:textId="77777777" w:rsidR="00D3002E" w:rsidRPr="004C3C0E" w:rsidRDefault="00D3002E" w:rsidP="001C6E53">
      <w:pPr>
        <w:pStyle w:val="enumlev1"/>
      </w:pPr>
      <w:r w:rsidRPr="004C3C0E">
        <w:t>7</w:t>
      </w:r>
      <w:r w:rsidRPr="004C3C0E">
        <w:tab/>
        <w:t>Divers</w:t>
      </w:r>
    </w:p>
    <w:p w14:paraId="34BFD7FD" w14:textId="77777777" w:rsidR="00D3002E" w:rsidRPr="004C3C0E" w:rsidRDefault="00D3002E" w:rsidP="001C6E53">
      <w:pPr>
        <w:pStyle w:val="enumlev1"/>
      </w:pPr>
      <w:r w:rsidRPr="004C3C0E">
        <w:t>8</w:t>
      </w:r>
      <w:r w:rsidRPr="004C3C0E">
        <w:tab/>
        <w:t>Clôture de la réunion</w:t>
      </w:r>
    </w:p>
    <w:p w14:paraId="6866E3E3" w14:textId="77777777" w:rsidR="00D3002E" w:rsidRPr="004C3C0E" w:rsidRDefault="00D3002E" w:rsidP="001C6E53">
      <w:pPr>
        <w:pStyle w:val="Reasons"/>
        <w:rPr>
          <w:lang w:val="fr-FR"/>
        </w:rPr>
      </w:pPr>
    </w:p>
    <w:p w14:paraId="4E415DCF" w14:textId="77777777" w:rsidR="00D3002E" w:rsidRPr="004C3C0E" w:rsidRDefault="00D3002E" w:rsidP="001C6E53">
      <w:pPr>
        <w:jc w:val="center"/>
      </w:pPr>
      <w:r w:rsidRPr="004C3C0E">
        <w:t>______________</w:t>
      </w:r>
    </w:p>
    <w:p w14:paraId="51E693DE" w14:textId="77777777" w:rsidR="00F71ACC" w:rsidRPr="004C3C0E" w:rsidRDefault="00F71ACC" w:rsidP="001C6E53"/>
    <w:sectPr w:rsidR="00F71ACC" w:rsidRPr="004C3C0E" w:rsidSect="00F063A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606C1" w14:textId="77777777" w:rsidR="00BC6206" w:rsidRDefault="00BC6206">
      <w:r>
        <w:separator/>
      </w:r>
    </w:p>
  </w:endnote>
  <w:endnote w:type="continuationSeparator" w:id="0">
    <w:p w14:paraId="1E80E13D" w14:textId="77777777" w:rsidR="00BC6206" w:rsidRDefault="00BC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8DF12" w14:textId="74B796AD" w:rsidR="00C64E19" w:rsidRPr="00CC5567" w:rsidRDefault="00815A6F" w:rsidP="00F71ACC">
    <w:pPr>
      <w:pStyle w:val="Footer"/>
      <w:rPr>
        <w:sz w:val="16"/>
        <w:szCs w:val="16"/>
        <w:lang w:val="fr-CH"/>
      </w:rPr>
    </w:pPr>
    <w:r w:rsidRPr="00D3002E">
      <w:rPr>
        <w:rStyle w:val="Hyperlink"/>
        <w:rFonts w:cs="Calibri"/>
        <w:caps w:val="0"/>
        <w:color w:val="auto"/>
        <w:sz w:val="16"/>
        <w:szCs w:val="16"/>
        <w:u w:val="none"/>
        <w:lang w:val="fr-CH"/>
      </w:rPr>
      <w:fldChar w:fldCharType="begin"/>
    </w:r>
    <w:r w:rsidRPr="00CC5567">
      <w:rPr>
        <w:rStyle w:val="Hyperlink"/>
        <w:rFonts w:cs="Calibri"/>
        <w:caps w:val="0"/>
        <w:color w:val="auto"/>
        <w:sz w:val="16"/>
        <w:szCs w:val="16"/>
        <w:u w:val="none"/>
        <w:lang w:val="fr-CH"/>
      </w:rPr>
      <w:instrText xml:space="preserve"> FILENAME \p  \* MERGEFORMAT </w:instrText>
    </w:r>
    <w:r w:rsidRPr="00D3002E">
      <w:rPr>
        <w:rStyle w:val="Hyperlink"/>
        <w:rFonts w:cs="Calibri"/>
        <w:caps w:val="0"/>
        <w:color w:val="auto"/>
        <w:sz w:val="16"/>
        <w:szCs w:val="16"/>
        <w:u w:val="none"/>
        <w:lang w:val="fr-CH"/>
      </w:rPr>
      <w:fldChar w:fldCharType="separate"/>
    </w:r>
    <w:r w:rsidR="004C3C0E" w:rsidRPr="00CC5567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t>P:\FRA\ITU-T\COM-T\COM12\SG12RG-AFR\COLL\004F.docx</w:t>
    </w:r>
    <w:r w:rsidRPr="00D3002E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end"/>
    </w:r>
    <w:r w:rsidRPr="00CC5567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t xml:space="preserve"> (</w:t>
    </w:r>
    <w:r w:rsidR="0022463F" w:rsidRPr="00CC5567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t>466026)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4BC8" w14:textId="6B6AA5DE" w:rsidR="00D3002E" w:rsidRPr="00CC5567" w:rsidRDefault="00D3002E" w:rsidP="00D3002E">
    <w:pPr>
      <w:pStyle w:val="Footer"/>
      <w:rPr>
        <w:sz w:val="16"/>
        <w:szCs w:val="16"/>
        <w:lang w:val="fr-CH"/>
      </w:rPr>
    </w:pPr>
    <w:bookmarkStart w:id="11" w:name="_GoBack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95D11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F9D6" w14:textId="77777777" w:rsidR="00BC6206" w:rsidRDefault="00BC6206">
      <w:r>
        <w:t>____________________</w:t>
      </w:r>
    </w:p>
  </w:footnote>
  <w:footnote w:type="continuationSeparator" w:id="0">
    <w:p w14:paraId="4FAC74AA" w14:textId="77777777" w:rsidR="00BC6206" w:rsidRDefault="00BC6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3FA9DB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7E6401A2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4C6585" w14:textId="2B5DCCD9" w:rsidR="00C64E19" w:rsidRPr="00701FE3" w:rsidRDefault="00C64E19" w:rsidP="00C358D5">
        <w:pPr>
          <w:pStyle w:val="Header"/>
          <w:rPr>
            <w:noProof/>
            <w:sz w:val="18"/>
            <w:szCs w:val="18"/>
          </w:rPr>
        </w:pPr>
        <w:r w:rsidRPr="00701FE3">
          <w:rPr>
            <w:rFonts w:asciiTheme="minorHAnsi" w:hAnsiTheme="minorHAnsi"/>
            <w:sz w:val="18"/>
            <w:szCs w:val="18"/>
          </w:rPr>
          <w:t xml:space="preserve">- </w:t>
        </w:r>
        <w:r w:rsidRPr="00701FE3">
          <w:rPr>
            <w:rFonts w:asciiTheme="minorHAnsi" w:hAnsiTheme="minorHAnsi"/>
            <w:sz w:val="18"/>
            <w:szCs w:val="18"/>
          </w:rPr>
          <w:fldChar w:fldCharType="begin"/>
        </w:r>
        <w:r w:rsidRPr="00701FE3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01FE3">
          <w:rPr>
            <w:rFonts w:asciiTheme="minorHAnsi" w:hAnsiTheme="minorHAnsi"/>
            <w:sz w:val="18"/>
            <w:szCs w:val="18"/>
          </w:rPr>
          <w:fldChar w:fldCharType="separate"/>
        </w:r>
        <w:r w:rsidR="00CC5567">
          <w:rPr>
            <w:rFonts w:asciiTheme="minorHAnsi" w:hAnsiTheme="minorHAnsi"/>
            <w:noProof/>
            <w:sz w:val="18"/>
            <w:szCs w:val="18"/>
          </w:rPr>
          <w:t>2</w:t>
        </w:r>
        <w:r w:rsidRPr="00701FE3">
          <w:rPr>
            <w:rFonts w:asciiTheme="minorHAnsi" w:hAnsiTheme="minorHAnsi"/>
            <w:sz w:val="18"/>
            <w:szCs w:val="18"/>
          </w:rPr>
          <w:fldChar w:fldCharType="end"/>
        </w:r>
        <w:r w:rsidRPr="00701FE3">
          <w:rPr>
            <w:rFonts w:asciiTheme="minorHAnsi" w:hAnsiTheme="minorHAnsi"/>
            <w:sz w:val="18"/>
            <w:szCs w:val="18"/>
          </w:rPr>
          <w:t xml:space="preserve"> -</w:t>
        </w:r>
        <w:r w:rsidR="00701FE3" w:rsidRPr="00701FE3">
          <w:rPr>
            <w:rFonts w:asciiTheme="minorHAnsi" w:hAnsiTheme="minorHAnsi"/>
            <w:sz w:val="18"/>
            <w:szCs w:val="18"/>
          </w:rPr>
          <w:br/>
        </w:r>
        <w:r w:rsidR="00815A6F" w:rsidRPr="00701FE3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22463F" w:rsidRPr="00701FE3">
          <w:rPr>
            <w:rFonts w:asciiTheme="minorHAnsi" w:hAnsiTheme="minorHAnsi"/>
            <w:sz w:val="18"/>
            <w:szCs w:val="18"/>
          </w:rPr>
          <w:t>4</w:t>
        </w:r>
        <w:r w:rsidR="00815A6F" w:rsidRPr="00701FE3">
          <w:rPr>
            <w:rFonts w:asciiTheme="minorHAnsi" w:hAnsiTheme="minorHAnsi"/>
            <w:sz w:val="18"/>
            <w:szCs w:val="18"/>
          </w:rPr>
          <w:t>/</w:t>
        </w:r>
        <w:r w:rsidR="0022463F" w:rsidRPr="00701FE3">
          <w:rPr>
            <w:rFonts w:asciiTheme="minorHAnsi" w:hAnsiTheme="minorHAnsi"/>
            <w:sz w:val="18"/>
            <w:szCs w:val="18"/>
          </w:rPr>
          <w:t>12RG-AFR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2026A" w14:textId="77777777" w:rsidR="00CC5567" w:rsidRDefault="00CC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06"/>
    <w:rsid w:val="00002622"/>
    <w:rsid w:val="00016DA6"/>
    <w:rsid w:val="00017ADB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6E53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2463F"/>
    <w:rsid w:val="00227D1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3C0E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63BC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1FE3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7E7A3C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7D7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028AF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1E31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06276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C6206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355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567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002E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1906"/>
    <w:rsid w:val="00EC6E02"/>
    <w:rsid w:val="00EC724B"/>
    <w:rsid w:val="00F063A6"/>
    <w:rsid w:val="00F1516F"/>
    <w:rsid w:val="00F15ACB"/>
    <w:rsid w:val="00F17154"/>
    <w:rsid w:val="00F249E6"/>
    <w:rsid w:val="00F425D9"/>
    <w:rsid w:val="00F43A5C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2FAA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EF066C"/>
  <w15:docId w15:val="{D10412BE-B76D-4161-A5CD-66EAAEA5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1C6E5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C6E5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C6E5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C6E5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C6E5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C6E5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C6E5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C6E5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C6E5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C6E53"/>
  </w:style>
  <w:style w:type="paragraph" w:styleId="TOC7">
    <w:name w:val="toc 7"/>
    <w:basedOn w:val="TOC3"/>
    <w:semiHidden/>
    <w:rsid w:val="001C6E53"/>
  </w:style>
  <w:style w:type="paragraph" w:styleId="TOC6">
    <w:name w:val="toc 6"/>
    <w:basedOn w:val="TOC3"/>
    <w:semiHidden/>
    <w:rsid w:val="001C6E53"/>
  </w:style>
  <w:style w:type="paragraph" w:styleId="TOC5">
    <w:name w:val="toc 5"/>
    <w:basedOn w:val="TOC3"/>
    <w:semiHidden/>
    <w:rsid w:val="001C6E53"/>
  </w:style>
  <w:style w:type="paragraph" w:styleId="TOC4">
    <w:name w:val="toc 4"/>
    <w:basedOn w:val="TOC3"/>
    <w:semiHidden/>
    <w:rsid w:val="001C6E53"/>
  </w:style>
  <w:style w:type="paragraph" w:styleId="TOC3">
    <w:name w:val="toc 3"/>
    <w:basedOn w:val="TOC2"/>
    <w:semiHidden/>
    <w:rsid w:val="001C6E53"/>
    <w:pPr>
      <w:spacing w:before="80"/>
    </w:pPr>
  </w:style>
  <w:style w:type="paragraph" w:styleId="TOC2">
    <w:name w:val="toc 2"/>
    <w:basedOn w:val="TOC1"/>
    <w:semiHidden/>
    <w:rsid w:val="001C6E53"/>
    <w:pPr>
      <w:spacing w:before="120"/>
    </w:pPr>
  </w:style>
  <w:style w:type="paragraph" w:styleId="TOC1">
    <w:name w:val="toc 1"/>
    <w:basedOn w:val="Normal"/>
    <w:semiHidden/>
    <w:rsid w:val="001C6E5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C6E53"/>
    <w:pPr>
      <w:ind w:left="1698"/>
    </w:pPr>
  </w:style>
  <w:style w:type="paragraph" w:styleId="Index6">
    <w:name w:val="index 6"/>
    <w:basedOn w:val="Normal"/>
    <w:next w:val="Normal"/>
    <w:semiHidden/>
    <w:rsid w:val="001C6E53"/>
    <w:pPr>
      <w:ind w:left="1415"/>
    </w:pPr>
  </w:style>
  <w:style w:type="paragraph" w:styleId="Index5">
    <w:name w:val="index 5"/>
    <w:basedOn w:val="Normal"/>
    <w:next w:val="Normal"/>
    <w:semiHidden/>
    <w:rsid w:val="001C6E53"/>
    <w:pPr>
      <w:ind w:left="1132"/>
    </w:pPr>
  </w:style>
  <w:style w:type="paragraph" w:styleId="Index4">
    <w:name w:val="index 4"/>
    <w:basedOn w:val="Normal"/>
    <w:next w:val="Normal"/>
    <w:semiHidden/>
    <w:rsid w:val="001C6E53"/>
    <w:pPr>
      <w:ind w:left="849"/>
    </w:pPr>
  </w:style>
  <w:style w:type="paragraph" w:styleId="Index3">
    <w:name w:val="index 3"/>
    <w:basedOn w:val="Normal"/>
    <w:next w:val="Normal"/>
    <w:semiHidden/>
    <w:rsid w:val="001C6E53"/>
    <w:pPr>
      <w:ind w:left="566"/>
    </w:pPr>
  </w:style>
  <w:style w:type="paragraph" w:styleId="Index2">
    <w:name w:val="index 2"/>
    <w:basedOn w:val="Normal"/>
    <w:next w:val="Normal"/>
    <w:semiHidden/>
    <w:rsid w:val="001C6E53"/>
    <w:pPr>
      <w:ind w:left="283"/>
    </w:pPr>
  </w:style>
  <w:style w:type="paragraph" w:styleId="Index1">
    <w:name w:val="index 1"/>
    <w:basedOn w:val="Normal"/>
    <w:next w:val="Normal"/>
    <w:semiHidden/>
    <w:rsid w:val="001C6E53"/>
  </w:style>
  <w:style w:type="character" w:styleId="LineNumber">
    <w:name w:val="line number"/>
    <w:basedOn w:val="DefaultParagraphFont"/>
    <w:rsid w:val="001C6E53"/>
  </w:style>
  <w:style w:type="paragraph" w:styleId="IndexHeading">
    <w:name w:val="index heading"/>
    <w:basedOn w:val="Normal"/>
    <w:next w:val="Index1"/>
    <w:semiHidden/>
    <w:rsid w:val="001C6E53"/>
  </w:style>
  <w:style w:type="paragraph" w:styleId="Footer">
    <w:name w:val="footer"/>
    <w:basedOn w:val="Normal"/>
    <w:link w:val="FooterChar"/>
    <w:rsid w:val="001C6E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C6E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1C6E53"/>
    <w:rPr>
      <w:position w:val="6"/>
      <w:sz w:val="16"/>
    </w:rPr>
  </w:style>
  <w:style w:type="paragraph" w:styleId="FootnoteText">
    <w:name w:val="footnote text"/>
    <w:basedOn w:val="Normal"/>
    <w:semiHidden/>
    <w:rsid w:val="001C6E5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C6E53"/>
    <w:pPr>
      <w:ind w:left="794"/>
    </w:pPr>
  </w:style>
  <w:style w:type="paragraph" w:customStyle="1" w:styleId="TableLegend">
    <w:name w:val="Table_Legend"/>
    <w:basedOn w:val="TableText"/>
    <w:rsid w:val="001C6E53"/>
    <w:pPr>
      <w:spacing w:before="120"/>
    </w:pPr>
  </w:style>
  <w:style w:type="paragraph" w:customStyle="1" w:styleId="TableText">
    <w:name w:val="Table_Text"/>
    <w:basedOn w:val="Normal"/>
    <w:rsid w:val="001C6E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1C6E5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C6E5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C6E53"/>
    <w:pPr>
      <w:spacing w:before="80"/>
      <w:ind w:left="794" w:hanging="794"/>
    </w:pPr>
  </w:style>
  <w:style w:type="paragraph" w:customStyle="1" w:styleId="enumlev2">
    <w:name w:val="enumlev2"/>
    <w:basedOn w:val="enumlev1"/>
    <w:rsid w:val="001C6E53"/>
    <w:pPr>
      <w:ind w:left="1191" w:hanging="397"/>
    </w:pPr>
  </w:style>
  <w:style w:type="paragraph" w:customStyle="1" w:styleId="enumlev3">
    <w:name w:val="enumlev3"/>
    <w:basedOn w:val="enumlev2"/>
    <w:rsid w:val="001C6E53"/>
    <w:pPr>
      <w:ind w:left="1588"/>
    </w:pPr>
  </w:style>
  <w:style w:type="paragraph" w:customStyle="1" w:styleId="TableHead">
    <w:name w:val="Table_Head"/>
    <w:basedOn w:val="TableText"/>
    <w:rsid w:val="001C6E5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C6E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C6E53"/>
    <w:pPr>
      <w:spacing w:before="480"/>
    </w:pPr>
  </w:style>
  <w:style w:type="paragraph" w:customStyle="1" w:styleId="FigureTitle">
    <w:name w:val="Figure_Title"/>
    <w:basedOn w:val="TableTitle"/>
    <w:next w:val="Normal"/>
    <w:rsid w:val="001C6E5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C6E5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C6E5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C6E5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C6E53"/>
  </w:style>
  <w:style w:type="paragraph" w:customStyle="1" w:styleId="AppendixRef">
    <w:name w:val="Appendix_Ref"/>
    <w:basedOn w:val="AnnexRef"/>
    <w:next w:val="AppendixTitle"/>
    <w:rsid w:val="001C6E53"/>
  </w:style>
  <w:style w:type="paragraph" w:customStyle="1" w:styleId="AppendixTitle">
    <w:name w:val="Appendix_Title"/>
    <w:basedOn w:val="AnnexTitle"/>
    <w:next w:val="Normal"/>
    <w:rsid w:val="001C6E53"/>
  </w:style>
  <w:style w:type="paragraph" w:customStyle="1" w:styleId="RefTitle">
    <w:name w:val="Ref_Title"/>
    <w:basedOn w:val="Normal"/>
    <w:next w:val="RefText"/>
    <w:rsid w:val="001C6E5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C6E53"/>
    <w:pPr>
      <w:ind w:left="794" w:hanging="794"/>
    </w:pPr>
  </w:style>
  <w:style w:type="paragraph" w:customStyle="1" w:styleId="Equation">
    <w:name w:val="Equation"/>
    <w:basedOn w:val="Normal"/>
    <w:rsid w:val="001C6E5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C6E5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C6E53"/>
    <w:pPr>
      <w:spacing w:before="320"/>
    </w:pPr>
  </w:style>
  <w:style w:type="paragraph" w:customStyle="1" w:styleId="call">
    <w:name w:val="call"/>
    <w:basedOn w:val="Normal"/>
    <w:next w:val="Normal"/>
    <w:rsid w:val="001C6E5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C6E5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C6E5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C6E5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C6E5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C6E5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C6E5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C6E5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C6E53"/>
  </w:style>
  <w:style w:type="paragraph" w:customStyle="1" w:styleId="ITUbureau">
    <w:name w:val="ITU_bureau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C6E5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C6E5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C6E5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C6E5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C6E5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1C6E53"/>
    <w:rPr>
      <w:color w:val="0000FF"/>
      <w:u w:val="single"/>
    </w:rPr>
  </w:style>
  <w:style w:type="paragraph" w:customStyle="1" w:styleId="Qlist">
    <w:name w:val="Qlist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C6E53"/>
    <w:pPr>
      <w:tabs>
        <w:tab w:val="left" w:pos="397"/>
      </w:tabs>
    </w:pPr>
  </w:style>
  <w:style w:type="paragraph" w:customStyle="1" w:styleId="FirstFooter">
    <w:name w:val="FirstFooter"/>
    <w:basedOn w:val="Footer"/>
    <w:rsid w:val="001C6E5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C6E53"/>
  </w:style>
  <w:style w:type="paragraph" w:styleId="BodyText0">
    <w:name w:val="Body Text"/>
    <w:basedOn w:val="Normal"/>
    <w:rsid w:val="001C6E53"/>
    <w:pPr>
      <w:spacing w:after="120"/>
    </w:pPr>
  </w:style>
  <w:style w:type="character" w:styleId="PageNumber">
    <w:name w:val="page number"/>
    <w:basedOn w:val="DefaultParagraphFont"/>
    <w:rsid w:val="001C6E53"/>
  </w:style>
  <w:style w:type="paragraph" w:customStyle="1" w:styleId="AnnexNo">
    <w:name w:val="Annex_No"/>
    <w:basedOn w:val="Normal"/>
    <w:next w:val="Normal"/>
    <w:rsid w:val="001C6E53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C6E53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C6E5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C6E5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C6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6E5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C6E53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C6E53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1C6E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C6E53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C6E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1C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1C6E53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studygroups/2017-2020/12/sg12rgafr/Pages/default.aspx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qos/202003/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tsbsg12rgafr@itu.int" TargetMode="External"/><Relationship Id="rId20" Type="http://schemas.openxmlformats.org/officeDocument/2006/relationships/hyperlink" Target="https://www.itu.int/fr/ITU-T/studygroups/2017-2020/12/sg12rgafr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17-2020/12/sg12rgafr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itu.int/go/sg12rgafr" TargetMode="External"/><Relationship Id="rId19" Type="http://schemas.openxmlformats.org/officeDocument/2006/relationships/hyperlink" Target="https://www.itu.int/md/T17-TSB-CIR-00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mailto:tsbsg12rgafr@itu.in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90E1-E408-4E5A-A347-DA34D0F0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</TotalTime>
  <Pages>4</Pages>
  <Words>994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7491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Labare, Emmanuelle</cp:lastModifiedBy>
  <cp:revision>3</cp:revision>
  <cp:lastPrinted>2020-01-09T10:38:00Z</cp:lastPrinted>
  <dcterms:created xsi:type="dcterms:W3CDTF">2020-01-20T17:56:00Z</dcterms:created>
  <dcterms:modified xsi:type="dcterms:W3CDTF">2020-01-20T17:57:00Z</dcterms:modified>
</cp:coreProperties>
</file>