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:rsidTr="004E6D19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:rsidR="003E5F3C" w:rsidRPr="00697BC1" w:rsidRDefault="0010404C" w:rsidP="00B8379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B83796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B8379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B83796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:rsidTr="004E6D19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:rsidR="00F71ACC" w:rsidRPr="00A40FAD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:rsidR="00F71ACC" w:rsidRPr="00A40FAD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A40FAD" w:rsidRDefault="00F71ACC" w:rsidP="004E6D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B83796">
              <w:rPr>
                <w:rFonts w:asciiTheme="minorHAnsi" w:hAnsiTheme="minorHAnsi"/>
              </w:rPr>
              <w:t xml:space="preserve"> 17 mai 2019</w:t>
            </w:r>
          </w:p>
        </w:tc>
      </w:tr>
      <w:tr w:rsidR="00F71ACC" w:rsidRPr="00A40FAD" w:rsidTr="004E6D19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B8379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b/>
              </w:rPr>
              <w:t xml:space="preserve">Lettre collective TSB </w:t>
            </w:r>
            <w:r w:rsidR="00B83796">
              <w:rPr>
                <w:rFonts w:asciiTheme="minorHAnsi" w:hAnsiTheme="minorHAnsi"/>
                <w:b/>
              </w:rPr>
              <w:t>3/SG11RG-AFR</w:t>
            </w:r>
          </w:p>
          <w:p w:rsidR="00F71ACC" w:rsidRPr="00F71ACC" w:rsidRDefault="00F71ACC" w:rsidP="00B837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CE </w:t>
            </w:r>
            <w:r w:rsidR="00B83796">
              <w:rPr>
                <w:rFonts w:asciiTheme="minorHAnsi" w:hAnsiTheme="minorHAnsi"/>
                <w:bCs/>
              </w:rPr>
              <w:t>11/DA</w:t>
            </w:r>
          </w:p>
        </w:tc>
        <w:tc>
          <w:tcPr>
            <w:tcW w:w="4896" w:type="dxa"/>
            <w:gridSpan w:val="2"/>
            <w:vMerge w:val="restart"/>
          </w:tcPr>
          <w:p w:rsidR="00B83796" w:rsidRPr="003B745C" w:rsidRDefault="00B83796" w:rsidP="00B837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ab/>
              <w:t xml:space="preserve">Aux administrations </w:t>
            </w:r>
            <w:r>
              <w:rPr>
                <w:rFonts w:asciiTheme="minorHAnsi" w:hAnsiTheme="minorHAnsi"/>
                <w:szCs w:val="24"/>
                <w:lang w:val="fr-CH"/>
              </w:rPr>
              <w:t>qui participent aux travaux du Groupe SG11RG-AFR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B83796" w:rsidRPr="003B745C" w:rsidRDefault="00B83796" w:rsidP="00B837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ab/>
              <w:t>Aux Membres du Secteur UIT-T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qui participent aux travaux du Groupe SG11RG-AFR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B83796" w:rsidRPr="003B745C" w:rsidRDefault="00B83796" w:rsidP="00B837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ab/>
              <w:t>Aux Associés de l</w:t>
            </w:r>
            <w:r w:rsidR="002E7288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 xml:space="preserve">UIT-T 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qui 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>particip</w:t>
            </w:r>
            <w:r>
              <w:rPr>
                <w:rFonts w:asciiTheme="minorHAnsi" w:hAnsiTheme="minorHAnsi"/>
                <w:szCs w:val="24"/>
                <w:lang w:val="fr-CH"/>
              </w:rPr>
              <w:t>e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 xml:space="preserve">nt aux travaux </w:t>
            </w:r>
            <w:r>
              <w:rPr>
                <w:rFonts w:asciiTheme="minorHAnsi" w:hAnsiTheme="minorHAnsi"/>
                <w:szCs w:val="24"/>
                <w:lang w:val="fr-CH"/>
              </w:rPr>
              <w:t>du Groupe SG11RG-AFR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B83796" w:rsidRPr="003B745C" w:rsidRDefault="00B83796" w:rsidP="00B837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ab/>
              <w:t xml:space="preserve">Aux 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établissements universitaires 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 xml:space="preserve">participant </w:t>
            </w:r>
            <w:r>
              <w:rPr>
                <w:rFonts w:asciiTheme="minorHAnsi" w:hAnsiTheme="minorHAnsi"/>
                <w:szCs w:val="24"/>
                <w:lang w:val="fr-CH"/>
              </w:rPr>
              <w:t>aux travaux de l</w:t>
            </w:r>
            <w:r w:rsidR="002E7288">
              <w:rPr>
                <w:rFonts w:asciiTheme="minorHAnsi" w:hAnsiTheme="minorHAnsi"/>
                <w:szCs w:val="24"/>
                <w:lang w:val="fr-CH"/>
              </w:rPr>
              <w:t>'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UIT qui participent 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 xml:space="preserve">aux travaux </w:t>
            </w:r>
            <w:r>
              <w:rPr>
                <w:rFonts w:asciiTheme="minorHAnsi" w:hAnsiTheme="minorHAnsi"/>
                <w:szCs w:val="24"/>
                <w:lang w:val="fr-CH"/>
              </w:rPr>
              <w:t>du Groupe SG11RG-AFR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B83796" w:rsidRPr="003B745C" w:rsidRDefault="00B83796" w:rsidP="00B837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ab/>
              <w:t>Au Bureau régional de l</w:t>
            </w:r>
            <w:r w:rsidR="002E7288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>UIT pour l</w:t>
            </w:r>
            <w:r w:rsidR="002E7288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>Afrique;</w:t>
            </w:r>
          </w:p>
          <w:p w:rsidR="00F71ACC" w:rsidRPr="00A40FAD" w:rsidRDefault="00B83796" w:rsidP="00B837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ab/>
              <w:t>Au Bureau régional de l</w:t>
            </w:r>
            <w:r w:rsidR="002E7288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3B745C">
              <w:rPr>
                <w:rFonts w:asciiTheme="minorHAnsi" w:hAnsiTheme="minorHAnsi"/>
                <w:szCs w:val="24"/>
                <w:lang w:val="fr-CH"/>
              </w:rPr>
              <w:t>UIT pour les États arabes</w:t>
            </w:r>
          </w:p>
        </w:tc>
      </w:tr>
      <w:tr w:rsidR="00F71ACC" w:rsidRPr="00A40FAD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+41 22 730 </w:t>
            </w:r>
            <w:r w:rsidR="00B83796">
              <w:rPr>
                <w:rFonts w:asciiTheme="minorHAnsi" w:hAnsiTheme="minorHAnsi"/>
                <w:szCs w:val="22"/>
              </w:rPr>
              <w:t>5780</w:t>
            </w:r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Default="00CF6CE9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B83796" w:rsidRPr="003B745C">
                <w:rPr>
                  <w:rStyle w:val="Hyperlink"/>
                  <w:rFonts w:asciiTheme="minorHAnsi" w:hAnsiTheme="minorHAnsi"/>
                  <w:szCs w:val="24"/>
                  <w:lang w:val="fr-CH"/>
                </w:rPr>
                <w:t>tsbsg11@itu.int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A40FAD" w:rsidRDefault="00CF6CE9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B83796" w:rsidRPr="003B745C">
                <w:rPr>
                  <w:rStyle w:val="Hyperlink"/>
                  <w:rFonts w:asciiTheme="minorHAnsi" w:hAnsiTheme="minorHAnsi"/>
                  <w:szCs w:val="24"/>
                </w:rPr>
                <w:t>http://itu.int/go/tsg11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AC5975" w:rsidRPr="00A40FAD" w:rsidRDefault="00AC5975" w:rsidP="004E6D19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A40FAD" w:rsidRDefault="00B83796" w:rsidP="004E6D19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B83796">
              <w:rPr>
                <w:rFonts w:asciiTheme="minorHAnsi" w:hAnsiTheme="minorHAnsi"/>
                <w:b/>
                <w:bCs/>
                <w:lang w:val="fr-CH"/>
              </w:rPr>
              <w:t>Réunion du Groupe régional de la Commission d</w:t>
            </w:r>
            <w:r w:rsidR="002E7288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B83796">
              <w:rPr>
                <w:rFonts w:asciiTheme="minorHAnsi" w:hAnsiTheme="minorHAnsi"/>
                <w:b/>
                <w:bCs/>
                <w:lang w:val="fr-CH"/>
              </w:rPr>
              <w:t>études 11 de</w:t>
            </w:r>
            <w:r>
              <w:rPr>
                <w:rFonts w:asciiTheme="minorHAnsi" w:hAnsiTheme="minorHAnsi"/>
                <w:b/>
                <w:bCs/>
                <w:lang w:val="fr-CH"/>
              </w:rPr>
              <w:t xml:space="preserve"> l</w:t>
            </w:r>
            <w:r w:rsidR="002E7288">
              <w:rPr>
                <w:rFonts w:asciiTheme="minorHAnsi" w:hAnsiTheme="minorHAnsi"/>
                <w:b/>
                <w:bCs/>
                <w:lang w:val="fr-CH"/>
              </w:rPr>
              <w:t>'</w:t>
            </w:r>
            <w:r>
              <w:rPr>
                <w:rFonts w:asciiTheme="minorHAnsi" w:hAnsiTheme="minorHAnsi"/>
                <w:b/>
                <w:bCs/>
                <w:lang w:val="fr-CH"/>
              </w:rPr>
              <w:t>UIT T pour l</w:t>
            </w:r>
            <w:r w:rsidR="002E7288">
              <w:rPr>
                <w:rFonts w:asciiTheme="minorHAnsi" w:hAnsiTheme="minorHAnsi"/>
                <w:b/>
                <w:bCs/>
                <w:lang w:val="fr-CH"/>
              </w:rPr>
              <w:t>'</w:t>
            </w:r>
            <w:r>
              <w:rPr>
                <w:rFonts w:asciiTheme="minorHAnsi" w:hAnsiTheme="minorHAnsi"/>
                <w:b/>
                <w:bCs/>
                <w:lang w:val="fr-CH"/>
              </w:rPr>
              <w:t>Afrique (SG11RG</w:t>
            </w:r>
            <w:r>
              <w:rPr>
                <w:rFonts w:asciiTheme="minorHAnsi" w:hAnsiTheme="minorHAnsi"/>
                <w:b/>
                <w:bCs/>
                <w:lang w:val="fr-CH"/>
              </w:rPr>
              <w:noBreakHyphen/>
            </w:r>
            <w:r w:rsidRPr="00B83796">
              <w:rPr>
                <w:rFonts w:asciiTheme="minorHAnsi" w:hAnsiTheme="minorHAnsi"/>
                <w:b/>
                <w:bCs/>
                <w:lang w:val="fr-CH"/>
              </w:rPr>
              <w:t>AFR), Tunis (Tunisie), 16-18 septembre 2019</w:t>
            </w:r>
          </w:p>
        </w:tc>
      </w:tr>
    </w:tbl>
    <w:p w:rsidR="00AC5975" w:rsidRPr="002575C7" w:rsidRDefault="00AC5975" w:rsidP="004E6D19">
      <w:pPr>
        <w:pStyle w:val="ITUintr"/>
        <w:tabs>
          <w:tab w:val="clear" w:pos="737"/>
          <w:tab w:val="clear" w:pos="1134"/>
          <w:tab w:val="left" w:pos="794"/>
        </w:tabs>
        <w:spacing w:before="600"/>
        <w:ind w:right="91"/>
        <w:rPr>
          <w:rFonts w:asciiTheme="minorHAnsi" w:hAnsiTheme="minorHAnsi"/>
          <w:sz w:val="22"/>
          <w:szCs w:val="18"/>
        </w:rPr>
      </w:pPr>
      <w:r w:rsidRPr="002575C7">
        <w:rPr>
          <w:rFonts w:asciiTheme="minorHAnsi" w:hAnsiTheme="minorHAnsi"/>
          <w:sz w:val="22"/>
          <w:szCs w:val="18"/>
        </w:rPr>
        <w:t>Madame, Monsieur,</w:t>
      </w:r>
    </w:p>
    <w:p w:rsidR="00B83796" w:rsidRPr="00B83796" w:rsidRDefault="00B83796" w:rsidP="00B83796">
      <w:pPr>
        <w:rPr>
          <w:lang w:val="fr-CH"/>
        </w:rPr>
      </w:pPr>
      <w:bookmarkStart w:id="0" w:name="suitetext"/>
      <w:bookmarkEnd w:id="0"/>
      <w:r w:rsidRPr="00B83796">
        <w:rPr>
          <w:lang w:val="fr-CH"/>
        </w:rPr>
        <w:t>J</w:t>
      </w:r>
      <w:r w:rsidR="002E7288">
        <w:rPr>
          <w:lang w:val="fr-CH"/>
        </w:rPr>
        <w:t>'</w:t>
      </w:r>
      <w:r w:rsidRPr="00B83796">
        <w:rPr>
          <w:lang w:val="fr-CH"/>
        </w:rPr>
        <w:t>ai l</w:t>
      </w:r>
      <w:r w:rsidR="002E7288">
        <w:rPr>
          <w:lang w:val="fr-CH"/>
        </w:rPr>
        <w:t>'</w:t>
      </w:r>
      <w:r w:rsidRPr="00B83796">
        <w:rPr>
          <w:lang w:val="fr-CH"/>
        </w:rPr>
        <w:t>honneur de vous informer qu</w:t>
      </w:r>
      <w:r w:rsidR="002E7288">
        <w:rPr>
          <w:lang w:val="fr-CH"/>
        </w:rPr>
        <w:t>'</w:t>
      </w:r>
      <w:r w:rsidRPr="00B83796">
        <w:rPr>
          <w:lang w:val="fr-CH"/>
        </w:rPr>
        <w:t>à l</w:t>
      </w:r>
      <w:r w:rsidR="002E7288">
        <w:rPr>
          <w:lang w:val="fr-CH"/>
        </w:rPr>
        <w:t>'</w:t>
      </w:r>
      <w:r w:rsidRPr="00B83796">
        <w:rPr>
          <w:lang w:val="fr-CH"/>
        </w:rPr>
        <w:t>aimable invitation du Centre d</w:t>
      </w:r>
      <w:r w:rsidR="002E7288">
        <w:rPr>
          <w:lang w:val="fr-CH"/>
        </w:rPr>
        <w:t>'</w:t>
      </w:r>
      <w:r w:rsidRPr="00B83796">
        <w:rPr>
          <w:lang w:val="fr-CH"/>
        </w:rPr>
        <w:t>Études et de Recherche des Télécommunications (CERT) de Tunis (Tunisie), le Groupe régional de la Commission d</w:t>
      </w:r>
      <w:r w:rsidR="002E7288">
        <w:rPr>
          <w:lang w:val="fr-CH"/>
        </w:rPr>
        <w:t>'</w:t>
      </w:r>
      <w:r w:rsidRPr="00B83796">
        <w:rPr>
          <w:lang w:val="fr-CH"/>
        </w:rPr>
        <w:t>études 11 de l</w:t>
      </w:r>
      <w:r w:rsidR="002E7288">
        <w:rPr>
          <w:lang w:val="fr-CH"/>
        </w:rPr>
        <w:t>'</w:t>
      </w:r>
      <w:r w:rsidRPr="00B83796">
        <w:rPr>
          <w:lang w:val="fr-CH"/>
        </w:rPr>
        <w:t>UIT-T pour l</w:t>
      </w:r>
      <w:r w:rsidR="002E7288">
        <w:rPr>
          <w:lang w:val="fr-CH"/>
        </w:rPr>
        <w:t>'</w:t>
      </w:r>
      <w:r w:rsidRPr="00B83796">
        <w:rPr>
          <w:lang w:val="fr-CH"/>
        </w:rPr>
        <w:t>Afrique (SG11RG-AFR) tiendra sa troisième réunion régionale pour l</w:t>
      </w:r>
      <w:r w:rsidR="002E7288">
        <w:rPr>
          <w:lang w:val="fr-CH"/>
        </w:rPr>
        <w:t>'</w:t>
      </w:r>
      <w:r w:rsidRPr="00B83796">
        <w:rPr>
          <w:lang w:val="fr-CH"/>
        </w:rPr>
        <w:t>Afrique à l</w:t>
      </w:r>
      <w:r w:rsidR="002E7288">
        <w:rPr>
          <w:lang w:val="fr-CH"/>
        </w:rPr>
        <w:t>'</w:t>
      </w:r>
      <w:r w:rsidRPr="00B83796">
        <w:rPr>
          <w:lang w:val="fr-CH"/>
        </w:rPr>
        <w:t>Hôtel Ramada Plaza Gammarth (</w:t>
      </w:r>
      <w:hyperlink r:id="rId11" w:history="1">
        <w:r w:rsidRPr="00B83796">
          <w:rPr>
            <w:rStyle w:val="Hyperlink"/>
            <w:lang w:val="fr-CH"/>
          </w:rPr>
          <w:t>http://www.ramadaplaza-tunis.com/</w:t>
        </w:r>
      </w:hyperlink>
      <w:r w:rsidRPr="00B83796">
        <w:rPr>
          <w:lang w:val="fr-CH"/>
        </w:rPr>
        <w:t>) à Tunis (Tunis</w:t>
      </w:r>
      <w:r>
        <w:rPr>
          <w:lang w:val="fr-CH"/>
        </w:rPr>
        <w:t>ie) du 16 au 18 septembre 2019.</w:t>
      </w:r>
    </w:p>
    <w:p w:rsidR="00B83796" w:rsidRPr="00B83796" w:rsidRDefault="00B83796" w:rsidP="00B83796">
      <w:pPr>
        <w:rPr>
          <w:lang w:val="fr-CH"/>
        </w:rPr>
      </w:pPr>
      <w:r w:rsidRPr="00B83796">
        <w:rPr>
          <w:lang w:val="fr-CH"/>
        </w:rPr>
        <w:t>La réunion du Groupe SG11RG-AFR s</w:t>
      </w:r>
      <w:r w:rsidR="002E7288">
        <w:rPr>
          <w:lang w:val="fr-CH"/>
        </w:rPr>
        <w:t>'</w:t>
      </w:r>
      <w:r w:rsidRPr="00B83796">
        <w:rPr>
          <w:lang w:val="fr-CH"/>
        </w:rPr>
        <w:t xml:space="preserve">ouvrira </w:t>
      </w:r>
      <w:r>
        <w:rPr>
          <w:lang w:val="fr-CH"/>
        </w:rPr>
        <w:t>le 16 septembre 2019 à 15 h 45.</w:t>
      </w:r>
    </w:p>
    <w:p w:rsidR="00B83796" w:rsidRPr="00B83796" w:rsidRDefault="00B83796" w:rsidP="00B83796">
      <w:pPr>
        <w:rPr>
          <w:lang w:val="fr-CH"/>
        </w:rPr>
      </w:pPr>
      <w:r w:rsidRPr="00B83796">
        <w:rPr>
          <w:lang w:val="fr-CH"/>
        </w:rPr>
        <w:t>Des informations complémentaires sont disponibles dans l</w:t>
      </w:r>
      <w:r w:rsidR="002E7288">
        <w:rPr>
          <w:lang w:val="fr-CH"/>
        </w:rPr>
        <w:t>'</w:t>
      </w:r>
      <w:r w:rsidRPr="00B83796">
        <w:rPr>
          <w:b/>
          <w:bCs/>
          <w:lang w:val="fr-CH"/>
        </w:rPr>
        <w:t>Annexe A</w:t>
      </w:r>
      <w:r w:rsidRPr="00B83796">
        <w:rPr>
          <w:lang w:val="fr-CH"/>
        </w:rPr>
        <w:t>. Un projet d</w:t>
      </w:r>
      <w:r w:rsidR="002E7288">
        <w:rPr>
          <w:lang w:val="fr-CH"/>
        </w:rPr>
        <w:t>'</w:t>
      </w:r>
      <w:r w:rsidRPr="00B83796">
        <w:rPr>
          <w:lang w:val="fr-CH"/>
        </w:rPr>
        <w:t>ordre du jour et un projet de calendrier, établis par le Président du Groupe SG11RG-AFR, M. Isaac BOATENG, figurent respecti</w:t>
      </w:r>
      <w:r>
        <w:rPr>
          <w:lang w:val="fr-CH"/>
        </w:rPr>
        <w:t xml:space="preserve">vement dans les </w:t>
      </w:r>
      <w:r w:rsidRPr="00B83796">
        <w:rPr>
          <w:b/>
          <w:bCs/>
          <w:lang w:val="fr-CH"/>
        </w:rPr>
        <w:t>Annexes B</w:t>
      </w:r>
      <w:r w:rsidRPr="004E6D19">
        <w:rPr>
          <w:lang w:val="fr-CH"/>
        </w:rPr>
        <w:t xml:space="preserve"> et </w:t>
      </w:r>
      <w:r w:rsidRPr="00B83796">
        <w:rPr>
          <w:b/>
          <w:bCs/>
          <w:lang w:val="fr-CH"/>
        </w:rPr>
        <w:t>C</w:t>
      </w:r>
      <w:r>
        <w:rPr>
          <w:lang w:val="fr-CH"/>
        </w:rPr>
        <w:t>.</w:t>
      </w:r>
    </w:p>
    <w:p w:rsidR="00B83796" w:rsidRPr="00B83796" w:rsidRDefault="00B83796" w:rsidP="00B83796">
      <w:pPr>
        <w:rPr>
          <w:lang w:val="fr-CH"/>
        </w:rPr>
      </w:pPr>
      <w:r w:rsidRPr="00B83796">
        <w:rPr>
          <w:lang w:val="fr-CH"/>
        </w:rPr>
        <w:t>Des informations pratiques sur le lieu de la réunion seront publiées sur</w:t>
      </w:r>
      <w:r w:rsidR="004E6D19">
        <w:rPr>
          <w:lang w:val="fr-CH"/>
        </w:rPr>
        <w:t xml:space="preserve"> les pages web du Groupe SG11RG</w:t>
      </w:r>
      <w:r w:rsidR="004E6D19">
        <w:rPr>
          <w:lang w:val="fr-CH"/>
        </w:rPr>
        <w:noBreakHyphen/>
      </w:r>
      <w:r w:rsidRPr="00B83796">
        <w:rPr>
          <w:lang w:val="fr-CH"/>
        </w:rPr>
        <w:t>AFR, à l</w:t>
      </w:r>
      <w:r w:rsidR="002E7288">
        <w:rPr>
          <w:lang w:val="fr-CH"/>
        </w:rPr>
        <w:t>'</w:t>
      </w:r>
      <w:r w:rsidRPr="00B83796">
        <w:rPr>
          <w:lang w:val="fr-CH"/>
        </w:rPr>
        <w:t xml:space="preserve">adresse: </w:t>
      </w:r>
      <w:hyperlink r:id="rId12" w:history="1">
        <w:r w:rsidR="007906EE" w:rsidRPr="00B10B13">
          <w:rPr>
            <w:rStyle w:val="Hyperlink"/>
            <w:rFonts w:asciiTheme="minorHAnsi" w:hAnsiTheme="minorHAnsi"/>
            <w:szCs w:val="22"/>
            <w:lang w:val="en-US"/>
          </w:rPr>
          <w:t>www.itu.int/go/tsg11rgafr</w:t>
        </w:r>
      </w:hyperlink>
      <w:r w:rsidR="007906EE">
        <w:rPr>
          <w:rFonts w:asciiTheme="minorHAnsi" w:hAnsiTheme="minorHAnsi"/>
          <w:szCs w:val="22"/>
        </w:rPr>
        <w:t>.</w:t>
      </w:r>
    </w:p>
    <w:p w:rsidR="00B83796" w:rsidRPr="00B83796" w:rsidRDefault="00B83796" w:rsidP="00B83796">
      <w:pPr>
        <w:rPr>
          <w:lang w:val="fr-CH"/>
        </w:rPr>
      </w:pPr>
      <w:r w:rsidRPr="00B83796">
        <w:rPr>
          <w:lang w:val="fr-CH"/>
        </w:rPr>
        <w:t>Cette réunion sera précédée par le troisième atelier régional de la Commission d</w:t>
      </w:r>
      <w:r w:rsidR="002E7288">
        <w:rPr>
          <w:lang w:val="fr-CH"/>
        </w:rPr>
        <w:t>'</w:t>
      </w:r>
      <w:r w:rsidRPr="00B83796">
        <w:rPr>
          <w:lang w:val="fr-CH"/>
        </w:rPr>
        <w:t>études 11 de l</w:t>
      </w:r>
      <w:r w:rsidR="002E7288">
        <w:rPr>
          <w:lang w:val="fr-CH"/>
        </w:rPr>
        <w:t>'</w:t>
      </w:r>
      <w:r w:rsidRPr="00B83796">
        <w:rPr>
          <w:lang w:val="fr-CH"/>
        </w:rPr>
        <w:t>UIT-T pour l</w:t>
      </w:r>
      <w:r w:rsidR="002E7288">
        <w:rPr>
          <w:lang w:val="fr-CH"/>
        </w:rPr>
        <w:t>'</w:t>
      </w:r>
      <w:r w:rsidRPr="00B83796">
        <w:rPr>
          <w:lang w:val="fr-CH"/>
        </w:rPr>
        <w:t>Afrique sur "Les défis liés à la contrefaçon de dispositifs TIC et aux tests de conformité et d</w:t>
      </w:r>
      <w:r w:rsidR="002E7288">
        <w:rPr>
          <w:lang w:val="fr-CH"/>
        </w:rPr>
        <w:t>'</w:t>
      </w:r>
      <w:r w:rsidRPr="00B83796">
        <w:rPr>
          <w:lang w:val="fr-CH"/>
        </w:rPr>
        <w:t>interopérabilité en Afrique", qui se tiendra le 16 septembre 2019 au même endroit. Des renseignements complémentaires seront disponibles sur la page web du Groupe SG11RG-AFR, à l</w:t>
      </w:r>
      <w:r w:rsidR="002E7288">
        <w:rPr>
          <w:lang w:val="fr-CH"/>
        </w:rPr>
        <w:t>'</w:t>
      </w:r>
      <w:r w:rsidRPr="00B83796">
        <w:rPr>
          <w:lang w:val="fr-CH"/>
        </w:rPr>
        <w:t xml:space="preserve">adresse: </w:t>
      </w:r>
      <w:hyperlink r:id="rId13" w:history="1">
        <w:r w:rsidR="007906EE" w:rsidRPr="00B10B13">
          <w:rPr>
            <w:rStyle w:val="Hyperlink"/>
            <w:rFonts w:asciiTheme="minorHAnsi" w:hAnsiTheme="minorHAnsi"/>
            <w:szCs w:val="22"/>
            <w:lang w:val="en-US"/>
          </w:rPr>
          <w:t>www.itu.int/go/tsg11rgafr</w:t>
        </w:r>
      </w:hyperlink>
      <w:r w:rsidR="007906EE">
        <w:rPr>
          <w:rFonts w:asciiTheme="minorHAnsi" w:hAnsiTheme="minorHAnsi"/>
          <w:szCs w:val="22"/>
        </w:rPr>
        <w:t>.</w:t>
      </w:r>
    </w:p>
    <w:p w:rsidR="00251CB1" w:rsidRPr="00A40FAD" w:rsidRDefault="00B83796" w:rsidP="00B83796">
      <w:pPr>
        <w:rPr>
          <w:lang w:val="fr-CH"/>
        </w:rPr>
      </w:pPr>
      <w:r w:rsidRPr="00B83796">
        <w:rPr>
          <w:lang w:val="fr-CH"/>
        </w:rPr>
        <w:t>La réunion du Groupe SG11RG-AFR sera réservée aux délégués et aux représentants des États Membres, des Membres de Secteur et des Associés participant aux travaux de la Commission d</w:t>
      </w:r>
      <w:r w:rsidR="002E7288">
        <w:rPr>
          <w:lang w:val="fr-CH"/>
        </w:rPr>
        <w:t>'</w:t>
      </w:r>
      <w:r w:rsidRPr="00B83796">
        <w:rPr>
          <w:lang w:val="fr-CH"/>
        </w:rPr>
        <w:t>études 11 de l</w:t>
      </w:r>
      <w:r w:rsidR="002E7288">
        <w:rPr>
          <w:lang w:val="fr-CH"/>
        </w:rPr>
        <w:t>'</w:t>
      </w:r>
      <w:r w:rsidR="001A011D">
        <w:rPr>
          <w:lang w:val="fr-CH"/>
        </w:rPr>
        <w:t>UIT-</w:t>
      </w:r>
      <w:r w:rsidRPr="00B83796">
        <w:rPr>
          <w:lang w:val="fr-CH"/>
        </w:rPr>
        <w:t>T de la région, conformément au § 2.3.3 de la Résolution 1 (Rév. Hammamet, 2016) de l</w:t>
      </w:r>
      <w:r w:rsidR="002E7288">
        <w:rPr>
          <w:lang w:val="fr-CH"/>
        </w:rPr>
        <w:t>'</w:t>
      </w:r>
      <w:r w:rsidRPr="00B83796">
        <w:rPr>
          <w:lang w:val="fr-CH"/>
        </w:rPr>
        <w:t>AMNT. Veuillez noter que la participation suivie des délégués serait utile aux travaux du groupe.</w:t>
      </w:r>
    </w:p>
    <w:p w:rsidR="004E6D19" w:rsidRDefault="004E6D19" w:rsidP="00815A6F">
      <w:pPr>
        <w:pStyle w:val="headingb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15A6F" w:rsidRPr="00B95A2D" w:rsidRDefault="00815A6F" w:rsidP="00815A6F">
      <w:pPr>
        <w:pStyle w:val="headingb"/>
        <w:spacing w:after="120"/>
        <w:rPr>
          <w:rFonts w:asciiTheme="minorHAnsi" w:hAnsiTheme="minorHAnsi"/>
        </w:rPr>
      </w:pPr>
      <w:r w:rsidRPr="00B95A2D">
        <w:rPr>
          <w:rFonts w:asciiTheme="minorHAnsi" w:hAnsiTheme="minorHAnsi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8"/>
      </w:tblGrid>
      <w:tr w:rsidR="00815A6F" w:rsidRPr="002575C7" w:rsidTr="00B83796">
        <w:tc>
          <w:tcPr>
            <w:tcW w:w="1951" w:type="dxa"/>
            <w:shd w:val="clear" w:color="auto" w:fill="auto"/>
            <w:vAlign w:val="center"/>
          </w:tcPr>
          <w:p w:rsidR="00815A6F" w:rsidRPr="002575C7" w:rsidRDefault="00B83796" w:rsidP="00B83796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août 2019</w:t>
            </w:r>
          </w:p>
        </w:tc>
        <w:tc>
          <w:tcPr>
            <w:tcW w:w="7678" w:type="dxa"/>
            <w:shd w:val="clear" w:color="auto" w:fill="auto"/>
            <w:vAlign w:val="center"/>
          </w:tcPr>
          <w:p w:rsidR="00815A6F" w:rsidRPr="002575C7" w:rsidRDefault="00815A6F" w:rsidP="00B8379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="00B83796" w:rsidRPr="00B83796">
              <w:t>Soumission des demandes de bourses (au moyen du formulaire d</w:t>
            </w:r>
            <w:r w:rsidR="002E7288">
              <w:t>'</w:t>
            </w:r>
            <w:r w:rsidR="00B83796" w:rsidRPr="00B83796">
              <w:t>inscription en ligne, voir l</w:t>
            </w:r>
            <w:r w:rsidR="002E7288">
              <w:t>'</w:t>
            </w:r>
            <w:r w:rsidR="00B83796" w:rsidRPr="00B83796">
              <w:t>Annexe A)</w:t>
            </w:r>
          </w:p>
        </w:tc>
      </w:tr>
      <w:tr w:rsidR="00815A6F" w:rsidRPr="002575C7" w:rsidTr="00B83796">
        <w:tc>
          <w:tcPr>
            <w:tcW w:w="1951" w:type="dxa"/>
            <w:shd w:val="clear" w:color="auto" w:fill="auto"/>
            <w:vAlign w:val="center"/>
          </w:tcPr>
          <w:p w:rsidR="00815A6F" w:rsidRPr="002575C7" w:rsidRDefault="00B83796" w:rsidP="00B83796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août 2019</w:t>
            </w:r>
          </w:p>
        </w:tc>
        <w:tc>
          <w:tcPr>
            <w:tcW w:w="7678" w:type="dxa"/>
            <w:shd w:val="clear" w:color="auto" w:fill="auto"/>
            <w:vAlign w:val="center"/>
          </w:tcPr>
          <w:p w:rsidR="00815A6F" w:rsidRPr="002575C7" w:rsidRDefault="00815A6F" w:rsidP="00B8379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="00B83796" w:rsidRPr="00B83796">
              <w:rPr>
                <w:rFonts w:asciiTheme="minorHAnsi" w:hAnsiTheme="minorHAnsi"/>
              </w:rPr>
              <w:t>Inscription préalable (au moyen du formulaire d</w:t>
            </w:r>
            <w:r w:rsidR="002E7288">
              <w:rPr>
                <w:rFonts w:asciiTheme="minorHAnsi" w:hAnsiTheme="minorHAnsi"/>
              </w:rPr>
              <w:t>'</w:t>
            </w:r>
            <w:r w:rsidR="00B83796" w:rsidRPr="00B83796">
              <w:rPr>
                <w:rFonts w:asciiTheme="minorHAnsi" w:hAnsiTheme="minorHAnsi"/>
              </w:rPr>
              <w:t xml:space="preserve">inscription en ligne disponible sur la </w:t>
            </w:r>
            <w:hyperlink r:id="rId14" w:history="1">
              <w:r w:rsidR="00B83796" w:rsidRPr="00B83796">
                <w:rPr>
                  <w:rStyle w:val="Hyperlink"/>
                  <w:rFonts w:asciiTheme="minorHAnsi" w:hAnsiTheme="minorHAnsi"/>
                </w:rPr>
                <w:t>page d</w:t>
              </w:r>
              <w:r w:rsidR="002E7288">
                <w:rPr>
                  <w:rStyle w:val="Hyperlink"/>
                  <w:rFonts w:asciiTheme="minorHAnsi" w:hAnsiTheme="minorHAnsi"/>
                </w:rPr>
                <w:t>'</w:t>
              </w:r>
              <w:r w:rsidR="00B83796" w:rsidRPr="00B83796">
                <w:rPr>
                  <w:rStyle w:val="Hyperlink"/>
                  <w:rFonts w:asciiTheme="minorHAnsi" w:hAnsiTheme="minorHAnsi"/>
                </w:rPr>
                <w:t>accueil du Groupe SG11RG-AFR</w:t>
              </w:r>
            </w:hyperlink>
            <w:r w:rsidR="00B83796" w:rsidRPr="00B83796">
              <w:rPr>
                <w:rFonts w:asciiTheme="minorHAnsi" w:hAnsiTheme="minorHAnsi"/>
              </w:rPr>
              <w:t>)</w:t>
            </w:r>
          </w:p>
        </w:tc>
      </w:tr>
      <w:tr w:rsidR="00815A6F" w:rsidRPr="002575C7" w:rsidTr="00B83796">
        <w:tc>
          <w:tcPr>
            <w:tcW w:w="1951" w:type="dxa"/>
            <w:shd w:val="clear" w:color="auto" w:fill="auto"/>
            <w:vAlign w:val="center"/>
          </w:tcPr>
          <w:p w:rsidR="00815A6F" w:rsidRPr="002575C7" w:rsidRDefault="00B83796" w:rsidP="00B83796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septembre 2019</w:t>
            </w:r>
          </w:p>
        </w:tc>
        <w:tc>
          <w:tcPr>
            <w:tcW w:w="7678" w:type="dxa"/>
            <w:shd w:val="clear" w:color="auto" w:fill="auto"/>
            <w:vAlign w:val="center"/>
          </w:tcPr>
          <w:p w:rsidR="00815A6F" w:rsidRPr="002575C7" w:rsidRDefault="00815A6F" w:rsidP="00B8379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="00B83796" w:rsidRPr="00B83796">
              <w:rPr>
                <w:rFonts w:asciiTheme="minorHAnsi" w:hAnsiTheme="minorHAnsi"/>
              </w:rPr>
              <w:t>Soumission des demandes de lettres pour faciliter l</w:t>
            </w:r>
            <w:r w:rsidR="002E7288">
              <w:rPr>
                <w:rFonts w:asciiTheme="minorHAnsi" w:hAnsiTheme="minorHAnsi"/>
              </w:rPr>
              <w:t>'</w:t>
            </w:r>
            <w:r w:rsidR="00B83796" w:rsidRPr="00B83796">
              <w:rPr>
                <w:rFonts w:asciiTheme="minorHAnsi" w:hAnsiTheme="minorHAnsi"/>
              </w:rPr>
              <w:t>obtention du visa (voir les renseignements pratiques)</w:t>
            </w:r>
          </w:p>
        </w:tc>
      </w:tr>
      <w:tr w:rsidR="00F71ACC" w:rsidRPr="002575C7" w:rsidTr="00B83796">
        <w:tc>
          <w:tcPr>
            <w:tcW w:w="1951" w:type="dxa"/>
            <w:shd w:val="clear" w:color="auto" w:fill="auto"/>
            <w:vAlign w:val="center"/>
          </w:tcPr>
          <w:p w:rsidR="00F71ACC" w:rsidRPr="002575C7" w:rsidRDefault="00B83796" w:rsidP="00F71ACC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septembre 2019</w:t>
            </w:r>
          </w:p>
        </w:tc>
        <w:tc>
          <w:tcPr>
            <w:tcW w:w="7678" w:type="dxa"/>
            <w:shd w:val="clear" w:color="auto" w:fill="auto"/>
            <w:vAlign w:val="center"/>
          </w:tcPr>
          <w:p w:rsidR="00F71ACC" w:rsidRPr="002575C7" w:rsidRDefault="00F71ACC" w:rsidP="007906EE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="00B83796" w:rsidRPr="00B83796">
              <w:rPr>
                <w:rFonts w:asciiTheme="minorHAnsi" w:hAnsiTheme="minorHAnsi"/>
              </w:rPr>
              <w:t>Soumission</w:t>
            </w:r>
            <w:r w:rsidR="00B83796" w:rsidRPr="00B83796">
              <w:t xml:space="preserve"> des contributions des Membres de l</w:t>
            </w:r>
            <w:r w:rsidR="002E7288">
              <w:t>'</w:t>
            </w:r>
            <w:r w:rsidR="00B83796" w:rsidRPr="00B83796">
              <w:t>UIT-T (par courrier électronique à l</w:t>
            </w:r>
            <w:r w:rsidR="002E7288">
              <w:t>'</w:t>
            </w:r>
            <w:r w:rsidR="00B83796" w:rsidRPr="00B83796">
              <w:t>adresse</w:t>
            </w:r>
            <w:r w:rsidR="007906EE">
              <w:t xml:space="preserve"> </w:t>
            </w:r>
            <w:hyperlink r:id="rId15" w:history="1">
              <w:r w:rsidR="007906EE" w:rsidRPr="00D468A2">
                <w:rPr>
                  <w:rStyle w:val="Hyperlink"/>
                </w:rPr>
                <w:t>tsbsg11@itu.int</w:t>
              </w:r>
            </w:hyperlink>
            <w:r w:rsidR="00B83796" w:rsidRPr="00B83796">
              <w:t>)</w:t>
            </w:r>
          </w:p>
        </w:tc>
      </w:tr>
    </w:tbl>
    <w:p w:rsidR="00815A6F" w:rsidRPr="00B95A2D" w:rsidRDefault="00815A6F" w:rsidP="004E6D19">
      <w:pPr>
        <w:spacing w:before="24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Je vous souhaite une réunion constructive et agréable.</w:t>
      </w:r>
    </w:p>
    <w:p w:rsidR="00815A6F" w:rsidRDefault="00815A6F" w:rsidP="009973D2">
      <w:pPr>
        <w:spacing w:after="12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Veuillez agréer, Madame, Monsieur, l</w:t>
      </w:r>
      <w:r w:rsidR="002E7288">
        <w:rPr>
          <w:rFonts w:asciiTheme="minorHAnsi" w:hAnsiTheme="minorHAnsi"/>
        </w:rPr>
        <w:t>'</w:t>
      </w:r>
      <w:r w:rsidRPr="00B95A2D">
        <w:rPr>
          <w:rFonts w:asciiTheme="minorHAnsi" w:hAnsiTheme="minorHAnsi"/>
        </w:rPr>
        <w:t>assurance de ma considération distinguée.</w:t>
      </w:r>
    </w:p>
    <w:p w:rsidR="009973D2" w:rsidRPr="00CF6CE9" w:rsidRDefault="00CF6CE9" w:rsidP="00CF6CE9">
      <w:pPr>
        <w:spacing w:before="240" w:after="240"/>
        <w:rPr>
          <w:rFonts w:asciiTheme="minorHAnsi" w:hAnsiTheme="minorHAnsi"/>
          <w:i/>
        </w:rPr>
      </w:pPr>
      <w:r w:rsidRPr="00CF6CE9">
        <w:rPr>
          <w:rFonts w:asciiTheme="minorHAnsi" w:hAnsiTheme="minorHAnsi"/>
          <w:i/>
        </w:rPr>
        <w:t>(</w:t>
      </w:r>
      <w:proofErr w:type="gramStart"/>
      <w:r w:rsidRPr="00CF6CE9">
        <w:rPr>
          <w:rFonts w:asciiTheme="minorHAnsi" w:hAnsiTheme="minorHAnsi"/>
          <w:i/>
        </w:rPr>
        <w:t>signé</w:t>
      </w:r>
      <w:proofErr w:type="gramEnd"/>
      <w:r w:rsidRPr="00CF6CE9">
        <w:rPr>
          <w:rFonts w:asciiTheme="minorHAnsi" w:hAnsiTheme="minorHAnsi"/>
          <w:i/>
        </w:rPr>
        <w:t>)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815A6F" w:rsidRPr="00B95A2D" w:rsidTr="004E6D19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6CE9" w:rsidRDefault="00815A6F" w:rsidP="009973D2">
            <w:pPr>
              <w:spacing w:before="40"/>
              <w:rPr>
                <w:rFonts w:asciiTheme="minorHAnsi" w:hAnsiTheme="minorHAnsi"/>
              </w:rPr>
            </w:pPr>
            <w:r w:rsidRPr="00B95A2D">
              <w:rPr>
                <w:rFonts w:asciiTheme="minorHAnsi" w:hAnsiTheme="minorHAnsi"/>
              </w:rPr>
              <w:t>Chaesub Lee</w:t>
            </w:r>
            <w:r w:rsidRPr="00B95A2D">
              <w:rPr>
                <w:rFonts w:asciiTheme="minorHAnsi" w:hAnsiTheme="minorHAnsi"/>
              </w:rPr>
              <w:br/>
              <w:t>Directeur du Bureau de la</w:t>
            </w:r>
            <w:r>
              <w:rPr>
                <w:rFonts w:asciiTheme="minorHAnsi" w:hAnsiTheme="minorHAnsi"/>
              </w:rPr>
              <w:t xml:space="preserve"> </w:t>
            </w:r>
            <w:r w:rsidRPr="00B95A2D">
              <w:rPr>
                <w:rFonts w:asciiTheme="minorHAnsi" w:hAnsiTheme="minorHAnsi"/>
              </w:rPr>
              <w:t xml:space="preserve">normalisation </w:t>
            </w:r>
            <w:r>
              <w:rPr>
                <w:rFonts w:asciiTheme="minorHAnsi" w:hAnsiTheme="minorHAnsi"/>
              </w:rPr>
              <w:br/>
            </w:r>
            <w:r w:rsidRPr="00B95A2D">
              <w:rPr>
                <w:rFonts w:asciiTheme="minorHAnsi" w:hAnsiTheme="minorHAnsi"/>
              </w:rPr>
              <w:t>des télécommunications</w:t>
            </w:r>
          </w:p>
          <w:p w:rsidR="00CF6CE9" w:rsidRPr="00A40FAD" w:rsidRDefault="00CF6CE9" w:rsidP="00CF6CE9">
            <w:pPr>
              <w:spacing w:before="0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</w:rPr>
              <w:br/>
            </w:r>
            <w:r w:rsidRPr="00A40FAD">
              <w:rPr>
                <w:rFonts w:asciiTheme="minorHAnsi" w:hAnsiTheme="minorHAnsi"/>
                <w:b/>
                <w:bCs/>
              </w:rPr>
              <w:t>Annexes</w:t>
            </w:r>
            <w:r w:rsidRPr="00A40FAD">
              <w:rPr>
                <w:rFonts w:asciiTheme="minorHAnsi" w:hAnsiTheme="minorHAnsi"/>
                <w:bCs/>
              </w:rPr>
              <w:t xml:space="preserve">: </w:t>
            </w:r>
            <w:r>
              <w:rPr>
                <w:rFonts w:asciiTheme="minorHAnsi" w:hAnsiTheme="minorHAnsi"/>
                <w:bCs/>
              </w:rPr>
              <w:t>3</w:t>
            </w:r>
          </w:p>
          <w:p w:rsidR="00815A6F" w:rsidRPr="00CF6CE9" w:rsidRDefault="00815A6F" w:rsidP="00CF6CE9">
            <w:pPr>
              <w:rPr>
                <w:rFonts w:asciiTheme="minorHAnsi" w:hAnsiTheme="minorHAnsi"/>
              </w:rPr>
            </w:pPr>
            <w:bookmarkStart w:id="1" w:name="_GoBack"/>
            <w:bookmarkEnd w:id="1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5A6F" w:rsidRPr="00B95A2D" w:rsidRDefault="00B83796" w:rsidP="00B83796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3B745C">
              <w:rPr>
                <w:rFonts w:asciiTheme="minorHAnsi" w:hAnsiTheme="minorHAns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B3A4200" wp14:editId="6502DF14">
                  <wp:extent cx="1085850" cy="1085850"/>
                  <wp:effectExtent l="0" t="0" r="0" b="0"/>
                  <wp:docPr id="25" name="Picture 25" descr="This QR code redirects to the latest meeeting information at:&#10;http://handle.itu.int/11.1002/groups/sg11rg-afr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This QR code redirects to the latest meeeting information at:&#10;http://handle.itu.int/11.1002/groups/sg11rg-afr" title="Latest meeting information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505" r="6505"/>
                          <a:stretch/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A6F" w:rsidRPr="00B95A2D" w:rsidTr="00B83796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:rsidR="00815A6F" w:rsidRPr="00B95A2D" w:rsidRDefault="00815A6F" w:rsidP="00B83796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F" w:rsidRPr="004E6D19" w:rsidRDefault="00815A6F" w:rsidP="00B83796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20"/>
                <w:lang w:eastAsia="zh-CN"/>
              </w:rPr>
            </w:pPr>
            <w:r w:rsidRPr="004E6D19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:rsidR="00815A6F" w:rsidRDefault="00815A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caps/>
        </w:rPr>
        <w:br w:type="page"/>
      </w:r>
    </w:p>
    <w:p w:rsidR="004E6D19" w:rsidRPr="004E6D19" w:rsidRDefault="004E6D19" w:rsidP="00B83796">
      <w:pPr>
        <w:pStyle w:val="Annextitle0"/>
        <w:rPr>
          <w:sz w:val="2"/>
          <w:szCs w:val="2"/>
          <w:lang w:val="fr-FR"/>
        </w:rPr>
      </w:pPr>
    </w:p>
    <w:p w:rsidR="00B83796" w:rsidRPr="00417987" w:rsidRDefault="00B83796" w:rsidP="00B83796">
      <w:pPr>
        <w:pStyle w:val="Annextitle0"/>
        <w:rPr>
          <w:lang w:val="fr-FR"/>
        </w:rPr>
      </w:pPr>
      <w:r w:rsidRPr="00417987">
        <w:rPr>
          <w:lang w:val="fr-FR"/>
        </w:rPr>
        <w:t>ANNEXE A</w:t>
      </w:r>
      <w:r w:rsidRPr="00417987">
        <w:rPr>
          <w:lang w:val="fr-FR"/>
        </w:rPr>
        <w:br/>
        <w:t>Informations complémentaires</w:t>
      </w:r>
    </w:p>
    <w:p w:rsidR="00B83796" w:rsidRPr="00EC340D" w:rsidRDefault="00B83796" w:rsidP="00B83796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 w:rsidRPr="00FA1576">
        <w:rPr>
          <w:rFonts w:asciiTheme="minorHAnsi" w:hAnsiTheme="minorHAnsi"/>
          <w:b/>
          <w:bCs/>
          <w:sz w:val="26"/>
          <w:szCs w:val="26"/>
        </w:rPr>
        <w:t>MÉTHODES DE TRAVAIL ET INSTALLATIONS</w:t>
      </w:r>
    </w:p>
    <w:p w:rsidR="00B83796" w:rsidRPr="00852215" w:rsidRDefault="00B83796" w:rsidP="004E6D19">
      <w:pPr>
        <w:spacing w:before="360"/>
        <w:rPr>
          <w:rFonts w:asciiTheme="minorHAnsi" w:hAnsiTheme="minorHAnsi"/>
          <w:bCs/>
          <w:lang w:val="fr-CH"/>
        </w:rPr>
      </w:pPr>
      <w:r w:rsidRPr="00852215">
        <w:rPr>
          <w:rFonts w:asciiTheme="minorHAnsi" w:hAnsiTheme="minorHAnsi"/>
          <w:b/>
          <w:lang w:val="fr-CH"/>
        </w:rPr>
        <w:t>SOUMISSION DES DOCUMENTS ET ACCÈS</w:t>
      </w:r>
      <w:r w:rsidRPr="00852215">
        <w:rPr>
          <w:rFonts w:asciiTheme="minorHAnsi" w:hAnsiTheme="minorHAnsi"/>
          <w:lang w:val="fr-CH"/>
        </w:rPr>
        <w:t>: La réunion se déroulera sans document papier. Les contributions et les documents temporaires (TD) doivent être soumis par courrier électronique à l</w:t>
      </w:r>
      <w:r w:rsidR="002E7288">
        <w:rPr>
          <w:rFonts w:asciiTheme="minorHAnsi" w:hAnsiTheme="minorHAnsi"/>
          <w:lang w:val="fr-CH"/>
        </w:rPr>
        <w:t>'</w:t>
      </w:r>
      <w:r w:rsidRPr="00852215">
        <w:rPr>
          <w:rFonts w:asciiTheme="minorHAnsi" w:hAnsiTheme="minorHAnsi"/>
          <w:lang w:val="fr-CH"/>
        </w:rPr>
        <w:t xml:space="preserve">adresse </w:t>
      </w:r>
      <w:hyperlink r:id="rId17" w:history="1">
        <w:r w:rsidRPr="00871FD3">
          <w:rPr>
            <w:rStyle w:val="Hyperlink"/>
            <w:rFonts w:asciiTheme="minorHAnsi" w:hAnsiTheme="minorHAnsi"/>
            <w:lang w:val="fr-CH"/>
          </w:rPr>
          <w:t>tsbsg11@itu.int</w:t>
        </w:r>
      </w:hyperlink>
      <w:r w:rsidRPr="00852215">
        <w:rPr>
          <w:rFonts w:asciiTheme="minorHAnsi" w:hAnsiTheme="minorHAnsi"/>
          <w:lang w:val="fr-CH"/>
        </w:rPr>
        <w:t xml:space="preserve"> en utilisant le </w:t>
      </w:r>
      <w:hyperlink r:id="rId18" w:history="1">
        <w:r w:rsidRPr="00852215">
          <w:rPr>
            <w:rStyle w:val="Hyperlink"/>
            <w:rFonts w:asciiTheme="minorHAnsi" w:hAnsiTheme="minorHAnsi"/>
            <w:lang w:val="fr-CH"/>
          </w:rPr>
          <w:t>gabarit approprié</w:t>
        </w:r>
      </w:hyperlink>
      <w:r w:rsidRPr="00852215">
        <w:rPr>
          <w:rFonts w:asciiTheme="minorHAnsi" w:hAnsiTheme="minorHAnsi"/>
          <w:lang w:val="fr-CH"/>
        </w:rPr>
        <w:t>. Les documents de réunion sont accessibles depuis la page d</w:t>
      </w:r>
      <w:r w:rsidR="002E7288">
        <w:rPr>
          <w:rFonts w:asciiTheme="minorHAnsi" w:hAnsiTheme="minorHAnsi"/>
          <w:lang w:val="fr-CH"/>
        </w:rPr>
        <w:t>'</w:t>
      </w:r>
      <w:r w:rsidRPr="00852215">
        <w:rPr>
          <w:rFonts w:asciiTheme="minorHAnsi" w:hAnsiTheme="minorHAnsi"/>
          <w:lang w:val="fr-CH"/>
        </w:rPr>
        <w:t>accueil de la commission d</w:t>
      </w:r>
      <w:r w:rsidR="002E7288">
        <w:rPr>
          <w:rFonts w:asciiTheme="minorHAnsi" w:hAnsiTheme="minorHAnsi"/>
          <w:lang w:val="fr-CH"/>
        </w:rPr>
        <w:t>'</w:t>
      </w:r>
      <w:r w:rsidRPr="00852215">
        <w:rPr>
          <w:rFonts w:asciiTheme="minorHAnsi" w:hAnsiTheme="minorHAnsi"/>
          <w:lang w:val="fr-CH"/>
        </w:rPr>
        <w:t>études, et l</w:t>
      </w:r>
      <w:r w:rsidR="002E7288">
        <w:rPr>
          <w:rFonts w:asciiTheme="minorHAnsi" w:hAnsiTheme="minorHAnsi"/>
          <w:lang w:val="fr-CH"/>
        </w:rPr>
        <w:t>'</w:t>
      </w:r>
      <w:r w:rsidRPr="00852215">
        <w:rPr>
          <w:rFonts w:asciiTheme="minorHAnsi" w:hAnsiTheme="minorHAnsi"/>
          <w:lang w:val="fr-CH"/>
        </w:rPr>
        <w:t>accès est réservé aux Membres de l</w:t>
      </w:r>
      <w:r w:rsidR="002E7288">
        <w:rPr>
          <w:rFonts w:asciiTheme="minorHAnsi" w:hAnsiTheme="minorHAnsi"/>
          <w:lang w:val="fr-CH"/>
        </w:rPr>
        <w:t>'</w:t>
      </w:r>
      <w:r w:rsidRPr="00852215">
        <w:rPr>
          <w:rFonts w:asciiTheme="minorHAnsi" w:hAnsiTheme="minorHAnsi"/>
          <w:lang w:val="fr-CH"/>
        </w:rPr>
        <w:t xml:space="preserve">UIT-T </w:t>
      </w:r>
      <w:hyperlink r:id="rId19" w:history="1">
        <w:r w:rsidRPr="00852215">
          <w:rPr>
            <w:rStyle w:val="Hyperlink"/>
            <w:rFonts w:asciiTheme="minorHAnsi" w:hAnsiTheme="minorHAnsi"/>
            <w:lang w:val="fr-CH"/>
          </w:rPr>
          <w:t>titulaires d</w:t>
        </w:r>
        <w:r w:rsidR="002E7288">
          <w:rPr>
            <w:rStyle w:val="Hyperlink"/>
            <w:rFonts w:asciiTheme="minorHAnsi" w:hAnsiTheme="minorHAnsi"/>
            <w:lang w:val="fr-CH"/>
          </w:rPr>
          <w:t>'</w:t>
        </w:r>
        <w:r w:rsidRPr="00852215">
          <w:rPr>
            <w:rStyle w:val="Hyperlink"/>
            <w:rFonts w:asciiTheme="minorHAnsi" w:hAnsiTheme="minorHAnsi"/>
            <w:lang w:val="fr-CH"/>
          </w:rPr>
          <w:t>un compte UIT bénéficiant d</w:t>
        </w:r>
        <w:r w:rsidR="002E7288">
          <w:rPr>
            <w:rStyle w:val="Hyperlink"/>
            <w:rFonts w:asciiTheme="minorHAnsi" w:hAnsiTheme="minorHAnsi"/>
            <w:lang w:val="fr-CH"/>
          </w:rPr>
          <w:t>'</w:t>
        </w:r>
        <w:r w:rsidRPr="00852215">
          <w:rPr>
            <w:rStyle w:val="Hyperlink"/>
            <w:rFonts w:asciiTheme="minorHAnsi" w:hAnsiTheme="minorHAnsi"/>
            <w:lang w:val="fr-CH"/>
          </w:rPr>
          <w:t>un accès TIES</w:t>
        </w:r>
      </w:hyperlink>
      <w:r w:rsidRPr="00852215">
        <w:rPr>
          <w:rFonts w:asciiTheme="minorHAnsi" w:hAnsiTheme="minorHAnsi"/>
          <w:lang w:val="fr-CH"/>
        </w:rPr>
        <w:t>.</w:t>
      </w:r>
    </w:p>
    <w:p w:rsidR="00B83796" w:rsidRPr="00852215" w:rsidRDefault="00B83796" w:rsidP="00B83796">
      <w:pPr>
        <w:rPr>
          <w:rFonts w:asciiTheme="minorHAnsi" w:hAnsiTheme="minorHAnsi"/>
          <w:bCs/>
          <w:lang w:val="fr-CH"/>
        </w:rPr>
      </w:pPr>
      <w:r>
        <w:rPr>
          <w:rFonts w:asciiTheme="minorHAnsi" w:hAnsiTheme="minorHAnsi"/>
          <w:b/>
          <w:bCs/>
          <w:lang w:val="fr-CH"/>
        </w:rPr>
        <w:t>LANGUE DE TRAVAIL</w:t>
      </w:r>
      <w:r w:rsidRPr="00852215">
        <w:rPr>
          <w:rFonts w:asciiTheme="minorHAnsi" w:hAnsiTheme="minorHAnsi"/>
          <w:lang w:val="fr-CH"/>
        </w:rPr>
        <w:t xml:space="preserve">: En accord avec le Président du Groupe, </w:t>
      </w:r>
      <w:r>
        <w:rPr>
          <w:rFonts w:asciiTheme="minorHAnsi" w:hAnsiTheme="minorHAnsi"/>
          <w:lang w:val="fr-CH"/>
        </w:rPr>
        <w:t>la langue de travail de la réunion sera</w:t>
      </w:r>
      <w:r w:rsidRPr="00852215">
        <w:rPr>
          <w:rFonts w:asciiTheme="minorHAnsi" w:hAnsiTheme="minorHAnsi"/>
          <w:lang w:val="fr-CH"/>
        </w:rPr>
        <w:t xml:space="preserve"> l</w:t>
      </w:r>
      <w:r w:rsidR="002E7288">
        <w:rPr>
          <w:rFonts w:asciiTheme="minorHAnsi" w:hAnsiTheme="minorHAnsi"/>
          <w:lang w:val="fr-CH"/>
        </w:rPr>
        <w:t>'</w:t>
      </w:r>
      <w:r w:rsidRPr="00852215">
        <w:rPr>
          <w:rFonts w:asciiTheme="minorHAnsi" w:hAnsiTheme="minorHAnsi"/>
          <w:lang w:val="fr-CH"/>
        </w:rPr>
        <w:t>anglais</w:t>
      </w:r>
      <w:r>
        <w:rPr>
          <w:rFonts w:asciiTheme="minorHAnsi" w:hAnsiTheme="minorHAnsi"/>
          <w:lang w:val="fr-CH"/>
        </w:rPr>
        <w:t>,</w:t>
      </w:r>
      <w:r w:rsidRPr="00852215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et un service d</w:t>
      </w:r>
      <w:r w:rsidR="002E7288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 xml:space="preserve">interprétation simultanée en </w:t>
      </w:r>
      <w:r w:rsidRPr="00852215">
        <w:rPr>
          <w:rFonts w:asciiTheme="minorHAnsi" w:hAnsiTheme="minorHAnsi"/>
          <w:lang w:val="fr-CH"/>
        </w:rPr>
        <w:t>français</w:t>
      </w:r>
      <w:r>
        <w:rPr>
          <w:rFonts w:asciiTheme="minorHAnsi" w:hAnsiTheme="minorHAnsi"/>
          <w:lang w:val="fr-CH"/>
        </w:rPr>
        <w:t xml:space="preserve"> sera assuré</w:t>
      </w:r>
      <w:r w:rsidRPr="00852215">
        <w:rPr>
          <w:rFonts w:asciiTheme="minorHAnsi" w:hAnsiTheme="minorHAnsi"/>
          <w:lang w:val="fr-CH"/>
        </w:rPr>
        <w:t>.</w:t>
      </w:r>
    </w:p>
    <w:p w:rsidR="00B83796" w:rsidRDefault="00B83796" w:rsidP="00B83796">
      <w:pPr>
        <w:spacing w:after="120"/>
        <w:rPr>
          <w:rFonts w:asciiTheme="minorHAnsi" w:hAnsiTheme="minorHAnsi" w:cstheme="majorBidi"/>
          <w:szCs w:val="24"/>
        </w:rPr>
      </w:pPr>
      <w:bookmarkStart w:id="2" w:name="lt_pId079"/>
      <w:r w:rsidRPr="00FA1576">
        <w:rPr>
          <w:rFonts w:asciiTheme="minorHAnsi" w:hAnsiTheme="minorHAnsi" w:cstheme="majorBidi"/>
          <w:b/>
          <w:bCs/>
          <w:szCs w:val="24"/>
        </w:rPr>
        <w:t>PARTICIPATION</w:t>
      </w:r>
      <w:r>
        <w:rPr>
          <w:rFonts w:asciiTheme="minorHAnsi" w:hAnsiTheme="minorHAnsi" w:cstheme="majorBidi"/>
          <w:b/>
          <w:bCs/>
          <w:szCs w:val="24"/>
        </w:rPr>
        <w:t xml:space="preserve"> À DISTANCE</w:t>
      </w:r>
      <w:r w:rsidRPr="00FA1576">
        <w:rPr>
          <w:rFonts w:asciiTheme="minorHAnsi" w:hAnsiTheme="minorHAnsi" w:cstheme="majorBidi"/>
          <w:b/>
          <w:bCs/>
          <w:szCs w:val="24"/>
        </w:rPr>
        <w:t>:</w:t>
      </w:r>
      <w:r w:rsidRPr="00FA1576">
        <w:rPr>
          <w:rFonts w:asciiTheme="minorHAnsi" w:hAnsiTheme="minorHAnsi" w:cstheme="majorBidi"/>
          <w:szCs w:val="24"/>
        </w:rPr>
        <w:t xml:space="preserve"> Malheureusement, il ne sera pas possibl</w:t>
      </w:r>
      <w:r>
        <w:rPr>
          <w:rFonts w:asciiTheme="minorHAnsi" w:hAnsiTheme="minorHAnsi" w:cstheme="majorBidi"/>
          <w:szCs w:val="24"/>
        </w:rPr>
        <w:t>e de participer à distance à cette réunion</w:t>
      </w:r>
      <w:r w:rsidRPr="00FA1576">
        <w:rPr>
          <w:rFonts w:asciiTheme="minorHAnsi" w:hAnsiTheme="minorHAnsi" w:cstheme="majorBidi"/>
          <w:szCs w:val="24"/>
        </w:rPr>
        <w:t>.</w:t>
      </w:r>
    </w:p>
    <w:p w:rsidR="00B83796" w:rsidRPr="00852215" w:rsidRDefault="00B83796" w:rsidP="00B83796">
      <w:pPr>
        <w:rPr>
          <w:rFonts w:asciiTheme="minorHAnsi" w:hAnsiTheme="minorHAnsi"/>
          <w:lang w:val="fr-CH"/>
        </w:rPr>
      </w:pPr>
      <w:r w:rsidRPr="00852215">
        <w:rPr>
          <w:rFonts w:asciiTheme="minorHAnsi" w:hAnsiTheme="minorHAnsi" w:cstheme="majorBidi"/>
          <w:b/>
          <w:bCs/>
          <w:szCs w:val="24"/>
          <w:lang w:val="fr-CH"/>
        </w:rPr>
        <w:t>TRADUCTION</w:t>
      </w:r>
      <w:r w:rsidRPr="00852215">
        <w:rPr>
          <w:rFonts w:asciiTheme="minorHAnsi" w:hAnsiTheme="minorHAnsi" w:cstheme="majorBidi"/>
          <w:szCs w:val="24"/>
          <w:lang w:val="fr-CH"/>
        </w:rPr>
        <w:t>:</w:t>
      </w:r>
      <w:bookmarkEnd w:id="2"/>
      <w:r w:rsidRPr="00852215">
        <w:rPr>
          <w:rFonts w:asciiTheme="minorHAnsi" w:hAnsiTheme="minorHAnsi" w:cstheme="majorBidi"/>
          <w:szCs w:val="24"/>
          <w:lang w:val="fr-CH"/>
        </w:rPr>
        <w:t xml:space="preserve"> </w:t>
      </w:r>
      <w:r>
        <w:rPr>
          <w:rFonts w:asciiTheme="minorHAnsi" w:hAnsiTheme="minorHAnsi" w:cstheme="majorBidi"/>
          <w:szCs w:val="24"/>
          <w:lang w:val="fr-CH"/>
        </w:rPr>
        <w:t xml:space="preserve">Certains </w:t>
      </w:r>
      <w:r w:rsidRPr="00852215">
        <w:rPr>
          <w:rFonts w:asciiTheme="minorHAnsi" w:hAnsiTheme="minorHAnsi" w:cstheme="majorBidi"/>
          <w:szCs w:val="24"/>
          <w:lang w:val="fr-CH"/>
        </w:rPr>
        <w:t xml:space="preserve">documents </w:t>
      </w:r>
      <w:r>
        <w:rPr>
          <w:rFonts w:asciiTheme="minorHAnsi" w:hAnsiTheme="minorHAnsi" w:cstheme="majorBidi"/>
          <w:szCs w:val="24"/>
          <w:lang w:val="fr-CH"/>
        </w:rPr>
        <w:t xml:space="preserve">de la </w:t>
      </w:r>
      <w:r w:rsidRPr="00852215">
        <w:rPr>
          <w:rFonts w:asciiTheme="minorHAnsi" w:hAnsiTheme="minorHAnsi" w:cstheme="majorBidi"/>
          <w:szCs w:val="24"/>
          <w:lang w:val="fr-CH"/>
        </w:rPr>
        <w:t xml:space="preserve">réunion </w:t>
      </w:r>
      <w:r>
        <w:rPr>
          <w:rFonts w:asciiTheme="minorHAnsi" w:hAnsiTheme="minorHAnsi" w:cstheme="majorBidi"/>
          <w:szCs w:val="24"/>
          <w:lang w:val="fr-CH"/>
        </w:rPr>
        <w:t xml:space="preserve">pourront être </w:t>
      </w:r>
      <w:r w:rsidRPr="00852215">
        <w:rPr>
          <w:rFonts w:asciiTheme="minorHAnsi" w:hAnsiTheme="minorHAnsi" w:cstheme="majorBidi"/>
          <w:szCs w:val="24"/>
          <w:lang w:val="fr-CH"/>
        </w:rPr>
        <w:t>traduits en français</w:t>
      </w:r>
      <w:r>
        <w:rPr>
          <w:rFonts w:asciiTheme="minorHAnsi" w:hAnsiTheme="minorHAnsi" w:cstheme="majorBidi"/>
          <w:szCs w:val="24"/>
          <w:lang w:val="fr-CH"/>
        </w:rPr>
        <w:t>, si nécessaire</w:t>
      </w:r>
      <w:r w:rsidRPr="00852215">
        <w:rPr>
          <w:rFonts w:asciiTheme="minorHAnsi" w:hAnsiTheme="minorHAnsi" w:cstheme="majorBidi"/>
          <w:szCs w:val="24"/>
          <w:lang w:val="fr-CH"/>
        </w:rPr>
        <w:t xml:space="preserve">. </w:t>
      </w:r>
      <w:r w:rsidRPr="00852215">
        <w:rPr>
          <w:rFonts w:asciiTheme="minorHAnsi" w:hAnsiTheme="minorHAnsi"/>
          <w:bCs/>
          <w:lang w:val="fr-CH"/>
        </w:rPr>
        <w:t>Nous vous invitons à soumettre vos contributions le plus tôt possible afin de laisser suffisamment de temps pour la traduction.</w:t>
      </w:r>
    </w:p>
    <w:p w:rsidR="00B83796" w:rsidRPr="00852215" w:rsidRDefault="00B83796" w:rsidP="00B83796">
      <w:pPr>
        <w:widowControl w:val="0"/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lang w:val="fr-CH"/>
        </w:rPr>
        <w:t>Des équipements de</w:t>
      </w:r>
      <w:r w:rsidRPr="00852215">
        <w:rPr>
          <w:rFonts w:asciiTheme="minorHAnsi" w:hAnsiTheme="minorHAnsi"/>
          <w:b/>
          <w:bCs/>
          <w:lang w:val="fr-CH"/>
        </w:rPr>
        <w:t xml:space="preserve"> RÉSEAU LOCAL SANS FIL</w:t>
      </w:r>
      <w:r w:rsidRPr="00852215">
        <w:rPr>
          <w:rFonts w:asciiTheme="minorHAnsi" w:hAnsiTheme="minorHAnsi"/>
          <w:bCs/>
          <w:lang w:val="fr-CH"/>
        </w:rPr>
        <w:t xml:space="preserve"> et un accès à l</w:t>
      </w:r>
      <w:r w:rsidR="002E7288">
        <w:rPr>
          <w:rFonts w:asciiTheme="minorHAnsi" w:hAnsiTheme="minorHAnsi"/>
          <w:bCs/>
          <w:lang w:val="fr-CH"/>
        </w:rPr>
        <w:t>'</w:t>
      </w:r>
      <w:r w:rsidRPr="00852215">
        <w:rPr>
          <w:rFonts w:asciiTheme="minorHAnsi" w:hAnsiTheme="minorHAnsi"/>
          <w:bCs/>
          <w:lang w:val="fr-CH"/>
        </w:rPr>
        <w:t xml:space="preserve">Internet </w:t>
      </w:r>
      <w:r w:rsidRPr="00852215">
        <w:rPr>
          <w:rFonts w:asciiTheme="minorHAnsi" w:hAnsiTheme="minorHAnsi"/>
          <w:lang w:val="fr-CH"/>
        </w:rPr>
        <w:t>seront mis à disposition sur le lieu de la réunion.</w:t>
      </w:r>
    </w:p>
    <w:p w:rsidR="00B83796" w:rsidRPr="00852215" w:rsidRDefault="00B83796" w:rsidP="00B83796">
      <w:pPr>
        <w:keepNext/>
        <w:keepLines/>
        <w:spacing w:before="240" w:after="280"/>
        <w:jc w:val="center"/>
        <w:rPr>
          <w:rFonts w:asciiTheme="minorHAnsi" w:hAnsiTheme="minorHAnsi"/>
          <w:b/>
          <w:lang w:val="fr-CH"/>
        </w:rPr>
      </w:pPr>
      <w:r w:rsidRPr="00852215">
        <w:rPr>
          <w:rFonts w:asciiTheme="minorHAnsi" w:hAnsiTheme="minorHAnsi"/>
          <w:b/>
          <w:sz w:val="28"/>
          <w:szCs w:val="22"/>
          <w:lang w:val="fr-CH"/>
        </w:rPr>
        <w:t>INSCRIPTION PRÉALABLE ET BOURSES</w:t>
      </w:r>
    </w:p>
    <w:p w:rsidR="00B83796" w:rsidRPr="007F6E5B" w:rsidRDefault="00B83796" w:rsidP="00B83796">
      <w:pPr>
        <w:rPr>
          <w:rFonts w:asciiTheme="minorHAnsi" w:hAnsiTheme="minorHAnsi"/>
          <w:szCs w:val="24"/>
          <w:lang w:val="fr-CH"/>
        </w:rPr>
      </w:pPr>
      <w:r w:rsidRPr="00852215">
        <w:rPr>
          <w:rFonts w:asciiTheme="minorHAnsi" w:hAnsiTheme="minorHAnsi"/>
          <w:b/>
          <w:bCs/>
          <w:lang w:val="fr-CH"/>
        </w:rPr>
        <w:t>INSCRIPTION PRÉALABLE</w:t>
      </w:r>
      <w:r w:rsidRPr="00852215">
        <w:rPr>
          <w:rFonts w:asciiTheme="minorHAnsi" w:hAnsiTheme="minorHAnsi"/>
          <w:bCs/>
          <w:lang w:val="fr-CH"/>
        </w:rPr>
        <w:t>:</w:t>
      </w:r>
      <w:r w:rsidRPr="00852215">
        <w:rPr>
          <w:rFonts w:asciiTheme="minorHAnsi" w:hAnsiTheme="minorHAnsi"/>
          <w:b/>
          <w:bCs/>
          <w:lang w:val="fr-CH"/>
        </w:rPr>
        <w:t xml:space="preserve"> </w:t>
      </w:r>
      <w:r w:rsidRPr="00852215">
        <w:rPr>
          <w:rFonts w:asciiTheme="minorHAnsi" w:hAnsiTheme="minorHAnsi"/>
          <w:szCs w:val="24"/>
          <w:lang w:val="fr-CH"/>
        </w:rPr>
        <w:t>L</w:t>
      </w:r>
      <w:r w:rsidR="002E7288">
        <w:rPr>
          <w:rFonts w:asciiTheme="minorHAnsi" w:hAnsiTheme="minorHAnsi"/>
          <w:szCs w:val="24"/>
          <w:lang w:val="fr-CH"/>
        </w:rPr>
        <w:t>'</w:t>
      </w:r>
      <w:r w:rsidRPr="00852215">
        <w:rPr>
          <w:rFonts w:asciiTheme="minorHAnsi" w:hAnsiTheme="minorHAnsi"/>
          <w:szCs w:val="24"/>
          <w:lang w:val="fr-CH"/>
        </w:rPr>
        <w:t xml:space="preserve">inscription préalable </w:t>
      </w:r>
      <w:r>
        <w:rPr>
          <w:rFonts w:asciiTheme="minorHAnsi" w:hAnsiTheme="minorHAnsi"/>
          <w:szCs w:val="24"/>
          <w:lang w:val="fr-CH"/>
        </w:rPr>
        <w:t xml:space="preserve">est obligatoire et </w:t>
      </w:r>
      <w:r w:rsidRPr="00852215">
        <w:rPr>
          <w:rFonts w:asciiTheme="minorHAnsi" w:hAnsiTheme="minorHAnsi"/>
          <w:szCs w:val="24"/>
          <w:lang w:val="fr-CH"/>
        </w:rPr>
        <w:t>doit se faire en ligne depuis la page d</w:t>
      </w:r>
      <w:r w:rsidR="002E7288">
        <w:rPr>
          <w:rFonts w:asciiTheme="minorHAnsi" w:hAnsiTheme="minorHAnsi"/>
          <w:szCs w:val="24"/>
          <w:lang w:val="fr-CH"/>
        </w:rPr>
        <w:t>'</w:t>
      </w:r>
      <w:r w:rsidRPr="00852215">
        <w:rPr>
          <w:rFonts w:asciiTheme="minorHAnsi" w:hAnsiTheme="minorHAnsi"/>
          <w:szCs w:val="24"/>
          <w:lang w:val="fr-CH"/>
        </w:rPr>
        <w:t xml:space="preserve">accueil </w:t>
      </w:r>
      <w:r>
        <w:rPr>
          <w:rFonts w:asciiTheme="minorHAnsi" w:hAnsiTheme="minorHAnsi"/>
          <w:szCs w:val="24"/>
          <w:lang w:val="fr-CH"/>
        </w:rPr>
        <w:t>de la commission d</w:t>
      </w:r>
      <w:r w:rsidR="002E7288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 xml:space="preserve">études </w:t>
      </w:r>
      <w:r w:rsidRPr="00852215">
        <w:rPr>
          <w:rFonts w:asciiTheme="minorHAnsi" w:hAnsiTheme="minorHAnsi"/>
          <w:b/>
          <w:bCs/>
          <w:szCs w:val="24"/>
          <w:lang w:val="fr-CH"/>
        </w:rPr>
        <w:t>au moins un mois avant le début de la réunion</w:t>
      </w:r>
      <w:r w:rsidRPr="00852215">
        <w:rPr>
          <w:rFonts w:asciiTheme="minorHAnsi" w:hAnsiTheme="minorHAnsi"/>
          <w:szCs w:val="24"/>
          <w:lang w:val="fr-CH"/>
        </w:rPr>
        <w:t xml:space="preserve">. </w:t>
      </w:r>
      <w:r w:rsidRPr="007F6E5B">
        <w:rPr>
          <w:rFonts w:asciiTheme="minorHAnsi" w:hAnsiTheme="minorHAnsi"/>
          <w:szCs w:val="24"/>
          <w:lang w:val="fr-CH"/>
        </w:rPr>
        <w:t>Comme indiqué dans la Circulaire TSB 68, dans le cadre du nouveau système d</w:t>
      </w:r>
      <w:r w:rsidR="002E7288">
        <w:rPr>
          <w:rFonts w:asciiTheme="minorHAnsi" w:hAnsiTheme="minorHAnsi"/>
          <w:szCs w:val="24"/>
          <w:lang w:val="fr-CH"/>
        </w:rPr>
        <w:t>'</w:t>
      </w:r>
      <w:r w:rsidRPr="007F6E5B">
        <w:rPr>
          <w:rFonts w:asciiTheme="minorHAnsi" w:hAnsiTheme="minorHAnsi"/>
          <w:szCs w:val="24"/>
          <w:lang w:val="fr-CH"/>
        </w:rPr>
        <w:t>inscription, le coordonnateur responsable doit approuver toutes les demandes d</w:t>
      </w:r>
      <w:r w:rsidR="002E7288">
        <w:rPr>
          <w:rFonts w:asciiTheme="minorHAnsi" w:hAnsiTheme="minorHAnsi"/>
          <w:szCs w:val="24"/>
          <w:lang w:val="fr-CH"/>
        </w:rPr>
        <w:t>'</w:t>
      </w:r>
      <w:r w:rsidRPr="007F6E5B">
        <w:rPr>
          <w:rFonts w:asciiTheme="minorHAnsi" w:hAnsiTheme="minorHAnsi"/>
          <w:szCs w:val="24"/>
          <w:lang w:val="fr-CH"/>
        </w:rPr>
        <w:t>inscription.</w:t>
      </w:r>
      <w:r>
        <w:rPr>
          <w:rFonts w:asciiTheme="minorHAnsi" w:hAnsiTheme="minorHAnsi"/>
          <w:szCs w:val="24"/>
          <w:lang w:val="fr-CH"/>
        </w:rPr>
        <w:t xml:space="preserve"> </w:t>
      </w:r>
      <w:r w:rsidRPr="007F6E5B">
        <w:rPr>
          <w:rFonts w:asciiTheme="minorHAnsi" w:hAnsiTheme="minorHAnsi"/>
          <w:szCs w:val="24"/>
          <w:lang w:val="fr-CH"/>
        </w:rPr>
        <w:t xml:space="preserve">Les </w:t>
      </w:r>
      <w:r w:rsidR="00C0395D" w:rsidRPr="007F6E5B">
        <w:rPr>
          <w:rFonts w:asciiTheme="minorHAnsi" w:hAnsiTheme="minorHAnsi"/>
          <w:szCs w:val="24"/>
          <w:lang w:val="fr-CH"/>
        </w:rPr>
        <w:t>États</w:t>
      </w:r>
      <w:r w:rsidRPr="007F6E5B">
        <w:rPr>
          <w:rFonts w:asciiTheme="minorHAnsi" w:hAnsiTheme="minorHAnsi"/>
          <w:szCs w:val="24"/>
          <w:lang w:val="fr-CH"/>
        </w:rPr>
        <w:t xml:space="preserve"> Membres sont invités à prendre en compte l</w:t>
      </w:r>
      <w:r w:rsidR="002E7288">
        <w:rPr>
          <w:rFonts w:asciiTheme="minorHAnsi" w:hAnsiTheme="minorHAnsi"/>
          <w:szCs w:val="24"/>
          <w:lang w:val="fr-CH"/>
        </w:rPr>
        <w:t>'</w:t>
      </w:r>
      <w:r w:rsidRPr="007F6E5B">
        <w:rPr>
          <w:rFonts w:asciiTheme="minorHAnsi" w:hAnsiTheme="minorHAnsi"/>
          <w:szCs w:val="24"/>
          <w:lang w:val="fr-CH"/>
        </w:rPr>
        <w:t xml:space="preserve">équilibre entre les hommes et les femmes et à inclure des délégués handicapés ainsi que des délégués ayant des besoins particuliers </w:t>
      </w:r>
      <w:r w:rsidRPr="00852215">
        <w:rPr>
          <w:rFonts w:asciiTheme="minorHAnsi" w:hAnsiTheme="minorHAnsi"/>
          <w:szCs w:val="24"/>
          <w:lang w:val="fr-CH"/>
        </w:rPr>
        <w:t>chaque fois que cela est possible.</w:t>
      </w:r>
    </w:p>
    <w:p w:rsidR="00B83796" w:rsidRPr="00417987" w:rsidRDefault="00B83796" w:rsidP="00B83796">
      <w:pPr>
        <w:rPr>
          <w:rFonts w:asciiTheme="minorHAnsi" w:hAnsiTheme="minorHAnsi"/>
          <w:szCs w:val="24"/>
        </w:rPr>
      </w:pPr>
      <w:r w:rsidRPr="007F6E5B">
        <w:rPr>
          <w:rFonts w:asciiTheme="minorHAnsi" w:hAnsiTheme="minorHAnsi"/>
          <w:b/>
          <w:bCs/>
          <w:szCs w:val="24"/>
        </w:rPr>
        <w:t>BOURSES</w:t>
      </w:r>
      <w:r w:rsidRPr="007F6E5B">
        <w:rPr>
          <w:rFonts w:asciiTheme="minorHAnsi" w:hAnsiTheme="minorHAnsi"/>
          <w:szCs w:val="24"/>
        </w:rPr>
        <w:t xml:space="preserve">: Deux bourses partielles au maximum par pays pourront être accordées, </w:t>
      </w:r>
      <w:r w:rsidRPr="007F6E5B">
        <w:rPr>
          <w:rFonts w:asciiTheme="minorHAnsi" w:hAnsiTheme="minorHAnsi"/>
          <w:b/>
          <w:bCs/>
          <w:szCs w:val="24"/>
        </w:rPr>
        <w:t>uniquement dans la région Afrique</w:t>
      </w:r>
      <w:r w:rsidRPr="007F6E5B">
        <w:rPr>
          <w:rFonts w:asciiTheme="minorHAnsi" w:hAnsiTheme="minorHAnsi"/>
          <w:szCs w:val="24"/>
        </w:rPr>
        <w:t xml:space="preserve">, en fonction des ressources financières disponibles, afin de faciliter la participation des pays remplissant les conditions requises. </w:t>
      </w:r>
      <w:r w:rsidRPr="007F6E5B">
        <w:rPr>
          <w:rFonts w:asciiTheme="minorHAnsi" w:hAnsiTheme="minorHAnsi"/>
          <w:b/>
          <w:bCs/>
          <w:szCs w:val="24"/>
        </w:rPr>
        <w:t>Les demandes de bourses doivent parvenir le 11 août 2019 au plus tard</w:t>
      </w:r>
      <w:r w:rsidRPr="007F6E5B">
        <w:rPr>
          <w:rFonts w:asciiTheme="minorHAnsi" w:hAnsiTheme="minorHAnsi"/>
          <w:szCs w:val="24"/>
        </w:rPr>
        <w:t>. Veuillez noter que les critères sur la base desquels il est décidé d</w:t>
      </w:r>
      <w:r w:rsidR="002E7288">
        <w:rPr>
          <w:rFonts w:asciiTheme="minorHAnsi" w:hAnsiTheme="minorHAnsi"/>
          <w:szCs w:val="24"/>
        </w:rPr>
        <w:t>'</w:t>
      </w:r>
      <w:r w:rsidRPr="007F6E5B">
        <w:rPr>
          <w:rFonts w:asciiTheme="minorHAnsi" w:hAnsiTheme="minorHAnsi"/>
          <w:szCs w:val="24"/>
        </w:rPr>
        <w:t>attribuer une bourse sont les suivants: budget disponible à l</w:t>
      </w:r>
      <w:r w:rsidR="002E7288">
        <w:rPr>
          <w:rFonts w:asciiTheme="minorHAnsi" w:hAnsiTheme="minorHAnsi"/>
          <w:szCs w:val="24"/>
        </w:rPr>
        <w:t>'</w:t>
      </w:r>
      <w:r w:rsidRPr="007F6E5B">
        <w:rPr>
          <w:rFonts w:asciiTheme="minorHAnsi" w:hAnsiTheme="minorHAnsi"/>
          <w:szCs w:val="24"/>
        </w:rPr>
        <w:t xml:space="preserve">UIT; participation active, et notamment soumission de contributions écrites; répartition équitable entre les pays et les régions; enfin, parité hommes-femmes. La préférence sera accordée aux requérants qui assisteront </w:t>
      </w:r>
      <w:r w:rsidRPr="00417987">
        <w:rPr>
          <w:rFonts w:asciiTheme="minorHAnsi" w:hAnsiTheme="minorHAnsi"/>
          <w:szCs w:val="24"/>
        </w:rPr>
        <w:t>à la réunion du Groupe SG11RG-AFR et à l</w:t>
      </w:r>
      <w:r w:rsidR="002E7288">
        <w:rPr>
          <w:rFonts w:asciiTheme="minorHAnsi" w:hAnsiTheme="minorHAnsi"/>
          <w:szCs w:val="24"/>
        </w:rPr>
        <w:t>'</w:t>
      </w:r>
      <w:r w:rsidRPr="00417987">
        <w:rPr>
          <w:rFonts w:asciiTheme="minorHAnsi" w:hAnsiTheme="minorHAnsi"/>
          <w:szCs w:val="24"/>
        </w:rPr>
        <w:t>atelier connexe pendant toute la période du 16 au 18 septembre 2019.</w:t>
      </w:r>
    </w:p>
    <w:p w:rsidR="00B83796" w:rsidRPr="007F6E5B" w:rsidRDefault="00B83796" w:rsidP="00B83796">
      <w:pPr>
        <w:rPr>
          <w:rFonts w:asciiTheme="minorHAnsi" w:hAnsiTheme="minorHAnsi" w:cstheme="majorBidi"/>
          <w:bCs/>
          <w:szCs w:val="24"/>
        </w:rPr>
      </w:pPr>
      <w:r>
        <w:rPr>
          <w:rFonts w:asciiTheme="minorHAnsi" w:hAnsiTheme="minorHAnsi" w:cstheme="majorBidi"/>
          <w:b/>
          <w:bCs/>
          <w:szCs w:val="24"/>
        </w:rPr>
        <w:t xml:space="preserve">DEMANDE DE </w:t>
      </w:r>
      <w:r w:rsidRPr="007F6E5B">
        <w:rPr>
          <w:rFonts w:asciiTheme="minorHAnsi" w:hAnsiTheme="minorHAnsi" w:cstheme="majorBidi"/>
          <w:b/>
          <w:bCs/>
          <w:szCs w:val="24"/>
        </w:rPr>
        <w:t>VISA</w:t>
      </w:r>
      <w:r w:rsidRPr="007F6E5B">
        <w:rPr>
          <w:rFonts w:asciiTheme="minorHAnsi" w:hAnsiTheme="minorHAnsi" w:cstheme="majorBidi"/>
          <w:szCs w:val="24"/>
        </w:rPr>
        <w:t>:</w:t>
      </w:r>
      <w:r w:rsidRPr="007F6E5B">
        <w:rPr>
          <w:rFonts w:asciiTheme="minorHAnsi" w:hAnsiTheme="minorHAnsi" w:cstheme="majorBidi"/>
          <w:bCs/>
          <w:szCs w:val="24"/>
        </w:rPr>
        <w:t xml:space="preserve"> Cette réunion étant organisée hors de Suisse, les demandes d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7F6E5B">
        <w:rPr>
          <w:rFonts w:asciiTheme="minorHAnsi" w:hAnsiTheme="minorHAnsi" w:cstheme="majorBidi"/>
          <w:bCs/>
          <w:szCs w:val="24"/>
        </w:rPr>
        <w:t>assistance pour l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7F6E5B">
        <w:rPr>
          <w:rFonts w:asciiTheme="minorHAnsi" w:hAnsiTheme="minorHAnsi" w:cstheme="majorBidi"/>
          <w:bCs/>
          <w:szCs w:val="24"/>
        </w:rPr>
        <w:t>obtention d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7F6E5B">
        <w:rPr>
          <w:rFonts w:asciiTheme="minorHAnsi" w:hAnsiTheme="minorHAnsi" w:cstheme="majorBidi"/>
          <w:bCs/>
          <w:szCs w:val="24"/>
        </w:rPr>
        <w:t>un visa doivent être adressées directement à l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7F6E5B">
        <w:rPr>
          <w:rFonts w:asciiTheme="minorHAnsi" w:hAnsiTheme="minorHAnsi" w:cstheme="majorBidi"/>
          <w:bCs/>
          <w:szCs w:val="24"/>
        </w:rPr>
        <w:t>organisme hôte.</w:t>
      </w:r>
    </w:p>
    <w:p w:rsidR="00B83796" w:rsidRDefault="00B83796" w:rsidP="00B83796">
      <w:pPr>
        <w:rPr>
          <w:rFonts w:asciiTheme="minorHAnsi" w:hAnsiTheme="minorHAnsi" w:cstheme="majorBidi"/>
          <w:bCs/>
          <w:szCs w:val="24"/>
        </w:rPr>
      </w:pPr>
      <w:r w:rsidRPr="0020583C">
        <w:rPr>
          <w:rFonts w:asciiTheme="minorHAnsi" w:hAnsiTheme="minorHAnsi" w:cstheme="majorBidi"/>
          <w:bCs/>
          <w:szCs w:val="24"/>
        </w:rPr>
        <w:t>Les délégués qui ont besoin d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20583C">
        <w:rPr>
          <w:rFonts w:asciiTheme="minorHAnsi" w:hAnsiTheme="minorHAnsi" w:cstheme="majorBidi"/>
          <w:bCs/>
          <w:szCs w:val="24"/>
        </w:rPr>
        <w:t>une lettre d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20583C">
        <w:rPr>
          <w:rFonts w:asciiTheme="minorHAnsi" w:hAnsiTheme="minorHAnsi" w:cstheme="majorBidi"/>
          <w:bCs/>
          <w:szCs w:val="24"/>
        </w:rPr>
        <w:t>invitation personnelle sont invités à remplir le formulaire disponible dans les renseignements pratiques et à l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20583C">
        <w:rPr>
          <w:rFonts w:asciiTheme="minorHAnsi" w:hAnsiTheme="minorHAnsi" w:cstheme="majorBidi"/>
          <w:bCs/>
          <w:szCs w:val="24"/>
        </w:rPr>
        <w:t xml:space="preserve">envoyer </w:t>
      </w:r>
      <w:r>
        <w:rPr>
          <w:rFonts w:asciiTheme="minorHAnsi" w:hAnsiTheme="minorHAnsi" w:cstheme="majorBidi"/>
          <w:bCs/>
          <w:szCs w:val="24"/>
        </w:rPr>
        <w:t xml:space="preserve">à </w:t>
      </w:r>
      <w:r w:rsidRPr="0020583C">
        <w:rPr>
          <w:rFonts w:asciiTheme="minorHAnsi" w:hAnsiTheme="minorHAnsi" w:cstheme="majorBidi"/>
          <w:bCs/>
          <w:szCs w:val="24"/>
        </w:rPr>
        <w:t>M</w:t>
      </w:r>
      <w:r>
        <w:rPr>
          <w:rFonts w:asciiTheme="minorHAnsi" w:hAnsiTheme="minorHAnsi" w:cstheme="majorBidi"/>
          <w:bCs/>
          <w:szCs w:val="24"/>
        </w:rPr>
        <w:t>.</w:t>
      </w:r>
      <w:r w:rsidRPr="0020583C">
        <w:rPr>
          <w:rFonts w:asciiTheme="minorHAnsi" w:hAnsiTheme="minorHAnsi" w:cstheme="majorBidi"/>
          <w:bCs/>
          <w:szCs w:val="24"/>
        </w:rPr>
        <w:t xml:space="preserve"> Ahmed GHARBI (</w:t>
      </w:r>
      <w:r>
        <w:rPr>
          <w:rFonts w:asciiTheme="minorHAnsi" w:hAnsiTheme="minorHAnsi" w:cstheme="majorBidi"/>
          <w:bCs/>
          <w:szCs w:val="24"/>
        </w:rPr>
        <w:t>courriel</w:t>
      </w:r>
      <w:r w:rsidRPr="0020583C">
        <w:rPr>
          <w:rFonts w:asciiTheme="minorHAnsi" w:hAnsiTheme="minorHAnsi" w:cstheme="majorBidi"/>
          <w:bCs/>
          <w:szCs w:val="24"/>
        </w:rPr>
        <w:t xml:space="preserve">: </w:t>
      </w:r>
      <w:hyperlink r:id="rId20" w:history="1">
        <w:r w:rsidRPr="00871FD3">
          <w:rPr>
            <w:rStyle w:val="Hyperlink"/>
            <w:rFonts w:asciiTheme="minorHAnsi" w:hAnsiTheme="minorHAnsi" w:cstheme="majorBidi"/>
            <w:bCs/>
            <w:szCs w:val="24"/>
          </w:rPr>
          <w:t>ahmed.gharbi@cert.mincom.tn</w:t>
        </w:r>
      </w:hyperlink>
      <w:r w:rsidRPr="0020583C">
        <w:rPr>
          <w:rFonts w:asciiTheme="minorHAnsi" w:hAnsiTheme="minorHAnsi" w:cstheme="majorBidi"/>
          <w:bCs/>
          <w:szCs w:val="24"/>
        </w:rPr>
        <w:t xml:space="preserve">; </w:t>
      </w:r>
      <w:r>
        <w:rPr>
          <w:rFonts w:asciiTheme="minorHAnsi" w:hAnsiTheme="minorHAnsi" w:cstheme="majorBidi"/>
          <w:bCs/>
          <w:szCs w:val="24"/>
        </w:rPr>
        <w:t>tél.: +216 98 215808),</w:t>
      </w:r>
      <w:r w:rsidRPr="0020583C">
        <w:rPr>
          <w:rFonts w:asciiTheme="minorHAnsi" w:hAnsiTheme="minorHAnsi" w:cstheme="majorBidi"/>
          <w:bCs/>
          <w:szCs w:val="24"/>
        </w:rPr>
        <w:t xml:space="preserve"> avec copie </w:t>
      </w:r>
      <w:r>
        <w:rPr>
          <w:rFonts w:asciiTheme="minorHAnsi" w:hAnsiTheme="minorHAnsi" w:cstheme="majorBidi"/>
          <w:bCs/>
          <w:szCs w:val="24"/>
        </w:rPr>
        <w:t>à l</w:t>
      </w:r>
      <w:r w:rsidR="002E7288">
        <w:rPr>
          <w:rFonts w:asciiTheme="minorHAnsi" w:hAnsiTheme="minorHAnsi" w:cstheme="majorBidi"/>
          <w:bCs/>
          <w:szCs w:val="24"/>
        </w:rPr>
        <w:t>'</w:t>
      </w:r>
      <w:r>
        <w:rPr>
          <w:rFonts w:asciiTheme="minorHAnsi" w:hAnsiTheme="minorHAnsi" w:cstheme="majorBidi"/>
          <w:bCs/>
          <w:szCs w:val="24"/>
        </w:rPr>
        <w:t xml:space="preserve">UIT </w:t>
      </w:r>
      <w:r w:rsidRPr="0020583C">
        <w:rPr>
          <w:rFonts w:asciiTheme="minorHAnsi" w:hAnsiTheme="minorHAnsi" w:cstheme="majorBidi"/>
          <w:bCs/>
          <w:szCs w:val="24"/>
        </w:rPr>
        <w:t>(</w:t>
      </w:r>
      <w:hyperlink r:id="rId21" w:history="1">
        <w:r w:rsidRPr="00871FD3">
          <w:rPr>
            <w:rStyle w:val="Hyperlink"/>
            <w:rFonts w:asciiTheme="minorHAnsi" w:hAnsiTheme="minorHAnsi" w:cstheme="majorBidi"/>
            <w:bCs/>
            <w:szCs w:val="24"/>
          </w:rPr>
          <w:t>tsbsg11@itu.int</w:t>
        </w:r>
      </w:hyperlink>
      <w:r w:rsidRPr="0020583C">
        <w:rPr>
          <w:rFonts w:asciiTheme="minorHAnsi" w:hAnsiTheme="minorHAnsi" w:cstheme="majorBidi"/>
          <w:bCs/>
          <w:szCs w:val="24"/>
        </w:rPr>
        <w:t>), avec la mention "Lettre d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20583C">
        <w:rPr>
          <w:rFonts w:asciiTheme="minorHAnsi" w:hAnsiTheme="minorHAnsi" w:cstheme="majorBidi"/>
          <w:bCs/>
          <w:szCs w:val="24"/>
        </w:rPr>
        <w:t>appui pour l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20583C">
        <w:rPr>
          <w:rFonts w:asciiTheme="minorHAnsi" w:hAnsiTheme="minorHAnsi" w:cstheme="majorBidi"/>
          <w:bCs/>
          <w:szCs w:val="24"/>
        </w:rPr>
        <w:t>obtention d</w:t>
      </w:r>
      <w:r w:rsidR="002E7288">
        <w:rPr>
          <w:rFonts w:asciiTheme="minorHAnsi" w:hAnsiTheme="minorHAnsi" w:cstheme="majorBidi"/>
          <w:bCs/>
          <w:szCs w:val="24"/>
        </w:rPr>
        <w:t>'</w:t>
      </w:r>
      <w:r w:rsidRPr="0020583C">
        <w:rPr>
          <w:rFonts w:asciiTheme="minorHAnsi" w:hAnsiTheme="minorHAnsi" w:cstheme="majorBidi"/>
          <w:bCs/>
          <w:szCs w:val="24"/>
        </w:rPr>
        <w:t xml:space="preserve">un visa" en objet, avant la date limite du </w:t>
      </w:r>
      <w:r w:rsidRPr="0020583C">
        <w:rPr>
          <w:rFonts w:asciiTheme="minorHAnsi" w:hAnsiTheme="minorHAnsi" w:cstheme="majorBidi"/>
          <w:b/>
          <w:szCs w:val="24"/>
        </w:rPr>
        <w:t>2 septembre 2019</w:t>
      </w:r>
      <w:r w:rsidRPr="0020583C">
        <w:rPr>
          <w:rFonts w:asciiTheme="minorHAnsi" w:hAnsiTheme="minorHAnsi" w:cstheme="majorBidi"/>
          <w:bCs/>
          <w:szCs w:val="24"/>
        </w:rPr>
        <w:t>.</w:t>
      </w:r>
    </w:p>
    <w:p w:rsidR="00B83796" w:rsidRPr="00417987" w:rsidRDefault="00B83796" w:rsidP="00B83796">
      <w:pPr>
        <w:rPr>
          <w:rFonts w:asciiTheme="minorHAnsi" w:hAnsiTheme="minorHAnsi"/>
          <w:szCs w:val="24"/>
        </w:rPr>
      </w:pPr>
      <w:r w:rsidRPr="0020583C">
        <w:rPr>
          <w:rFonts w:asciiTheme="minorHAnsi" w:hAnsiTheme="minorHAnsi" w:cstheme="majorBidi"/>
          <w:bCs/>
          <w:szCs w:val="24"/>
        </w:rPr>
        <w:t xml:space="preserve">Des instructions figurent sous "Practical information" sur la page web du </w:t>
      </w:r>
      <w:r>
        <w:rPr>
          <w:rFonts w:asciiTheme="minorHAnsi" w:hAnsiTheme="minorHAnsi" w:cstheme="majorBidi"/>
          <w:bCs/>
          <w:szCs w:val="24"/>
        </w:rPr>
        <w:t>g</w:t>
      </w:r>
      <w:r w:rsidRPr="0020583C">
        <w:rPr>
          <w:rFonts w:asciiTheme="minorHAnsi" w:hAnsiTheme="minorHAnsi" w:cstheme="majorBidi"/>
          <w:bCs/>
          <w:szCs w:val="24"/>
        </w:rPr>
        <w:t xml:space="preserve">roupe </w:t>
      </w:r>
      <w:r>
        <w:rPr>
          <w:rFonts w:asciiTheme="minorHAnsi" w:hAnsiTheme="minorHAnsi" w:cstheme="majorBidi"/>
          <w:bCs/>
          <w:szCs w:val="24"/>
        </w:rPr>
        <w:t>régional à l</w:t>
      </w:r>
      <w:r w:rsidR="002E7288">
        <w:rPr>
          <w:rFonts w:asciiTheme="minorHAnsi" w:hAnsiTheme="minorHAnsi" w:cstheme="majorBidi"/>
          <w:bCs/>
          <w:szCs w:val="24"/>
        </w:rPr>
        <w:t>'</w:t>
      </w:r>
      <w:r>
        <w:rPr>
          <w:rFonts w:asciiTheme="minorHAnsi" w:hAnsiTheme="minorHAnsi" w:cstheme="majorBidi"/>
          <w:bCs/>
          <w:szCs w:val="24"/>
        </w:rPr>
        <w:t>adresse</w:t>
      </w:r>
      <w:r w:rsidRPr="007F6E5B">
        <w:rPr>
          <w:rFonts w:asciiTheme="minorHAnsi" w:hAnsiTheme="minorHAnsi" w:cstheme="majorBidi"/>
          <w:bCs/>
          <w:szCs w:val="24"/>
        </w:rPr>
        <w:t xml:space="preserve">: </w:t>
      </w:r>
      <w:hyperlink r:id="rId22" w:history="1">
        <w:r w:rsidRPr="00417987">
          <w:rPr>
            <w:rStyle w:val="Hyperlink"/>
            <w:rFonts w:asciiTheme="minorHAnsi" w:hAnsiTheme="minorHAnsi"/>
            <w:szCs w:val="24"/>
          </w:rPr>
          <w:t>www.itu.int/go/tsg11rgafr</w:t>
        </w:r>
      </w:hyperlink>
      <w:r w:rsidRPr="00417987">
        <w:rPr>
          <w:rFonts w:asciiTheme="minorHAnsi" w:hAnsiTheme="minorHAnsi"/>
          <w:szCs w:val="24"/>
        </w:rPr>
        <w:t>.</w:t>
      </w:r>
    </w:p>
    <w:p w:rsidR="00B83796" w:rsidRDefault="00B83796" w:rsidP="00B8379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br w:type="page"/>
      </w:r>
    </w:p>
    <w:p w:rsidR="004E6D19" w:rsidRPr="004E6D19" w:rsidRDefault="004E6D19" w:rsidP="002E7288">
      <w:pPr>
        <w:pStyle w:val="Annextitle0"/>
        <w:rPr>
          <w:sz w:val="2"/>
          <w:szCs w:val="2"/>
          <w:lang w:val="fr-FR"/>
        </w:rPr>
      </w:pPr>
    </w:p>
    <w:p w:rsidR="00B83796" w:rsidRPr="002E7288" w:rsidRDefault="00B83796" w:rsidP="002E7288">
      <w:pPr>
        <w:pStyle w:val="Annextitle0"/>
        <w:rPr>
          <w:lang w:val="fr-FR"/>
        </w:rPr>
      </w:pPr>
      <w:r w:rsidRPr="002E7288">
        <w:rPr>
          <w:lang w:val="fr-FR"/>
        </w:rPr>
        <w:t xml:space="preserve">ANNEXE B </w:t>
      </w:r>
      <w:r w:rsidRPr="002E7288">
        <w:rPr>
          <w:lang w:val="fr-FR"/>
        </w:rPr>
        <w:br/>
        <w:t>Projet d</w:t>
      </w:r>
      <w:r w:rsidR="002E7288">
        <w:rPr>
          <w:lang w:val="fr-FR"/>
        </w:rPr>
        <w:t>'</w:t>
      </w:r>
      <w:r w:rsidRPr="002E7288">
        <w:rPr>
          <w:lang w:val="fr-FR"/>
        </w:rPr>
        <w:t>ordre du jour</w:t>
      </w:r>
    </w:p>
    <w:p w:rsidR="00B83796" w:rsidRPr="00417987" w:rsidRDefault="00B83796" w:rsidP="004E6D19">
      <w:pPr>
        <w:spacing w:before="480"/>
        <w:rPr>
          <w:rFonts w:asciiTheme="minorHAnsi" w:hAnsiTheme="minorHAnsi"/>
          <w:szCs w:val="22"/>
        </w:rPr>
      </w:pPr>
      <w:r w:rsidRPr="00890AD9">
        <w:rPr>
          <w:rFonts w:asciiTheme="minorHAnsi" w:hAnsiTheme="minorHAnsi"/>
          <w:szCs w:val="22"/>
        </w:rPr>
        <w:t>1</w:t>
      </w:r>
      <w:r w:rsidRPr="00890AD9">
        <w:rPr>
          <w:rFonts w:asciiTheme="minorHAnsi" w:hAnsiTheme="minorHAnsi"/>
          <w:szCs w:val="22"/>
        </w:rPr>
        <w:tab/>
      </w:r>
      <w:r w:rsidRPr="00417987">
        <w:rPr>
          <w:rFonts w:asciiTheme="minorHAnsi" w:hAnsiTheme="minorHAnsi"/>
          <w:szCs w:val="22"/>
        </w:rPr>
        <w:t>Ouverture de la réunion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2</w:t>
      </w:r>
      <w:r w:rsidRPr="00417987">
        <w:rPr>
          <w:rFonts w:asciiTheme="minorHAnsi" w:hAnsiTheme="minorHAnsi"/>
          <w:szCs w:val="22"/>
        </w:rPr>
        <w:tab/>
        <w:t>Remarques liminaires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3</w:t>
      </w:r>
      <w:r w:rsidRPr="00417987">
        <w:rPr>
          <w:rFonts w:asciiTheme="minorHAnsi" w:hAnsiTheme="minorHAnsi"/>
          <w:szCs w:val="22"/>
        </w:rPr>
        <w:tab/>
        <w:t>Adoption de l</w:t>
      </w:r>
      <w:r w:rsidR="002E7288">
        <w:rPr>
          <w:rFonts w:asciiTheme="minorHAnsi" w:hAnsiTheme="minorHAnsi"/>
          <w:szCs w:val="22"/>
        </w:rPr>
        <w:t>'</w:t>
      </w:r>
      <w:r w:rsidRPr="00417987">
        <w:rPr>
          <w:rFonts w:asciiTheme="minorHAnsi" w:hAnsiTheme="minorHAnsi"/>
          <w:szCs w:val="22"/>
        </w:rPr>
        <w:t>ordre du jour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4</w:t>
      </w:r>
      <w:r w:rsidRPr="00417987">
        <w:rPr>
          <w:rFonts w:asciiTheme="minorHAnsi" w:hAnsiTheme="minorHAnsi"/>
          <w:szCs w:val="22"/>
        </w:rPr>
        <w:tab/>
        <w:t>Attribution des documents (contributions et documents temporaires)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5</w:t>
      </w:r>
      <w:r w:rsidRPr="00417987">
        <w:rPr>
          <w:rFonts w:asciiTheme="minorHAnsi" w:hAnsiTheme="minorHAnsi"/>
          <w:szCs w:val="22"/>
        </w:rPr>
        <w:tab/>
        <w:t>Aperçu de la Commission d</w:t>
      </w:r>
      <w:r w:rsidR="002E7288">
        <w:rPr>
          <w:rFonts w:asciiTheme="minorHAnsi" w:hAnsiTheme="minorHAnsi"/>
          <w:szCs w:val="22"/>
        </w:rPr>
        <w:t>'</w:t>
      </w:r>
      <w:r w:rsidRPr="00417987">
        <w:rPr>
          <w:rFonts w:asciiTheme="minorHAnsi" w:hAnsiTheme="minorHAnsi"/>
          <w:szCs w:val="22"/>
        </w:rPr>
        <w:t>études 11 de l</w:t>
      </w:r>
      <w:r w:rsidR="002E7288">
        <w:rPr>
          <w:rFonts w:asciiTheme="minorHAnsi" w:hAnsiTheme="minorHAnsi"/>
          <w:szCs w:val="22"/>
        </w:rPr>
        <w:t>'</w:t>
      </w:r>
      <w:r w:rsidRPr="00417987">
        <w:rPr>
          <w:rFonts w:asciiTheme="minorHAnsi" w:hAnsiTheme="minorHAnsi"/>
          <w:szCs w:val="22"/>
        </w:rPr>
        <w:t>UIT-T (structure et méthodes de travail)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6</w:t>
      </w:r>
      <w:r w:rsidRPr="00417987">
        <w:rPr>
          <w:rFonts w:asciiTheme="minorHAnsi" w:hAnsiTheme="minorHAnsi"/>
          <w:szCs w:val="22"/>
        </w:rPr>
        <w:tab/>
        <w:t>Aperçu des résultats de la réunion précédente de la Commission d</w:t>
      </w:r>
      <w:r w:rsidR="002E7288">
        <w:rPr>
          <w:rFonts w:asciiTheme="minorHAnsi" w:hAnsiTheme="minorHAnsi"/>
          <w:szCs w:val="22"/>
        </w:rPr>
        <w:t>'</w:t>
      </w:r>
      <w:r w:rsidRPr="00417987">
        <w:rPr>
          <w:rFonts w:asciiTheme="minorHAnsi" w:hAnsiTheme="minorHAnsi"/>
          <w:szCs w:val="22"/>
        </w:rPr>
        <w:t>études 11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7</w:t>
      </w:r>
      <w:r w:rsidRPr="00417987">
        <w:rPr>
          <w:rFonts w:asciiTheme="minorHAnsi" w:hAnsiTheme="minorHAnsi"/>
          <w:szCs w:val="22"/>
        </w:rPr>
        <w:tab/>
        <w:t>Examen des contributions:</w:t>
      </w:r>
    </w:p>
    <w:p w:rsidR="00B83796" w:rsidRPr="00417987" w:rsidRDefault="00B83796" w:rsidP="00B83796">
      <w:pPr>
        <w:tabs>
          <w:tab w:val="clear" w:pos="794"/>
          <w:tab w:val="clear" w:pos="1191"/>
          <w:tab w:val="left" w:pos="1418"/>
        </w:tabs>
        <w:ind w:left="1418" w:hanging="567"/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7.1</w:t>
      </w:r>
      <w:r w:rsidRPr="00417987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 xml:space="preserve">Résultats du </w:t>
      </w:r>
      <w:r w:rsidRPr="004C5035">
        <w:rPr>
          <w:rFonts w:asciiTheme="minorHAnsi" w:hAnsiTheme="minorHAnsi"/>
          <w:szCs w:val="22"/>
        </w:rPr>
        <w:t>troisième atelier régional de la Commission d</w:t>
      </w:r>
      <w:r w:rsidR="002E7288">
        <w:rPr>
          <w:rFonts w:asciiTheme="minorHAnsi" w:hAnsiTheme="minorHAnsi"/>
          <w:szCs w:val="22"/>
        </w:rPr>
        <w:t>'</w:t>
      </w:r>
      <w:r w:rsidRPr="004C5035">
        <w:rPr>
          <w:rFonts w:asciiTheme="minorHAnsi" w:hAnsiTheme="minorHAnsi"/>
          <w:szCs w:val="22"/>
        </w:rPr>
        <w:t>études 11 de l</w:t>
      </w:r>
      <w:r w:rsidR="002E7288">
        <w:rPr>
          <w:rFonts w:asciiTheme="minorHAnsi" w:hAnsiTheme="minorHAnsi"/>
          <w:szCs w:val="22"/>
        </w:rPr>
        <w:t>'</w:t>
      </w:r>
      <w:r w:rsidRPr="004C5035">
        <w:rPr>
          <w:rFonts w:asciiTheme="minorHAnsi" w:hAnsiTheme="minorHAnsi"/>
          <w:szCs w:val="22"/>
        </w:rPr>
        <w:t>UIT-T pour l</w:t>
      </w:r>
      <w:r w:rsidR="002E7288">
        <w:rPr>
          <w:rFonts w:asciiTheme="minorHAnsi" w:hAnsiTheme="minorHAnsi"/>
          <w:szCs w:val="22"/>
        </w:rPr>
        <w:t>'</w:t>
      </w:r>
      <w:r w:rsidRPr="004C5035">
        <w:rPr>
          <w:rFonts w:asciiTheme="minorHAnsi" w:hAnsiTheme="minorHAnsi"/>
          <w:szCs w:val="22"/>
        </w:rPr>
        <w:t>Afrique</w:t>
      </w:r>
      <w:r>
        <w:rPr>
          <w:rFonts w:asciiTheme="minorHAnsi" w:hAnsiTheme="minorHAnsi"/>
          <w:szCs w:val="22"/>
        </w:rPr>
        <w:t xml:space="preserve"> sur</w:t>
      </w:r>
      <w:r w:rsidRPr="004C5035">
        <w:rPr>
          <w:rFonts w:asciiTheme="minorHAnsi" w:hAnsiTheme="minorHAnsi"/>
          <w:szCs w:val="22"/>
        </w:rPr>
        <w:t xml:space="preserve"> "Les défis liés à la contrefaçon de dispositifs TIC et aux tests de conformité et d</w:t>
      </w:r>
      <w:r w:rsidR="002E7288">
        <w:rPr>
          <w:rFonts w:asciiTheme="minorHAnsi" w:hAnsiTheme="minorHAnsi"/>
          <w:szCs w:val="22"/>
        </w:rPr>
        <w:t>'</w:t>
      </w:r>
      <w:r w:rsidRPr="004C5035">
        <w:rPr>
          <w:rFonts w:asciiTheme="minorHAnsi" w:hAnsiTheme="minorHAnsi"/>
          <w:szCs w:val="22"/>
        </w:rPr>
        <w:t>interopérabilité en Afrique"</w:t>
      </w:r>
    </w:p>
    <w:p w:rsidR="00B83796" w:rsidRPr="00417987" w:rsidRDefault="00B83796" w:rsidP="00B83796">
      <w:pPr>
        <w:tabs>
          <w:tab w:val="clear" w:pos="794"/>
          <w:tab w:val="clear" w:pos="1191"/>
          <w:tab w:val="left" w:pos="1418"/>
        </w:tabs>
        <w:ind w:left="1418" w:hanging="567"/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7.2</w:t>
      </w:r>
      <w:r w:rsidRPr="00417987">
        <w:rPr>
          <w:rFonts w:asciiTheme="minorHAnsi" w:hAnsiTheme="minorHAnsi"/>
          <w:szCs w:val="22"/>
        </w:rPr>
        <w:tab/>
        <w:t>Examen des contributions reçues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8</w:t>
      </w:r>
      <w:r w:rsidRPr="00417987">
        <w:rPr>
          <w:rFonts w:asciiTheme="minorHAnsi" w:hAnsiTheme="minorHAnsi"/>
          <w:szCs w:val="22"/>
        </w:rPr>
        <w:tab/>
        <w:t>Contributions de membres de la région Afrique adressées à la Commission d</w:t>
      </w:r>
      <w:r w:rsidR="002E7288">
        <w:rPr>
          <w:rFonts w:asciiTheme="minorHAnsi" w:hAnsiTheme="minorHAnsi"/>
          <w:szCs w:val="22"/>
        </w:rPr>
        <w:t>'</w:t>
      </w:r>
      <w:r w:rsidRPr="00417987">
        <w:rPr>
          <w:rFonts w:asciiTheme="minorHAnsi" w:hAnsiTheme="minorHAnsi"/>
          <w:szCs w:val="22"/>
        </w:rPr>
        <w:t>études 11 de l</w:t>
      </w:r>
      <w:r w:rsidR="002E7288">
        <w:rPr>
          <w:rFonts w:asciiTheme="minorHAnsi" w:hAnsiTheme="minorHAnsi"/>
          <w:szCs w:val="22"/>
        </w:rPr>
        <w:t>'</w:t>
      </w:r>
      <w:r w:rsidRPr="00417987">
        <w:rPr>
          <w:rFonts w:asciiTheme="minorHAnsi" w:hAnsiTheme="minorHAnsi"/>
          <w:szCs w:val="22"/>
        </w:rPr>
        <w:t>UIT</w:t>
      </w:r>
      <w:r w:rsidRPr="00417987">
        <w:rPr>
          <w:rFonts w:asciiTheme="minorHAnsi" w:hAnsiTheme="minorHAnsi"/>
          <w:szCs w:val="22"/>
        </w:rPr>
        <w:noBreakHyphen/>
        <w:t>T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9</w:t>
      </w:r>
      <w:r w:rsidRPr="00417987">
        <w:rPr>
          <w:rFonts w:asciiTheme="minorHAnsi" w:hAnsiTheme="minorHAnsi"/>
          <w:szCs w:val="22"/>
        </w:rPr>
        <w:tab/>
        <w:t>Lieu et date de la prochai</w:t>
      </w:r>
      <w:r w:rsidR="00C0395D">
        <w:rPr>
          <w:rFonts w:asciiTheme="minorHAnsi" w:hAnsiTheme="minorHAnsi"/>
          <w:szCs w:val="22"/>
        </w:rPr>
        <w:t>ne réunion du Groupe SG11RG-AFR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10</w:t>
      </w:r>
      <w:r w:rsidRPr="00417987">
        <w:rPr>
          <w:rFonts w:asciiTheme="minorHAnsi" w:hAnsiTheme="minorHAnsi"/>
          <w:szCs w:val="22"/>
        </w:rPr>
        <w:tab/>
        <w:t>Divers</w:t>
      </w:r>
    </w:p>
    <w:p w:rsidR="00B83796" w:rsidRPr="00417987" w:rsidRDefault="00B83796" w:rsidP="00B83796">
      <w:pPr>
        <w:rPr>
          <w:rFonts w:asciiTheme="minorHAnsi" w:hAnsiTheme="minorHAnsi"/>
          <w:szCs w:val="22"/>
        </w:rPr>
      </w:pPr>
      <w:r w:rsidRPr="00417987">
        <w:rPr>
          <w:rFonts w:asciiTheme="minorHAnsi" w:hAnsiTheme="minorHAnsi"/>
          <w:szCs w:val="22"/>
        </w:rPr>
        <w:t>11</w:t>
      </w:r>
      <w:r w:rsidRPr="00417987">
        <w:rPr>
          <w:rFonts w:asciiTheme="minorHAnsi" w:hAnsiTheme="minorHAnsi"/>
          <w:szCs w:val="22"/>
        </w:rPr>
        <w:tab/>
        <w:t>Clôture de la réunion</w:t>
      </w:r>
    </w:p>
    <w:p w:rsidR="00B83796" w:rsidRDefault="00B83796" w:rsidP="00B83796">
      <w:p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E6D19" w:rsidRPr="004E6D19" w:rsidRDefault="004E6D19" w:rsidP="00B83796">
      <w:pPr>
        <w:pStyle w:val="Annextitle0"/>
        <w:rPr>
          <w:sz w:val="2"/>
          <w:szCs w:val="2"/>
          <w:lang w:val="fr-FR"/>
        </w:rPr>
      </w:pPr>
    </w:p>
    <w:p w:rsidR="00B83796" w:rsidRPr="00417987" w:rsidRDefault="00B83796" w:rsidP="00B83796">
      <w:pPr>
        <w:pStyle w:val="Annextitle0"/>
        <w:rPr>
          <w:b w:val="0"/>
          <w:szCs w:val="28"/>
          <w:lang w:val="fr-FR"/>
        </w:rPr>
      </w:pPr>
      <w:r w:rsidRPr="00417987">
        <w:rPr>
          <w:szCs w:val="28"/>
          <w:lang w:val="fr-FR"/>
        </w:rPr>
        <w:t>ANNEXE C</w:t>
      </w:r>
      <w:r w:rsidRPr="00417987">
        <w:rPr>
          <w:szCs w:val="28"/>
          <w:lang w:val="fr-FR"/>
        </w:rPr>
        <w:br/>
        <w:t>Projet de calendrier de la réunion du Groupe SG11RG-AFR de l</w:t>
      </w:r>
      <w:r w:rsidR="002E7288">
        <w:rPr>
          <w:szCs w:val="28"/>
          <w:lang w:val="fr-FR"/>
        </w:rPr>
        <w:t>'</w:t>
      </w:r>
      <w:r w:rsidRPr="00417987">
        <w:rPr>
          <w:szCs w:val="28"/>
          <w:lang w:val="fr-FR"/>
        </w:rPr>
        <w:t>UIT</w:t>
      </w:r>
      <w:r w:rsidRPr="00417987">
        <w:rPr>
          <w:szCs w:val="28"/>
          <w:lang w:val="fr-FR"/>
        </w:rPr>
        <w:noBreakHyphen/>
        <w:t xml:space="preserve">T </w:t>
      </w:r>
      <w:r w:rsidRPr="00417987">
        <w:rPr>
          <w:szCs w:val="28"/>
          <w:lang w:val="fr-FR"/>
        </w:rPr>
        <w:br/>
        <w:t>(Tunis (Tunisie), 16-18 septembre 2019)</w:t>
      </w:r>
    </w:p>
    <w:p w:rsidR="00B83796" w:rsidRDefault="00B83796" w:rsidP="00B8379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09"/>
        <w:gridCol w:w="397"/>
        <w:gridCol w:w="431"/>
        <w:gridCol w:w="419"/>
        <w:gridCol w:w="416"/>
        <w:gridCol w:w="10"/>
        <w:gridCol w:w="425"/>
        <w:gridCol w:w="379"/>
        <w:gridCol w:w="472"/>
        <w:gridCol w:w="425"/>
        <w:gridCol w:w="430"/>
        <w:gridCol w:w="425"/>
        <w:gridCol w:w="425"/>
        <w:gridCol w:w="426"/>
        <w:gridCol w:w="425"/>
        <w:gridCol w:w="425"/>
        <w:gridCol w:w="672"/>
      </w:tblGrid>
      <w:tr w:rsidR="00B83796" w:rsidRPr="00792719" w:rsidTr="004E6D19">
        <w:trPr>
          <w:trHeight w:val="270"/>
          <w:jc w:val="center"/>
        </w:trPr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  <w:highlight w:val="yellow"/>
              </w:rPr>
            </w:pPr>
          </w:p>
        </w:tc>
        <w:tc>
          <w:tcPr>
            <w:tcW w:w="2072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96" w:rsidRPr="00207AFF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Cs w:val="22"/>
              </w:rPr>
            </w:pPr>
            <w:r w:rsidRPr="00207AFF">
              <w:rPr>
                <w:rFonts w:asciiTheme="minorHAnsi" w:hAnsiTheme="minorHAnsi" w:cstheme="majorBidi"/>
                <w:b/>
                <w:szCs w:val="22"/>
              </w:rPr>
              <w:t xml:space="preserve">Lundi </w:t>
            </w:r>
          </w:p>
          <w:p w:rsidR="00B83796" w:rsidRPr="00207AFF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Cs w:val="22"/>
              </w:rPr>
            </w:pPr>
            <w:r w:rsidRPr="00207AFF">
              <w:rPr>
                <w:rFonts w:asciiTheme="minorHAnsi" w:hAnsiTheme="minorHAnsi" w:cstheme="majorBidi"/>
                <w:b/>
                <w:szCs w:val="22"/>
              </w:rPr>
              <w:t>16 septembre 2019</w:t>
            </w:r>
          </w:p>
        </w:tc>
        <w:tc>
          <w:tcPr>
            <w:tcW w:w="214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96" w:rsidRPr="00207AFF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Cs w:val="22"/>
              </w:rPr>
            </w:pPr>
            <w:r w:rsidRPr="00207AFF">
              <w:rPr>
                <w:rFonts w:asciiTheme="minorHAnsi" w:eastAsiaTheme="majorEastAsia" w:hAnsiTheme="minorHAnsi"/>
                <w:b/>
                <w:szCs w:val="22"/>
              </w:rPr>
              <w:t xml:space="preserve">Mardi </w:t>
            </w:r>
            <w:r w:rsidRPr="00207AFF">
              <w:rPr>
                <w:rFonts w:asciiTheme="minorHAnsi" w:eastAsiaTheme="majorEastAsia" w:hAnsiTheme="minorHAnsi"/>
                <w:b/>
                <w:szCs w:val="22"/>
              </w:rPr>
              <w:br/>
              <w:t>17 septembre 2019</w:t>
            </w:r>
          </w:p>
        </w:tc>
        <w:tc>
          <w:tcPr>
            <w:tcW w:w="279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96" w:rsidRPr="00207AFF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Cs w:val="22"/>
              </w:rPr>
            </w:pPr>
            <w:r w:rsidRPr="00207AFF">
              <w:rPr>
                <w:rFonts w:asciiTheme="minorHAnsi" w:eastAsiaTheme="majorEastAsia" w:hAnsiTheme="minorHAnsi"/>
                <w:b/>
                <w:szCs w:val="22"/>
              </w:rPr>
              <w:t xml:space="preserve">Mercredi </w:t>
            </w:r>
            <w:r w:rsidRPr="00207AFF">
              <w:rPr>
                <w:rFonts w:asciiTheme="minorHAnsi" w:eastAsiaTheme="majorEastAsia" w:hAnsiTheme="minorHAnsi"/>
                <w:b/>
                <w:szCs w:val="22"/>
              </w:rPr>
              <w:br/>
              <w:t>18 septembre 2019</w:t>
            </w:r>
          </w:p>
        </w:tc>
      </w:tr>
      <w:tr w:rsidR="00B83796" w:rsidRPr="00792719" w:rsidTr="004E6D19">
        <w:trPr>
          <w:trHeight w:val="270"/>
          <w:jc w:val="center"/>
        </w:trPr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  <w:highlight w:val="yellow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1E4B05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noProof/>
                <w:sz w:val="20"/>
                <w:lang w:val="en-GB" w:eastAsia="en-GB"/>
              </w:rPr>
              <w:drawing>
                <wp:inline distT="0" distB="0" distL="0" distR="0">
                  <wp:extent cx="163830" cy="116205"/>
                  <wp:effectExtent l="0" t="0" r="7620" b="0"/>
                  <wp:docPr id="4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1E4B05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noProof/>
                <w:sz w:val="20"/>
                <w:lang w:val="en-GB" w:eastAsia="en-GB"/>
              </w:rPr>
              <w:drawing>
                <wp:inline distT="0" distB="0" distL="0" distR="0">
                  <wp:extent cx="163830" cy="116205"/>
                  <wp:effectExtent l="0" t="0" r="7620" b="0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1E4B05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noProof/>
                <w:sz w:val="20"/>
                <w:lang w:val="en-GB" w:eastAsia="en-GB"/>
              </w:rPr>
              <w:drawing>
                <wp:inline distT="0" distB="0" distL="0" distR="0">
                  <wp:extent cx="163830" cy="116205"/>
                  <wp:effectExtent l="0" t="0" r="7620" b="0"/>
                  <wp:docPr id="3" name="Picture 3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5</w:t>
            </w:r>
          </w:p>
        </w:tc>
      </w:tr>
      <w:tr w:rsidR="00B83796" w:rsidRPr="00792719" w:rsidTr="004E6D19">
        <w:trPr>
          <w:trHeight w:val="27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AB6D2E">
              <w:rPr>
                <w:rFonts w:asciiTheme="minorHAnsi" w:eastAsiaTheme="majorEastAsia" w:hAnsiTheme="minorHAnsi"/>
                <w:b/>
                <w:szCs w:val="22"/>
              </w:rPr>
              <w:t>SG</w:t>
            </w:r>
            <w:r>
              <w:rPr>
                <w:rFonts w:asciiTheme="minorHAnsi" w:eastAsiaTheme="majorEastAsia" w:hAnsiTheme="minorHAnsi"/>
                <w:b/>
                <w:szCs w:val="22"/>
              </w:rPr>
              <w:t>11</w:t>
            </w:r>
            <w:r w:rsidRPr="00AB6D2E">
              <w:rPr>
                <w:rFonts w:asciiTheme="minorHAnsi" w:eastAsiaTheme="majorEastAsia" w:hAnsiTheme="minorHAnsi"/>
                <w:b/>
                <w:szCs w:val="22"/>
              </w:rPr>
              <w:t>RG-</w:t>
            </w:r>
            <w:r>
              <w:rPr>
                <w:rFonts w:asciiTheme="minorHAnsi" w:eastAsiaTheme="majorEastAsia" w:hAnsiTheme="minorHAnsi"/>
                <w:b/>
                <w:szCs w:val="22"/>
              </w:rPr>
              <w:t>AFR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b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</w:tr>
      <w:tr w:rsidR="00B83796" w:rsidRPr="00792719" w:rsidTr="004E6D19">
        <w:trPr>
          <w:trHeight w:val="270"/>
          <w:jc w:val="center"/>
        </w:trPr>
        <w:tc>
          <w:tcPr>
            <w:tcW w:w="177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>
              <w:rPr>
                <w:rFonts w:asciiTheme="minorHAnsi" w:eastAsiaTheme="majorEastAsia" w:hAnsiTheme="minorHAnsi"/>
                <w:b/>
                <w:szCs w:val="22"/>
              </w:rPr>
              <w:t xml:space="preserve">Atelier 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bCs/>
                <w:sz w:val="20"/>
              </w:rPr>
              <w:t>X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bCs/>
                <w:sz w:val="20"/>
              </w:rPr>
              <w:t>X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96" w:rsidRPr="005F1F8B" w:rsidRDefault="00B83796" w:rsidP="00B83796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</w:tr>
      <w:tr w:rsidR="00B83796" w:rsidRPr="00792719" w:rsidTr="004E6D19">
        <w:trPr>
          <w:trHeight w:val="270"/>
          <w:jc w:val="center"/>
        </w:trPr>
        <w:tc>
          <w:tcPr>
            <w:tcW w:w="8789" w:type="dxa"/>
            <w:gridSpan w:val="18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796" w:rsidRDefault="00B83796" w:rsidP="00B83796">
            <w:pPr>
              <w:spacing w:before="40" w:after="40"/>
              <w:rPr>
                <w:rFonts w:asciiTheme="minorHAnsi" w:hAnsiTheme="minorHAnsi" w:cstheme="majorBidi"/>
                <w:b/>
                <w:bCs/>
                <w:sz w:val="20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</w:rPr>
              <w:t>Horaires des séances</w:t>
            </w:r>
            <w:r w:rsidRPr="005F1F8B">
              <w:rPr>
                <w:rFonts w:asciiTheme="minorHAnsi" w:hAnsiTheme="minorHAnsi" w:cstheme="majorBidi"/>
                <w:b/>
                <w:bCs/>
                <w:sz w:val="20"/>
              </w:rPr>
              <w:t>:</w:t>
            </w:r>
          </w:p>
          <w:p w:rsidR="00B83796" w:rsidRPr="005F1F8B" w:rsidRDefault="004E6D19" w:rsidP="004E6D19">
            <w:pPr>
              <w:spacing w:before="40" w:after="40"/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sz w:val="20"/>
              </w:rPr>
              <w:t xml:space="preserve">1 –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9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30-10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45;</w:t>
            </w:r>
            <w:r w:rsidR="002E7288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 xml:space="preserve">2 </w:t>
            </w:r>
            <w:r>
              <w:rPr>
                <w:rFonts w:asciiTheme="minorHAnsi" w:hAnsiTheme="minorHAnsi" w:cstheme="majorBidi"/>
                <w:sz w:val="20"/>
              </w:rPr>
              <w:t>–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 xml:space="preserve"> 11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15-12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30;</w:t>
            </w:r>
            <w:r w:rsidR="002E7288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Déjeuner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 xml:space="preserve"> – 12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30-14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0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0;</w:t>
            </w:r>
            <w:r w:rsidR="002E7288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 xml:space="preserve">3 </w:t>
            </w:r>
            <w:r>
              <w:rPr>
                <w:rFonts w:asciiTheme="minorHAnsi" w:hAnsiTheme="minorHAnsi" w:cstheme="majorBidi"/>
                <w:sz w:val="20"/>
              </w:rPr>
              <w:t>–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 xml:space="preserve"> 14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0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0-15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1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5;</w:t>
            </w:r>
            <w:r w:rsidR="002E7288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 xml:space="preserve">4 </w:t>
            </w:r>
            <w:r>
              <w:rPr>
                <w:rFonts w:asciiTheme="minorHAnsi" w:hAnsiTheme="minorHAnsi" w:cstheme="majorBidi"/>
                <w:sz w:val="20"/>
              </w:rPr>
              <w:t>–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 xml:space="preserve"> 1</w:t>
            </w:r>
            <w:r w:rsidR="00B83796">
              <w:rPr>
                <w:rFonts w:asciiTheme="minorHAnsi" w:hAnsiTheme="minorHAnsi" w:cstheme="majorBidi"/>
                <w:sz w:val="20"/>
              </w:rPr>
              <w:t>5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4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>5-17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h</w:t>
            </w:r>
            <w:r>
              <w:rPr>
                <w:rFonts w:asciiTheme="minorHAnsi" w:hAnsiTheme="minorHAnsi" w:cstheme="majorBidi"/>
                <w:sz w:val="20"/>
              </w:rPr>
              <w:t xml:space="preserve"> </w:t>
            </w:r>
            <w:r w:rsidR="00B83796">
              <w:rPr>
                <w:rFonts w:asciiTheme="minorHAnsi" w:hAnsiTheme="minorHAnsi" w:cstheme="majorBidi"/>
                <w:sz w:val="20"/>
              </w:rPr>
              <w:t>00</w:t>
            </w:r>
            <w:r w:rsidR="00B83796" w:rsidRPr="005F1F8B">
              <w:rPr>
                <w:rFonts w:asciiTheme="minorHAnsi" w:hAnsiTheme="minorHAnsi" w:cstheme="majorBidi"/>
                <w:sz w:val="20"/>
              </w:rPr>
              <w:t xml:space="preserve"> </w:t>
            </w:r>
          </w:p>
        </w:tc>
      </w:tr>
    </w:tbl>
    <w:p w:rsidR="00B83796" w:rsidRPr="00B235A5" w:rsidRDefault="00B83796" w:rsidP="004E6D19">
      <w:pPr>
        <w:spacing w:before="360" w:after="40"/>
        <w:rPr>
          <w:rFonts w:asciiTheme="minorHAnsi" w:hAnsiTheme="minorHAnsi" w:cstheme="majorBidi"/>
          <w:sz w:val="20"/>
        </w:rPr>
      </w:pPr>
      <w:r w:rsidRPr="00B235A5">
        <w:rPr>
          <w:rFonts w:asciiTheme="minorHAnsi" w:hAnsiTheme="minorHAnsi" w:cstheme="majorBidi"/>
          <w:sz w:val="20"/>
        </w:rPr>
        <w:t>Note:</w:t>
      </w:r>
    </w:p>
    <w:p w:rsidR="00526114" w:rsidRDefault="00B83796" w:rsidP="001E4B05">
      <w:pPr>
        <w:spacing w:before="40" w:after="40"/>
        <w:rPr>
          <w:rFonts w:asciiTheme="minorHAnsi" w:hAnsiTheme="minorHAnsi" w:cstheme="majorBidi"/>
          <w:sz w:val="20"/>
        </w:rPr>
      </w:pPr>
      <w:r w:rsidRPr="00B235A5">
        <w:rPr>
          <w:rFonts w:asciiTheme="minorHAnsi" w:hAnsiTheme="minorHAnsi" w:cstheme="majorBidi"/>
          <w:sz w:val="20"/>
        </w:rPr>
        <w:t>1</w:t>
      </w:r>
      <w:r w:rsidRPr="00B235A5">
        <w:rPr>
          <w:rFonts w:asciiTheme="minorHAnsi" w:hAnsiTheme="minorHAnsi" w:cstheme="majorBidi"/>
          <w:sz w:val="20"/>
        </w:rPr>
        <w:tab/>
      </w:r>
      <w:r>
        <w:rPr>
          <w:rFonts w:asciiTheme="minorHAnsi" w:hAnsiTheme="minorHAnsi" w:cstheme="majorBidi"/>
          <w:sz w:val="20"/>
        </w:rPr>
        <w:t xml:space="preserve">La réunion du Groupe </w:t>
      </w:r>
      <w:r w:rsidRPr="00B235A5">
        <w:rPr>
          <w:rFonts w:asciiTheme="minorHAnsi" w:hAnsiTheme="minorHAnsi" w:cstheme="majorBidi"/>
          <w:sz w:val="20"/>
        </w:rPr>
        <w:t xml:space="preserve">SG11RG-AFR </w:t>
      </w:r>
      <w:r>
        <w:rPr>
          <w:rFonts w:asciiTheme="minorHAnsi" w:hAnsiTheme="minorHAnsi" w:cstheme="majorBidi"/>
          <w:sz w:val="20"/>
        </w:rPr>
        <w:t xml:space="preserve">débute à </w:t>
      </w:r>
      <w:r w:rsidRPr="00B235A5">
        <w:rPr>
          <w:rFonts w:asciiTheme="minorHAnsi" w:hAnsiTheme="minorHAnsi" w:cstheme="majorBidi"/>
          <w:sz w:val="20"/>
        </w:rPr>
        <w:t>15</w:t>
      </w:r>
      <w:r w:rsidR="004E6D19">
        <w:rPr>
          <w:rFonts w:asciiTheme="minorHAnsi" w:hAnsiTheme="minorHAnsi" w:cstheme="majorBidi"/>
          <w:sz w:val="20"/>
        </w:rPr>
        <w:t xml:space="preserve"> </w:t>
      </w:r>
      <w:r>
        <w:rPr>
          <w:rFonts w:asciiTheme="minorHAnsi" w:hAnsiTheme="minorHAnsi" w:cstheme="majorBidi"/>
          <w:sz w:val="20"/>
        </w:rPr>
        <w:t>h</w:t>
      </w:r>
      <w:r w:rsidR="004E6D19">
        <w:rPr>
          <w:rFonts w:asciiTheme="minorHAnsi" w:hAnsiTheme="minorHAnsi" w:cstheme="majorBidi"/>
          <w:sz w:val="20"/>
        </w:rPr>
        <w:t xml:space="preserve"> </w:t>
      </w:r>
      <w:r w:rsidRPr="00B235A5">
        <w:rPr>
          <w:rFonts w:asciiTheme="minorHAnsi" w:hAnsiTheme="minorHAnsi" w:cstheme="majorBidi"/>
          <w:sz w:val="20"/>
        </w:rPr>
        <w:t xml:space="preserve">45, </w:t>
      </w:r>
      <w:r>
        <w:rPr>
          <w:rFonts w:asciiTheme="minorHAnsi" w:hAnsiTheme="minorHAnsi" w:cstheme="majorBidi"/>
          <w:sz w:val="20"/>
        </w:rPr>
        <w:t>dès l</w:t>
      </w:r>
      <w:r w:rsidR="002E7288">
        <w:rPr>
          <w:rFonts w:asciiTheme="minorHAnsi" w:hAnsiTheme="minorHAnsi" w:cstheme="majorBidi"/>
          <w:sz w:val="20"/>
        </w:rPr>
        <w:t>'</w:t>
      </w:r>
      <w:r>
        <w:rPr>
          <w:rFonts w:asciiTheme="minorHAnsi" w:hAnsiTheme="minorHAnsi" w:cstheme="majorBidi"/>
          <w:sz w:val="20"/>
        </w:rPr>
        <w:t>atelier terminé</w:t>
      </w:r>
      <w:r w:rsidRPr="00B235A5">
        <w:rPr>
          <w:rFonts w:asciiTheme="minorHAnsi" w:hAnsiTheme="minorHAnsi" w:cstheme="majorBidi"/>
          <w:sz w:val="20"/>
        </w:rPr>
        <w:t>.</w:t>
      </w:r>
    </w:p>
    <w:p w:rsidR="001E4B05" w:rsidRPr="002E7288" w:rsidRDefault="001E4B05" w:rsidP="004E6D19"/>
    <w:p w:rsidR="001E4B05" w:rsidRPr="001E4B05" w:rsidRDefault="001E4B05" w:rsidP="001E4B05">
      <w:pPr>
        <w:jc w:val="center"/>
      </w:pPr>
      <w:r>
        <w:t>______________</w:t>
      </w:r>
    </w:p>
    <w:sectPr w:rsidR="001E4B05" w:rsidRPr="001E4B05" w:rsidSect="004E6D19">
      <w:headerReference w:type="even" r:id="rId24"/>
      <w:headerReference w:type="default" r:id="rId25"/>
      <w:footerReference w:type="first" r:id="rId26"/>
      <w:type w:val="continuous"/>
      <w:pgSz w:w="11907" w:h="16840" w:code="9"/>
      <w:pgMar w:top="1134" w:right="1134" w:bottom="567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96" w:rsidRDefault="00B83796">
      <w:r>
        <w:separator/>
      </w:r>
    </w:p>
  </w:endnote>
  <w:endnote w:type="continuationSeparator" w:id="0">
    <w:p w:rsidR="00B83796" w:rsidRDefault="00B8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96" w:rsidRPr="006162E7" w:rsidRDefault="00B83796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96" w:rsidRDefault="00B83796">
      <w:r>
        <w:t>____________________</w:t>
      </w:r>
    </w:p>
  </w:footnote>
  <w:footnote w:type="continuationSeparator" w:id="0">
    <w:p w:rsidR="00B83796" w:rsidRDefault="00B8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3796" w:rsidRPr="002E7288" w:rsidRDefault="00B83796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2E7288">
          <w:rPr>
            <w:rFonts w:asciiTheme="minorHAnsi" w:hAnsiTheme="minorHAnsi"/>
            <w:sz w:val="18"/>
            <w:szCs w:val="18"/>
          </w:rPr>
          <w:t xml:space="preserve">- </w:t>
        </w:r>
        <w:r w:rsidRPr="002E7288">
          <w:rPr>
            <w:rFonts w:asciiTheme="minorHAnsi" w:hAnsiTheme="minorHAnsi"/>
            <w:sz w:val="18"/>
            <w:szCs w:val="18"/>
          </w:rPr>
          <w:fldChar w:fldCharType="begin"/>
        </w:r>
        <w:r w:rsidRPr="002E728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E7288">
          <w:rPr>
            <w:rFonts w:asciiTheme="minorHAnsi" w:hAnsiTheme="minorHAnsi"/>
            <w:sz w:val="18"/>
            <w:szCs w:val="18"/>
          </w:rPr>
          <w:fldChar w:fldCharType="separate"/>
        </w:r>
        <w:r w:rsidR="00CF6CE9">
          <w:rPr>
            <w:rFonts w:asciiTheme="minorHAnsi" w:hAnsiTheme="minorHAnsi"/>
            <w:noProof/>
            <w:sz w:val="18"/>
            <w:szCs w:val="18"/>
          </w:rPr>
          <w:t>2</w:t>
        </w:r>
        <w:r w:rsidRPr="002E7288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2E7288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B83796" w:rsidRPr="002E7288" w:rsidRDefault="002E7288" w:rsidP="002E7288">
    <w:pPr>
      <w:pStyle w:val="Header"/>
      <w:spacing w:after="24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Lettre collective 3</w:t>
    </w:r>
    <w:r w:rsidR="00B83796" w:rsidRPr="002E7288">
      <w:rPr>
        <w:rFonts w:asciiTheme="minorHAnsi" w:hAnsiTheme="minorHAnsi"/>
        <w:sz w:val="18"/>
        <w:szCs w:val="18"/>
      </w:rPr>
      <w:t>/</w:t>
    </w:r>
    <w:r w:rsidRPr="002E7288">
      <w:rPr>
        <w:rFonts w:asciiTheme="minorHAnsi" w:hAnsiTheme="minorHAnsi"/>
        <w:sz w:val="18"/>
        <w:szCs w:val="18"/>
      </w:rPr>
      <w:t>SG11RG-AFR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3796" w:rsidRPr="002E7288" w:rsidRDefault="00B83796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2E7288">
          <w:rPr>
            <w:rFonts w:asciiTheme="minorHAnsi" w:hAnsiTheme="minorHAnsi"/>
            <w:sz w:val="18"/>
            <w:szCs w:val="18"/>
          </w:rPr>
          <w:t xml:space="preserve">- </w:t>
        </w:r>
        <w:r w:rsidRPr="002E7288">
          <w:rPr>
            <w:rFonts w:asciiTheme="minorHAnsi" w:hAnsiTheme="minorHAnsi"/>
            <w:sz w:val="18"/>
            <w:szCs w:val="18"/>
          </w:rPr>
          <w:fldChar w:fldCharType="begin"/>
        </w:r>
        <w:r w:rsidRPr="002E728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E7288">
          <w:rPr>
            <w:rFonts w:asciiTheme="minorHAnsi" w:hAnsiTheme="minorHAnsi"/>
            <w:sz w:val="18"/>
            <w:szCs w:val="18"/>
          </w:rPr>
          <w:fldChar w:fldCharType="separate"/>
        </w:r>
        <w:r w:rsidR="00CF6CE9">
          <w:rPr>
            <w:rFonts w:asciiTheme="minorHAnsi" w:hAnsiTheme="minorHAnsi"/>
            <w:noProof/>
            <w:sz w:val="18"/>
            <w:szCs w:val="18"/>
          </w:rPr>
          <w:t>3</w:t>
        </w:r>
        <w:r w:rsidRPr="002E7288">
          <w:rPr>
            <w:rFonts w:asciiTheme="minorHAnsi" w:hAnsiTheme="minorHAnsi"/>
            <w:sz w:val="18"/>
            <w:szCs w:val="18"/>
          </w:rPr>
          <w:fldChar w:fldCharType="end"/>
        </w:r>
        <w:r w:rsidRPr="002E7288">
          <w:rPr>
            <w:rFonts w:asciiTheme="minorHAnsi" w:hAnsiTheme="minorHAnsi"/>
            <w:sz w:val="18"/>
            <w:szCs w:val="18"/>
          </w:rPr>
          <w:t xml:space="preserve"> -</w:t>
        </w:r>
      </w:p>
      <w:p w:rsidR="00B83796" w:rsidRPr="002E7288" w:rsidRDefault="00B83796" w:rsidP="002E7288">
        <w:pPr>
          <w:pStyle w:val="Header"/>
          <w:rPr>
            <w:noProof/>
            <w:sz w:val="16"/>
            <w:szCs w:val="16"/>
          </w:rPr>
        </w:pPr>
        <w:r w:rsidRPr="002E7288">
          <w:rPr>
            <w:rFonts w:asciiTheme="minorHAnsi" w:hAnsiTheme="minorHAnsi"/>
            <w:sz w:val="18"/>
            <w:szCs w:val="18"/>
          </w:rPr>
          <w:t>Le</w:t>
        </w:r>
        <w:r w:rsidR="002E7288">
          <w:rPr>
            <w:rFonts w:asciiTheme="minorHAnsi" w:hAnsiTheme="minorHAnsi"/>
            <w:sz w:val="18"/>
            <w:szCs w:val="18"/>
          </w:rPr>
          <w:t>ttre collective 3</w:t>
        </w:r>
        <w:r w:rsidRPr="002E7288">
          <w:rPr>
            <w:rFonts w:asciiTheme="minorHAnsi" w:hAnsiTheme="minorHAnsi"/>
            <w:sz w:val="18"/>
            <w:szCs w:val="18"/>
          </w:rPr>
          <w:t>/</w:t>
        </w:r>
        <w:r w:rsidR="002E7288" w:rsidRPr="002E7288">
          <w:rPr>
            <w:rFonts w:asciiTheme="minorHAnsi" w:hAnsiTheme="minorHAnsi"/>
            <w:sz w:val="18"/>
            <w:szCs w:val="18"/>
          </w:rPr>
          <w:t>SG11RG-AFR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96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011D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4B05"/>
    <w:rsid w:val="001F2573"/>
    <w:rsid w:val="001F3EB5"/>
    <w:rsid w:val="001F48C4"/>
    <w:rsid w:val="001F7BB9"/>
    <w:rsid w:val="00206009"/>
    <w:rsid w:val="00207AFF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E7288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E6D19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06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3CD8"/>
    <w:rsid w:val="0089465A"/>
    <w:rsid w:val="008A6379"/>
    <w:rsid w:val="008A69A3"/>
    <w:rsid w:val="008A6BD2"/>
    <w:rsid w:val="008B585F"/>
    <w:rsid w:val="008B7B8C"/>
    <w:rsid w:val="008C1991"/>
    <w:rsid w:val="008C19B9"/>
    <w:rsid w:val="008C4AFC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3D2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3796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0395D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CF6CE9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51A1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936FE0"/>
  <w15:docId w15:val="{58A652F4-25D5-42EB-9AD5-6B51234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tsg11rgafr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sbsg11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rgafr" TargetMode="External"/><Relationship Id="rId17" Type="http://schemas.openxmlformats.org/officeDocument/2006/relationships/hyperlink" Target="mailto:tsbsg11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ahmed.gharbi@cert.mincom.t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adaplaza-tunis.com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tsbsg11@itu.int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studygroups/2017-2020/11/sg11rgafr/Pages/default.aspx" TargetMode="External"/><Relationship Id="rId22" Type="http://schemas.openxmlformats.org/officeDocument/2006/relationships/hyperlink" Target="http://www.itu.int/go/tsg11rgaf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1147-26B3-4500-9717-F7A71720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98</TotalTime>
  <Pages>5</Pages>
  <Words>1195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8584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Cormier-Ribout, Kevin</dc:creator>
  <cp:lastModifiedBy>Osvath, Alexandra</cp:lastModifiedBy>
  <cp:revision>9</cp:revision>
  <cp:lastPrinted>2019-06-06T15:17:00Z</cp:lastPrinted>
  <dcterms:created xsi:type="dcterms:W3CDTF">2019-06-04T09:07:00Z</dcterms:created>
  <dcterms:modified xsi:type="dcterms:W3CDTF">2019-06-06T15:18:00Z</dcterms:modified>
</cp:coreProperties>
</file>