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6540"/>
        <w:gridCol w:w="1701"/>
      </w:tblGrid>
      <w:tr w:rsidR="0034581A" w:rsidRPr="00D7040B" w14:paraId="1A8D10FA" w14:textId="77777777" w:rsidTr="009954FE">
        <w:trPr>
          <w:cantSplit/>
        </w:trPr>
        <w:tc>
          <w:tcPr>
            <w:tcW w:w="1398" w:type="dxa"/>
            <w:vAlign w:val="center"/>
          </w:tcPr>
          <w:p w14:paraId="6DD119BF" w14:textId="77777777" w:rsidR="0034581A" w:rsidRPr="00D7040B" w:rsidRDefault="0034581A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7040B">
              <w:rPr>
                <w:noProof/>
                <w:lang w:eastAsia="zh-CN"/>
              </w:rPr>
              <w:drawing>
                <wp:inline distT="0" distB="0" distL="0" distR="0" wp14:anchorId="0033A71C" wp14:editId="589E9CA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vAlign w:val="center"/>
          </w:tcPr>
          <w:p w14:paraId="09D5AD66" w14:textId="77777777" w:rsidR="0034581A" w:rsidRPr="00D7040B" w:rsidRDefault="0034581A" w:rsidP="00427EA6">
            <w:pPr>
              <w:spacing w:before="0"/>
              <w:rPr>
                <w:rFonts w:cs="Times New Roman Bold"/>
                <w:b/>
                <w:bCs/>
                <w:smallCaps/>
                <w:sz w:val="36"/>
                <w:szCs w:val="36"/>
              </w:rPr>
            </w:pPr>
            <w:r w:rsidRPr="00D7040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569E304" w14:textId="77777777" w:rsidR="0034581A" w:rsidRPr="00D7040B" w:rsidRDefault="0034581A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7040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701" w:type="dxa"/>
            <w:vAlign w:val="center"/>
          </w:tcPr>
          <w:p w14:paraId="2A36FCCD" w14:textId="77777777" w:rsidR="0034581A" w:rsidRPr="00D7040B" w:rsidRDefault="0034581A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0D10BC1" w14:textId="77777777" w:rsidR="0034581A" w:rsidRPr="00D7040B" w:rsidRDefault="0034581A" w:rsidP="007277C4">
      <w:pPr>
        <w:spacing w:before="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34581A" w:rsidRPr="00D7040B" w14:paraId="27893FB9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5EBCC926" w14:textId="77777777" w:rsidR="0034581A" w:rsidRPr="00D7040B" w:rsidRDefault="0034581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0B7D8F13" w14:textId="77777777" w:rsidR="0034581A" w:rsidRPr="00D7040B" w:rsidRDefault="0034581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6AE67E54" w14:textId="77777777" w:rsidR="0034581A" w:rsidRPr="00D7040B" w:rsidRDefault="0034581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D7040B">
              <w:t>Ginebra, 8 de septiembre de 2020</w:t>
            </w:r>
          </w:p>
        </w:tc>
      </w:tr>
      <w:tr w:rsidR="0034581A" w:rsidRPr="00D7040B" w14:paraId="53DFBE89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575E6290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7040B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5AF81DA8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7040B">
              <w:rPr>
                <w:b/>
              </w:rPr>
              <w:t xml:space="preserve">Carta Colectiva TSB </w:t>
            </w:r>
            <w:r w:rsidRPr="00D7040B">
              <w:rPr>
                <w:b/>
                <w:szCs w:val="24"/>
              </w:rPr>
              <w:t>13/11</w:t>
            </w:r>
          </w:p>
          <w:p w14:paraId="7B968CB8" w14:textId="77777777" w:rsidR="0034581A" w:rsidRPr="00D7040B" w:rsidRDefault="0034581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D7040B">
              <w:t>SG 11/</w:t>
            </w:r>
            <w:bookmarkEnd w:id="0"/>
            <w:r w:rsidRPr="00D7040B">
              <w:t>DA</w:t>
            </w:r>
          </w:p>
        </w:tc>
        <w:tc>
          <w:tcPr>
            <w:tcW w:w="4762" w:type="dxa"/>
            <w:vMerge w:val="restart"/>
          </w:tcPr>
          <w:p w14:paraId="59A1751D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D7040B">
              <w:rPr>
                <w:bCs/>
              </w:rPr>
              <w:t>A:</w:t>
            </w:r>
          </w:p>
          <w:p w14:paraId="2216C68F" w14:textId="77777777" w:rsidR="0034581A" w:rsidRPr="00D7040B" w:rsidRDefault="0034581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D7040B">
              <w:t>–</w:t>
            </w:r>
            <w:r w:rsidRPr="00D7040B">
              <w:tab/>
              <w:t>las Administraciones de los Estados Miembros de la Unión;</w:t>
            </w:r>
          </w:p>
          <w:p w14:paraId="5ECC1A70" w14:textId="77777777" w:rsidR="0034581A" w:rsidRPr="00D7040B" w:rsidRDefault="0034581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D7040B">
              <w:t>–</w:t>
            </w:r>
            <w:r w:rsidRPr="00D7040B">
              <w:tab/>
              <w:t>los Miembros de Sector del UIT</w:t>
            </w:r>
            <w:r w:rsidRPr="00D7040B">
              <w:noBreakHyphen/>
              <w:t>T;</w:t>
            </w:r>
          </w:p>
          <w:p w14:paraId="571F2742" w14:textId="77777777" w:rsidR="0034581A" w:rsidRPr="00D7040B" w:rsidRDefault="0034581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D7040B">
              <w:t>–</w:t>
            </w:r>
            <w:r w:rsidRPr="00D7040B">
              <w:tab/>
              <w:t>los Asociados que participan en los trabajos de la Comisión de Estudio 11; y a</w:t>
            </w:r>
          </w:p>
          <w:p w14:paraId="6131F062" w14:textId="77777777" w:rsidR="0034581A" w:rsidRPr="00D7040B" w:rsidRDefault="0034581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D7040B">
              <w:t>–</w:t>
            </w:r>
            <w:r w:rsidRPr="00D7040B">
              <w:tab/>
              <w:t>las Instituciones Académicas de la UIT.</w:t>
            </w:r>
          </w:p>
        </w:tc>
      </w:tr>
      <w:tr w:rsidR="0034581A" w:rsidRPr="00D7040B" w14:paraId="5EF0600B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499D6CEE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7040B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3768B42A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7040B">
              <w:t>+41 22 730 5780</w:t>
            </w:r>
          </w:p>
        </w:tc>
        <w:tc>
          <w:tcPr>
            <w:tcW w:w="4762" w:type="dxa"/>
            <w:vMerge/>
          </w:tcPr>
          <w:p w14:paraId="46D47098" w14:textId="77777777" w:rsidR="0034581A" w:rsidRPr="00D7040B" w:rsidRDefault="0034581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34581A" w:rsidRPr="00D7040B" w14:paraId="122BC6BF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46A16441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7040B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388FFEC9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7040B">
              <w:t>+41 22 730 5853</w:t>
            </w:r>
          </w:p>
        </w:tc>
        <w:tc>
          <w:tcPr>
            <w:tcW w:w="4762" w:type="dxa"/>
            <w:vMerge/>
          </w:tcPr>
          <w:p w14:paraId="072E3173" w14:textId="77777777" w:rsidR="0034581A" w:rsidRPr="00D7040B" w:rsidRDefault="0034581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34581A" w:rsidRPr="00D7040B" w14:paraId="6F5CEE6C" w14:textId="77777777" w:rsidTr="002C58A4">
        <w:trPr>
          <w:cantSplit/>
        </w:trPr>
        <w:tc>
          <w:tcPr>
            <w:tcW w:w="1084" w:type="dxa"/>
            <w:gridSpan w:val="2"/>
          </w:tcPr>
          <w:p w14:paraId="3474492E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7040B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6C284199" w14:textId="77777777" w:rsidR="0034581A" w:rsidRPr="00D7040B" w:rsidRDefault="0003589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34581A" w:rsidRPr="00D7040B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14:paraId="5F698D41" w14:textId="77777777" w:rsidR="0034581A" w:rsidRPr="00D7040B" w:rsidRDefault="0034581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34581A" w:rsidRPr="00D7040B" w14:paraId="435680C8" w14:textId="77777777" w:rsidTr="002C58A4">
        <w:trPr>
          <w:cantSplit/>
        </w:trPr>
        <w:tc>
          <w:tcPr>
            <w:tcW w:w="1084" w:type="dxa"/>
            <w:gridSpan w:val="2"/>
          </w:tcPr>
          <w:p w14:paraId="5B339015" w14:textId="77777777" w:rsidR="0034581A" w:rsidRPr="00D7040B" w:rsidRDefault="0034581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7040B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642B505D" w14:textId="77777777" w:rsidR="0034581A" w:rsidRPr="00D7040B" w:rsidRDefault="0003589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bookmarkStart w:id="1" w:name="lt_pId030"/>
              <w:r w:rsidR="0034581A" w:rsidRPr="00D7040B">
                <w:rPr>
                  <w:rStyle w:val="Hyperlink"/>
                </w:rPr>
                <w:t>http://itu.int/go/tsg11</w:t>
              </w:r>
              <w:bookmarkEnd w:id="1"/>
            </w:hyperlink>
          </w:p>
        </w:tc>
        <w:tc>
          <w:tcPr>
            <w:tcW w:w="4762" w:type="dxa"/>
            <w:vMerge/>
          </w:tcPr>
          <w:p w14:paraId="6CB6FEB6" w14:textId="77777777" w:rsidR="0034581A" w:rsidRPr="00D7040B" w:rsidRDefault="0034581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34581A" w:rsidRPr="00D7040B" w14:paraId="367233DE" w14:textId="77777777" w:rsidTr="002C58A4">
        <w:trPr>
          <w:cantSplit/>
          <w:trHeight w:val="680"/>
        </w:trPr>
        <w:tc>
          <w:tcPr>
            <w:tcW w:w="1070" w:type="dxa"/>
          </w:tcPr>
          <w:p w14:paraId="68974B73" w14:textId="77777777" w:rsidR="0034581A" w:rsidRPr="00D7040B" w:rsidRDefault="0034581A" w:rsidP="00CB2BBF">
            <w:pPr>
              <w:tabs>
                <w:tab w:val="left" w:pos="4111"/>
              </w:tabs>
              <w:spacing w:before="240" w:after="120"/>
              <w:ind w:left="57"/>
              <w:rPr>
                <w:szCs w:val="24"/>
              </w:rPr>
            </w:pPr>
            <w:r w:rsidRPr="00F70719">
              <w:rPr>
                <w:b/>
                <w:bCs/>
                <w:szCs w:val="24"/>
              </w:rPr>
              <w:t>Asunto</w:t>
            </w:r>
            <w:r w:rsidRPr="00D7040B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0F366FF8" w14:textId="77777777" w:rsidR="0034581A" w:rsidRPr="00D7040B" w:rsidRDefault="0034581A" w:rsidP="00CB2BBF">
            <w:pPr>
              <w:tabs>
                <w:tab w:val="left" w:pos="4111"/>
              </w:tabs>
              <w:spacing w:before="240" w:after="120"/>
              <w:ind w:left="57"/>
              <w:rPr>
                <w:b/>
                <w:bCs/>
              </w:rPr>
            </w:pPr>
            <w:r w:rsidRPr="00D7040B">
              <w:rPr>
                <w:b/>
                <w:bCs/>
                <w:szCs w:val="24"/>
              </w:rPr>
              <w:t>Reunión plenaria virtual de la Comisión de Estudio 11, 18 de diciembre de 2020</w:t>
            </w:r>
          </w:p>
        </w:tc>
      </w:tr>
    </w:tbl>
    <w:p w14:paraId="563C9D05" w14:textId="033330EF" w:rsidR="0034581A" w:rsidRPr="00D7040B" w:rsidRDefault="0034581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22"/>
        </w:rPr>
      </w:pPr>
      <w:bookmarkStart w:id="2" w:name="ditulogo"/>
      <w:bookmarkEnd w:id="2"/>
      <w:r w:rsidRPr="00D7040B">
        <w:rPr>
          <w:rFonts w:asciiTheme="minorHAnsi" w:hAnsiTheme="minorHAnsi"/>
          <w:sz w:val="22"/>
          <w:szCs w:val="22"/>
        </w:rPr>
        <w:t>Muy Señora mía/Muy Señor mío</w:t>
      </w:r>
      <w:r w:rsidR="00F70719">
        <w:rPr>
          <w:rFonts w:asciiTheme="minorHAnsi" w:hAnsiTheme="minorHAnsi"/>
          <w:sz w:val="22"/>
          <w:szCs w:val="22"/>
        </w:rPr>
        <w:t>,</w:t>
      </w:r>
    </w:p>
    <w:p w14:paraId="6E60ACB1" w14:textId="77777777" w:rsidR="0034581A" w:rsidRPr="00D7040B" w:rsidRDefault="0034581A" w:rsidP="002545AA">
      <w:r w:rsidRPr="00D7040B">
        <w:t>Me complace invitarle a participar en la próxima reunión plenaria de la Comisión de Estudio 11 (</w:t>
      </w:r>
      <w:r w:rsidRPr="00D7040B">
        <w:rPr>
          <w:i/>
          <w:iCs/>
        </w:rPr>
        <w:t>Requisitos, protocolos y especificaciones de pruebas de señalización</w:t>
      </w:r>
      <w:r w:rsidRPr="00D7040B">
        <w:t>) que está previsto celebrar de manera plenamente virtual el día 18 de diciembre de 2020.</w:t>
      </w:r>
    </w:p>
    <w:p w14:paraId="0DCE0760" w14:textId="693C6F5F" w:rsidR="0034581A" w:rsidRPr="00D7040B" w:rsidRDefault="0034581A" w:rsidP="002545AA">
      <w:bookmarkStart w:id="3" w:name="lt_pId044"/>
      <w:r w:rsidRPr="00D7040B">
        <w:t>Los únicos puntos del orden del día para discusión en esta plenaria virtual de la CE</w:t>
      </w:r>
      <w:r w:rsidR="00C95513">
        <w:t xml:space="preserve"> 1</w:t>
      </w:r>
      <w:r w:rsidRPr="00D7040B">
        <w:t>1 serán las decisiones respecto de las nuevas Cuestiones O/11 y P/11 y la revisión de la actual C8/11 (H/11) para el próximo periodo de estudios, sobre la base de las sesiones intermedias de la CE</w:t>
      </w:r>
      <w:r w:rsidR="00C95513">
        <w:t xml:space="preserve"> </w:t>
      </w:r>
      <w:r w:rsidRPr="00D7040B">
        <w:t>11 dedicadas a la preparación con miras a la AMNT-20 (en adelante las sesiones PPE de la CE</w:t>
      </w:r>
      <w:r w:rsidR="00C95513">
        <w:t xml:space="preserve"> </w:t>
      </w:r>
      <w:r w:rsidRPr="00D7040B">
        <w:t>11). Toda la información sobre las sesiones PPE intermedias de la CE</w:t>
      </w:r>
      <w:r w:rsidR="00C95513">
        <w:t xml:space="preserve"> </w:t>
      </w:r>
      <w:r w:rsidRPr="00D7040B">
        <w:t xml:space="preserve">11 está disponible en el </w:t>
      </w:r>
      <w:bookmarkStart w:id="4" w:name="lt_pId045"/>
      <w:bookmarkEnd w:id="3"/>
      <w:r w:rsidRPr="00D7040B">
        <w:fldChar w:fldCharType="begin"/>
      </w:r>
      <w:r w:rsidRPr="00D7040B">
        <w:instrText xml:space="preserve"> HYPERLINK "https://extranet.itu.int/sites/itu-t/studygroups/2017-2020/sg11/SitePages/NSP.aspx" </w:instrText>
      </w:r>
      <w:r w:rsidRPr="00D7040B">
        <w:fldChar w:fldCharType="separate"/>
      </w:r>
      <w:r w:rsidRPr="00D7040B">
        <w:rPr>
          <w:rStyle w:val="Hyperlink"/>
        </w:rPr>
        <w:t>SharePoint</w:t>
      </w:r>
      <w:r w:rsidRPr="00D7040B">
        <w:rPr>
          <w:rStyle w:val="Hyperlink"/>
        </w:rPr>
        <w:fldChar w:fldCharType="end"/>
      </w:r>
      <w:r w:rsidRPr="00D7040B">
        <w:t>.</w:t>
      </w:r>
      <w:bookmarkEnd w:id="4"/>
      <w:r w:rsidRPr="00D7040B">
        <w:t xml:space="preserve"> </w:t>
      </w:r>
      <w:bookmarkStart w:id="5" w:name="lt_pId046"/>
      <w:r w:rsidRPr="00D7040B">
        <w:t>No se tratará ningún otro punto sustantivo del orden del día.</w:t>
      </w:r>
      <w:bookmarkEnd w:id="5"/>
    </w:p>
    <w:p w14:paraId="33FDB821" w14:textId="77777777" w:rsidR="0034581A" w:rsidRPr="00D7040B" w:rsidRDefault="0034581A" w:rsidP="002545AA">
      <w:r w:rsidRPr="00D7040B">
        <w:t>Se agradecerán las contribuciones sobre las cuestiones respecto de las cuales está previsto que la Comisión de Estudio adopte una decisión, o respecto de las cuales se solicite una decisión de la Comisión de Estudio. El examen de las demás contribuciones que se sometan a consideración se aplazará hasta la próxima reunión plenaria de la Comisión de Estudio.</w:t>
      </w:r>
    </w:p>
    <w:p w14:paraId="278DA40E" w14:textId="77777777" w:rsidR="0034581A" w:rsidRPr="00D7040B" w:rsidRDefault="0034581A" w:rsidP="002545AA">
      <w:r w:rsidRPr="00D7040B">
        <w:t xml:space="preserve">La plenaria de apertura de un día de duración tendrá lugar el 18 de diciembre de 2020, a partir de las 13.30 horas, hora de Ginebra, utilizando la </w:t>
      </w:r>
      <w:hyperlink r:id="rId11" w:history="1">
        <w:r w:rsidRPr="00D7040B">
          <w:rPr>
            <w:rStyle w:val="Hyperlink"/>
          </w:rPr>
          <w:t>herramienta de participación a distancia MyMeetings</w:t>
        </w:r>
      </w:hyperlink>
      <w:r w:rsidRPr="00D7040B">
        <w:t>. Puede encontrar la documentación, los detalles relativos a la participación a distancia y otras informaciones conexas en la página principal de la Comisión de Estudio 11 (</w:t>
      </w:r>
      <w:hyperlink r:id="rId12" w:history="1">
        <w:r w:rsidRPr="00D7040B">
          <w:rPr>
            <w:rStyle w:val="Hyperlink"/>
          </w:rPr>
          <w:t>www.itu.int/go/tsg11</w:t>
        </w:r>
      </w:hyperlink>
      <w:r w:rsidRPr="00D7040B">
        <w:t>).</w:t>
      </w:r>
    </w:p>
    <w:p w14:paraId="7FDB6D4C" w14:textId="77777777" w:rsidR="0034581A" w:rsidRPr="00D7040B" w:rsidRDefault="0034581A" w:rsidP="002545AA">
      <w:r w:rsidRPr="00D7040B">
        <w:t>Tenga en cuenta que no se concederán becas.</w:t>
      </w:r>
    </w:p>
    <w:p w14:paraId="1FFCF000" w14:textId="77777777" w:rsidR="0034581A" w:rsidRPr="00D7040B" w:rsidRDefault="0034581A" w:rsidP="008D7BE0">
      <w:pPr>
        <w:pStyle w:val="Headingb0"/>
        <w:spacing w:after="120"/>
      </w:pPr>
      <w:r w:rsidRPr="00D7040B">
        <w:t>Plazos clave: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4581A" w:rsidRPr="00D7040B" w14:paraId="071718FE" w14:textId="77777777" w:rsidTr="008D7BE0">
        <w:tc>
          <w:tcPr>
            <w:tcW w:w="2547" w:type="dxa"/>
            <w:vAlign w:val="center"/>
          </w:tcPr>
          <w:p w14:paraId="458FFF59" w14:textId="77777777" w:rsidR="0034581A" w:rsidRPr="00D7040B" w:rsidRDefault="0034581A" w:rsidP="008D7BE0">
            <w:pPr>
              <w:pStyle w:val="Tabletext0"/>
            </w:pPr>
            <w:r w:rsidRPr="00D7040B">
              <w:t>18 de octubre de 2020</w:t>
            </w:r>
          </w:p>
        </w:tc>
        <w:tc>
          <w:tcPr>
            <w:tcW w:w="7087" w:type="dxa"/>
            <w:vAlign w:val="center"/>
          </w:tcPr>
          <w:p w14:paraId="4043E0E2" w14:textId="77777777" w:rsidR="0034581A" w:rsidRPr="00D7040B" w:rsidRDefault="0034581A" w:rsidP="008D7BE0">
            <w:pPr>
              <w:pStyle w:val="Tabletext0"/>
              <w:ind w:left="284" w:hanging="284"/>
              <w:rPr>
                <w:b/>
              </w:rPr>
            </w:pPr>
            <w:r w:rsidRPr="00D7040B">
              <w:t>–</w:t>
            </w:r>
            <w:r w:rsidRPr="00D7040B">
              <w:tab/>
            </w:r>
            <w:hyperlink r:id="rId13" w:history="1">
              <w:r w:rsidRPr="00D7040B">
                <w:rPr>
                  <w:rStyle w:val="Hyperlink"/>
                </w:rPr>
                <w:t>Presentación de las contribuciones de los Miembros del UIT-T</w:t>
              </w:r>
            </w:hyperlink>
            <w:r w:rsidRPr="00D7040B">
              <w:t xml:space="preserve"> para las que se requiera traducción</w:t>
            </w:r>
          </w:p>
        </w:tc>
      </w:tr>
      <w:tr w:rsidR="0034581A" w:rsidRPr="00D7040B" w14:paraId="3A245E26" w14:textId="77777777" w:rsidTr="008D7BE0">
        <w:tc>
          <w:tcPr>
            <w:tcW w:w="2547" w:type="dxa"/>
            <w:vAlign w:val="center"/>
          </w:tcPr>
          <w:p w14:paraId="1C26886A" w14:textId="77777777" w:rsidR="0034581A" w:rsidRPr="00D7040B" w:rsidRDefault="0034581A" w:rsidP="008D7BE0">
            <w:pPr>
              <w:pStyle w:val="Tabletext0"/>
            </w:pPr>
            <w:r w:rsidRPr="00D7040B">
              <w:t>18 de noviembre de 2020</w:t>
            </w:r>
          </w:p>
        </w:tc>
        <w:tc>
          <w:tcPr>
            <w:tcW w:w="7087" w:type="dxa"/>
            <w:vAlign w:val="center"/>
          </w:tcPr>
          <w:p w14:paraId="0D4C1092" w14:textId="77777777" w:rsidR="0034581A" w:rsidRPr="00D7040B" w:rsidRDefault="0034581A" w:rsidP="008D7BE0">
            <w:pPr>
              <w:pStyle w:val="Tabletext0"/>
              <w:ind w:left="284" w:hanging="284"/>
            </w:pPr>
            <w:r w:rsidRPr="00D7040B">
              <w:t>–</w:t>
            </w:r>
            <w:r w:rsidRPr="00D7040B">
              <w:tab/>
              <w:t xml:space="preserve">Inscripción (mediante el formulario de inscripción en línea de la página principal de la Comisión de Estudio en la dirección: </w:t>
            </w:r>
            <w:hyperlink r:id="rId14" w:history="1">
              <w:r w:rsidRPr="00D7040B">
                <w:rPr>
                  <w:rStyle w:val="Hyperlink"/>
                </w:rPr>
                <w:t>www.itu.int/go/tsg11</w:t>
              </w:r>
            </w:hyperlink>
            <w:r w:rsidRPr="00D7040B">
              <w:t>)</w:t>
            </w:r>
          </w:p>
        </w:tc>
      </w:tr>
      <w:tr w:rsidR="0034581A" w:rsidRPr="00D7040B" w14:paraId="57DFB0F1" w14:textId="77777777" w:rsidTr="008D7BE0">
        <w:tc>
          <w:tcPr>
            <w:tcW w:w="2547" w:type="dxa"/>
            <w:vAlign w:val="center"/>
          </w:tcPr>
          <w:p w14:paraId="203C989F" w14:textId="77777777" w:rsidR="0034581A" w:rsidRPr="00D7040B" w:rsidRDefault="0034581A" w:rsidP="008D7BE0">
            <w:pPr>
              <w:pStyle w:val="Tabletext0"/>
            </w:pPr>
            <w:r w:rsidRPr="00D7040B">
              <w:t>5 de diciembre de 2020</w:t>
            </w:r>
          </w:p>
        </w:tc>
        <w:tc>
          <w:tcPr>
            <w:tcW w:w="7087" w:type="dxa"/>
            <w:vAlign w:val="center"/>
          </w:tcPr>
          <w:p w14:paraId="4FB7C3CF" w14:textId="77777777" w:rsidR="0034581A" w:rsidRPr="00D7040B" w:rsidRDefault="0034581A" w:rsidP="008D7BE0">
            <w:pPr>
              <w:pStyle w:val="Tabletext0"/>
              <w:ind w:left="284" w:hanging="284"/>
            </w:pPr>
            <w:r w:rsidRPr="00D7040B">
              <w:t>–</w:t>
            </w:r>
            <w:r w:rsidRPr="00D7040B">
              <w:tab/>
            </w:r>
            <w:hyperlink r:id="rId15" w:history="1">
              <w:r w:rsidRPr="00D7040B">
                <w:rPr>
                  <w:rStyle w:val="Hyperlink"/>
                </w:rPr>
                <w:t>Presentación de las contribuciones de los Miembros del UIT-T (mediante la Publicación Directa de Documentos)</w:t>
              </w:r>
            </w:hyperlink>
          </w:p>
        </w:tc>
      </w:tr>
    </w:tbl>
    <w:p w14:paraId="3B93F819" w14:textId="77777777" w:rsidR="0034581A" w:rsidRPr="00D7040B" w:rsidRDefault="0034581A" w:rsidP="00900775">
      <w:pPr>
        <w:pStyle w:val="Normalaftertitle"/>
        <w:keepNext/>
        <w:keepLines/>
        <w:rPr>
          <w:bCs/>
        </w:rPr>
      </w:pPr>
      <w:r w:rsidRPr="00D7040B">
        <w:lastRenderedPageBreak/>
        <w:t xml:space="preserve">En el </w:t>
      </w:r>
      <w:r w:rsidRPr="00D7040B">
        <w:rPr>
          <w:b/>
        </w:rPr>
        <w:t>Anexo A</w:t>
      </w:r>
      <w:r w:rsidRPr="00D7040B">
        <w:t xml:space="preserve"> se facilita información práctica para la reunión. En el </w:t>
      </w:r>
      <w:r w:rsidRPr="00D7040B">
        <w:rPr>
          <w:b/>
        </w:rPr>
        <w:t>Anexo B</w:t>
      </w:r>
      <w:r w:rsidRPr="00D7040B">
        <w:t xml:space="preserve"> figuran los proyectos de </w:t>
      </w:r>
      <w:r w:rsidRPr="00D7040B">
        <w:rPr>
          <w:b/>
          <w:bCs/>
        </w:rPr>
        <w:t>orden del día</w:t>
      </w:r>
      <w:r w:rsidRPr="00D7040B">
        <w:t xml:space="preserve"> y de </w:t>
      </w:r>
      <w:r w:rsidRPr="00D7040B">
        <w:rPr>
          <w:b/>
          <w:bCs/>
        </w:rPr>
        <w:t>plan de gestión del tiempo</w:t>
      </w:r>
      <w:r w:rsidRPr="00D7040B">
        <w:t xml:space="preserve"> de la reunión, preparados por el </w:t>
      </w:r>
      <w:proofErr w:type="gramStart"/>
      <w:r w:rsidRPr="00D7040B">
        <w:t>Presidente</w:t>
      </w:r>
      <w:proofErr w:type="gramEnd"/>
      <w:r w:rsidRPr="00D7040B">
        <w:t xml:space="preserve"> de la CE 11 del UIT-T, Sr. Andrey </w:t>
      </w:r>
      <w:proofErr w:type="spellStart"/>
      <w:r w:rsidRPr="00D7040B">
        <w:t>Kucheryavy</w:t>
      </w:r>
      <w:proofErr w:type="spellEnd"/>
      <w:r w:rsidRPr="00D7040B">
        <w:t xml:space="preserve"> (Federación de Rusia).</w:t>
      </w:r>
    </w:p>
    <w:p w14:paraId="75BC4C01" w14:textId="7ABBEB31" w:rsidR="0034581A" w:rsidRDefault="0034581A" w:rsidP="00900775">
      <w:pPr>
        <w:keepNext/>
        <w:keepLines/>
        <w:rPr>
          <w:bCs/>
        </w:rPr>
      </w:pPr>
      <w:r w:rsidRPr="00D7040B">
        <w:rPr>
          <w:bCs/>
        </w:rPr>
        <w:t>Le deseo una reunión agradable y productiva.</w:t>
      </w:r>
    </w:p>
    <w:p w14:paraId="163AA5C6" w14:textId="30DBE178" w:rsidR="00344E70" w:rsidRPr="00D7040B" w:rsidRDefault="00344E70" w:rsidP="00344E70">
      <w:pPr>
        <w:spacing w:after="120"/>
        <w:rPr>
          <w:bCs/>
        </w:rPr>
      </w:pPr>
      <w:r w:rsidRPr="00D7040B">
        <w:rPr>
          <w:bCs/>
        </w:rPr>
        <w:t>Atentamente,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4581A" w:rsidRPr="00D7040B" w14:paraId="7E9CAE99" w14:textId="77777777" w:rsidTr="00344E70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5C497" w14:textId="7E65810C" w:rsidR="0034581A" w:rsidRPr="00D7040B" w:rsidRDefault="0003589D" w:rsidP="00F70719">
            <w:pPr>
              <w:spacing w:before="960"/>
              <w:ind w:left="-108" w:right="91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C325E7" wp14:editId="4AD837C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76835</wp:posOffset>
                  </wp:positionV>
                  <wp:extent cx="810701" cy="365125"/>
                  <wp:effectExtent l="0" t="0" r="889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01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81A" w:rsidRPr="00D7040B">
              <w:t>Chaesub Lee</w:t>
            </w:r>
            <w:r w:rsidR="0034581A" w:rsidRPr="00D7040B">
              <w:br/>
            </w:r>
            <w:proofErr w:type="gramStart"/>
            <w:r w:rsidR="0034581A" w:rsidRPr="00D7040B">
              <w:t>Director</w:t>
            </w:r>
            <w:proofErr w:type="gramEnd"/>
            <w:r w:rsidR="0034581A" w:rsidRPr="00D7040B">
              <w:t xml:space="preserve"> de la Oficina de Normalización</w:t>
            </w:r>
            <w:r w:rsidR="0034581A" w:rsidRPr="00D7040B">
              <w:br/>
              <w:t>de las Telecomunicaciones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14:paraId="3593AD59" w14:textId="77777777" w:rsidR="0034581A" w:rsidRPr="00D7040B" w:rsidRDefault="0034581A" w:rsidP="002C58A4">
            <w:pPr>
              <w:jc w:val="center"/>
              <w:rPr>
                <w:bCs/>
              </w:rPr>
            </w:pPr>
            <w:r w:rsidRPr="00D7040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7EBED49" wp14:editId="10FAEA1B">
                      <wp:simplePos x="0" y="0"/>
                      <wp:positionH relativeFrom="column">
                        <wp:posOffset>1711435</wp:posOffset>
                      </wp:positionH>
                      <wp:positionV relativeFrom="paragraph">
                        <wp:posOffset>557599</wp:posOffset>
                      </wp:positionV>
                      <wp:extent cx="787179" cy="159026"/>
                      <wp:effectExtent l="9208" t="0" r="3492" b="3493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87179" cy="159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D9A30" w14:textId="77777777" w:rsidR="0034581A" w:rsidRPr="00FF64D8" w:rsidRDefault="0034581A" w:rsidP="00FF64D8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64D8">
                                    <w:rPr>
                                      <w:sz w:val="18"/>
                                      <w:szCs w:val="18"/>
                                    </w:rPr>
                                    <w:t>CE 11 del UIT-T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BED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75pt;margin-top:43.9pt;width:62pt;height:12.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" stroked="f">
                      <v:textbox inset="0,0,0,0">
                        <w:txbxContent>
                          <w:p w14:paraId="7DBD9A30" w14:textId="77777777" w:rsidR="0034581A" w:rsidRPr="00FF64D8" w:rsidRDefault="0034581A" w:rsidP="00FF64D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F64D8">
                              <w:rPr>
                                <w:sz w:val="18"/>
                                <w:szCs w:val="18"/>
                              </w:rPr>
                              <w:t>CE 11 del 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40B">
              <w:rPr>
                <w:noProof/>
              </w:rPr>
              <w:drawing>
                <wp:inline distT="0" distB="0" distL="0" distR="0" wp14:anchorId="04F3C675" wp14:editId="17113645">
                  <wp:extent cx="1123950" cy="1085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DF6A9" w14:textId="77777777" w:rsidR="0034581A" w:rsidRPr="00D7040B" w:rsidRDefault="0034581A" w:rsidP="002C58A4">
            <w:pPr>
              <w:jc w:val="center"/>
              <w:rPr>
                <w:bCs/>
              </w:rPr>
            </w:pPr>
            <w:r w:rsidRPr="00D7040B">
              <w:rPr>
                <w:bCs/>
              </w:rPr>
              <w:t>Última información sobre la reunión</w:t>
            </w:r>
          </w:p>
        </w:tc>
      </w:tr>
    </w:tbl>
    <w:p w14:paraId="5BE31180" w14:textId="77777777" w:rsidR="0034581A" w:rsidRPr="00D7040B" w:rsidRDefault="0034581A" w:rsidP="00FF64D8">
      <w:pPr>
        <w:spacing w:before="1680"/>
        <w:rPr>
          <w:bCs/>
        </w:rPr>
      </w:pPr>
      <w:bookmarkStart w:id="6" w:name="lt_pId071"/>
      <w:r w:rsidRPr="00D7040B">
        <w:rPr>
          <w:b/>
          <w:bCs/>
        </w:rPr>
        <w:t>Anexos</w:t>
      </w:r>
      <w:r w:rsidRPr="00D7040B">
        <w:rPr>
          <w:bCs/>
        </w:rPr>
        <w:t>: 2</w:t>
      </w:r>
      <w:bookmarkEnd w:id="6"/>
    </w:p>
    <w:p w14:paraId="31234753" w14:textId="77777777" w:rsidR="0034581A" w:rsidRPr="00D7040B" w:rsidRDefault="0034581A" w:rsidP="00FF64D8">
      <w:r w:rsidRPr="00D7040B">
        <w:br w:type="page"/>
      </w:r>
    </w:p>
    <w:p w14:paraId="3173FD3E" w14:textId="77777777" w:rsidR="0034581A" w:rsidRPr="00D7040B" w:rsidRDefault="0034581A" w:rsidP="0078606F">
      <w:pPr>
        <w:pStyle w:val="AnnexNotitle"/>
        <w:tabs>
          <w:tab w:val="left" w:pos="8222"/>
        </w:tabs>
        <w:rPr>
          <w:rFonts w:ascii="Calibri" w:hAnsi="Calibri"/>
        </w:rPr>
      </w:pPr>
      <w:r w:rsidRPr="00D7040B">
        <w:lastRenderedPageBreak/>
        <w:t>ANEXO A</w:t>
      </w:r>
      <w:r w:rsidRPr="00D7040B">
        <w:br/>
      </w:r>
      <w:r w:rsidRPr="00D7040B">
        <w:br/>
      </w:r>
      <w:r w:rsidRPr="00D7040B">
        <w:rPr>
          <w:rFonts w:ascii="Calibri" w:hAnsi="Calibri"/>
        </w:rPr>
        <w:t>Información práctica sobre la reunión</w:t>
      </w:r>
    </w:p>
    <w:p w14:paraId="49C6EEF1" w14:textId="77777777" w:rsidR="0034581A" w:rsidRPr="00D7040B" w:rsidRDefault="0034581A" w:rsidP="0078606F">
      <w:pPr>
        <w:tabs>
          <w:tab w:val="left" w:pos="8222"/>
        </w:tabs>
        <w:spacing w:before="240" w:after="280"/>
        <w:jc w:val="center"/>
        <w:rPr>
          <w:b/>
          <w:bCs/>
        </w:rPr>
      </w:pPr>
      <w:r w:rsidRPr="00D7040B">
        <w:rPr>
          <w:b/>
          <w:bCs/>
        </w:rPr>
        <w:t>MÉTODOS DE TRABAJO E INSTALACIONES</w:t>
      </w:r>
    </w:p>
    <w:p w14:paraId="6FC96EF6" w14:textId="518B1B10" w:rsidR="0034581A" w:rsidRPr="00D7040B" w:rsidRDefault="0034581A" w:rsidP="0078606F">
      <w:pPr>
        <w:pStyle w:val="Normalaftertitle0"/>
        <w:tabs>
          <w:tab w:val="left" w:pos="8222"/>
        </w:tabs>
      </w:pPr>
      <w:r w:rsidRPr="00D7040B">
        <w:rPr>
          <w:b/>
          <w:bCs/>
        </w:rPr>
        <w:t>PRESENTACIÓN DE DOCUMENTOS Y ACCESO A LOS MISMOS</w:t>
      </w:r>
      <w:r w:rsidRPr="00D7040B">
        <w:t>: Las contribuciones deben presentarse utilizando la</w:t>
      </w:r>
      <w:r w:rsidR="00D0462B">
        <w:t xml:space="preserve"> </w:t>
      </w:r>
      <w:hyperlink r:id="rId18" w:history="1">
        <w:r w:rsidR="00D0462B" w:rsidRPr="00D0462B">
          <w:rPr>
            <w:rStyle w:val="Hyperlink"/>
          </w:rPr>
          <w:t>Publicación Directa de Documentos</w:t>
        </w:r>
      </w:hyperlink>
      <w:r w:rsidRPr="00D7040B">
        <w:t xml:space="preserve">; los proyectos de DT deben remitirse por </w:t>
      </w:r>
      <w:r w:rsidRPr="009A4786">
        <w:t>correo-e</w:t>
      </w:r>
      <w:r w:rsidRPr="00D7040B">
        <w:t xml:space="preserve"> a la secretaría de la Comisión de Estudio utilizando la </w:t>
      </w:r>
      <w:hyperlink r:id="rId19" w:history="1">
        <w:r w:rsidRPr="00D7040B">
          <w:rPr>
            <w:rStyle w:val="Hyperlink"/>
          </w:rPr>
          <w:t>plantilla correspondiente</w:t>
        </w:r>
      </w:hyperlink>
      <w:r w:rsidRPr="00D7040B">
        <w:t>. El acceso a los documentos de la reunión se facilita a partir de la página principal de la Comisión de Estudio, y está restringido a los Miembros del UIT</w:t>
      </w:r>
      <w:r w:rsidRPr="00D7040B">
        <w:noBreakHyphen/>
        <w:t>T/</w:t>
      </w:r>
      <w:hyperlink r:id="rId20" w:history="1">
        <w:r w:rsidRPr="00D7040B">
          <w:rPr>
            <w:rStyle w:val="Hyperlink"/>
          </w:rPr>
          <w:t>titulares de cuenta TIES</w:t>
        </w:r>
      </w:hyperlink>
      <w:r w:rsidRPr="00D7040B">
        <w:t>.</w:t>
      </w:r>
    </w:p>
    <w:p w14:paraId="1DB2C449" w14:textId="77777777" w:rsidR="0034581A" w:rsidRPr="00D7040B" w:rsidRDefault="0034581A" w:rsidP="002545AA">
      <w:r w:rsidRPr="00D7040B">
        <w:rPr>
          <w:b/>
          <w:bCs/>
        </w:rPr>
        <w:t>INTERPRETACIÓN</w:t>
      </w:r>
      <w:r w:rsidRPr="00D7040B">
        <w:t xml:space="preserve">: Se facilitarán servicios de interpretación para la reunión si así lo solicitan los Estados Miembros. Las solicitudes deberán efectuarse marcando la casilla correspondiente en el formulario de inscripción </w:t>
      </w:r>
      <w:r w:rsidRPr="00E76358">
        <w:rPr>
          <w:b/>
        </w:rPr>
        <w:t>por lo menos seis semanas antes del primer día de la reunión</w:t>
      </w:r>
      <w:r w:rsidRPr="00D7040B">
        <w:t>.</w:t>
      </w:r>
    </w:p>
    <w:p w14:paraId="6E20F42A" w14:textId="77777777" w:rsidR="0034581A" w:rsidRPr="00D7040B" w:rsidRDefault="0034581A" w:rsidP="00810CCC">
      <w:pPr>
        <w:tabs>
          <w:tab w:val="left" w:pos="8222"/>
        </w:tabs>
      </w:pPr>
      <w:bookmarkStart w:id="7" w:name="lt_pId082"/>
      <w:r w:rsidRPr="00D7040B">
        <w:rPr>
          <w:b/>
          <w:bCs/>
          <w:szCs w:val="22"/>
        </w:rPr>
        <w:t>PARTICIPACIÓN A DISTANCIA INTERACTIVA</w:t>
      </w:r>
      <w:r w:rsidRPr="00D7040B">
        <w:rPr>
          <w:szCs w:val="22"/>
        </w:rPr>
        <w:t xml:space="preserve">: Se utilizará la herramienta </w:t>
      </w:r>
      <w:hyperlink r:id="rId21" w:tgtFrame="_blank" w:history="1">
        <w:r w:rsidRPr="00D7040B">
          <w:rPr>
            <w:rStyle w:val="Hyperlink"/>
            <w:szCs w:val="22"/>
          </w:rPr>
          <w:t>MyMeetings</w:t>
        </w:r>
      </w:hyperlink>
      <w:r w:rsidRPr="00D7040B">
        <w:rPr>
          <w:szCs w:val="22"/>
        </w:rPr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</w:t>
      </w:r>
      <w:proofErr w:type="gramStart"/>
      <w:r w:rsidRPr="00D7040B">
        <w:rPr>
          <w:szCs w:val="22"/>
        </w:rPr>
        <w:t>Presidente</w:t>
      </w:r>
      <w:proofErr w:type="gramEnd"/>
      <w:r w:rsidRPr="00D7040B">
        <w:rPr>
          <w:szCs w:val="22"/>
        </w:rPr>
        <w:t xml:space="preserve">. Si se considera que la calidad de la voz de un participante a distancia es insuficiente, el </w:t>
      </w:r>
      <w:proofErr w:type="gramStart"/>
      <w:r w:rsidRPr="00D7040B">
        <w:rPr>
          <w:szCs w:val="22"/>
        </w:rPr>
        <w:t>Presidente</w:t>
      </w:r>
      <w:proofErr w:type="gramEnd"/>
      <w:r w:rsidRPr="00D7040B">
        <w:rPr>
          <w:szCs w:val="22"/>
        </w:rPr>
        <w:t xml:space="preserve"> podrá interrumpirlo y abstenerse de concederle la palabra hasta que se indique que el problema se ha resuelto.</w:t>
      </w:r>
      <w:bookmarkEnd w:id="7"/>
      <w:r w:rsidRPr="00D7040B">
        <w:t xml:space="preserve"> </w:t>
      </w:r>
      <w:r w:rsidRPr="00D7040B">
        <w:rPr>
          <w:szCs w:val="22"/>
        </w:rPr>
        <w:t>El chat de la reunión forma parte de la reunión, y se alienta a utilizarlo para la gestión eficaz del tiempo durante las sesiones.</w:t>
      </w:r>
    </w:p>
    <w:p w14:paraId="0143F2B0" w14:textId="77777777" w:rsidR="0034581A" w:rsidRPr="00D7040B" w:rsidRDefault="0034581A" w:rsidP="00762157">
      <w:pPr>
        <w:spacing w:before="360" w:after="200"/>
        <w:jc w:val="center"/>
        <w:rPr>
          <w:b/>
          <w:bCs/>
          <w:szCs w:val="24"/>
        </w:rPr>
      </w:pPr>
      <w:r w:rsidRPr="00D7040B">
        <w:rPr>
          <w:b/>
          <w:bCs/>
          <w:szCs w:val="24"/>
        </w:rPr>
        <w:t xml:space="preserve">INSCRIPCIÓN, NUEVOS DELEGADOS, BECAS Y </w:t>
      </w:r>
      <w:r w:rsidRPr="00D7040B">
        <w:rPr>
          <w:b/>
          <w:bCs/>
          <w:szCs w:val="24"/>
        </w:rPr>
        <w:br/>
        <w:t>APOYO PARA LA SOLICITUD DE VISADOS</w:t>
      </w:r>
    </w:p>
    <w:p w14:paraId="26C1EE21" w14:textId="77777777" w:rsidR="0034581A" w:rsidRPr="00D7040B" w:rsidRDefault="0034581A" w:rsidP="00762157">
      <w:pPr>
        <w:pStyle w:val="Normalaftertitle0"/>
        <w:rPr>
          <w:szCs w:val="24"/>
        </w:rPr>
      </w:pPr>
      <w:r w:rsidRPr="00D7040B">
        <w:rPr>
          <w:b/>
          <w:bCs/>
          <w:szCs w:val="24"/>
        </w:rPr>
        <w:t>INSCRIPCIÓN</w:t>
      </w:r>
      <w:r w:rsidRPr="00D7040B">
        <w:rPr>
          <w:szCs w:val="24"/>
        </w:rPr>
        <w:t xml:space="preserve">: La inscripción es obligatoria y ha de hacerse en línea a través de la página principal de la Comisión de Estudio </w:t>
      </w:r>
      <w:r w:rsidRPr="00D7040B">
        <w:rPr>
          <w:b/>
          <w:szCs w:val="24"/>
        </w:rPr>
        <w:t>a más tardar un mes antes de la reunión</w:t>
      </w:r>
      <w:r w:rsidRPr="00D7040B">
        <w:rPr>
          <w:bCs/>
          <w:szCs w:val="24"/>
        </w:rPr>
        <w:t xml:space="preserve">. Según lo indicado en la </w:t>
      </w:r>
      <w:hyperlink r:id="rId22" w:history="1">
        <w:r w:rsidRPr="00D7040B">
          <w:rPr>
            <w:rStyle w:val="Hyperlink"/>
            <w:bCs/>
            <w:szCs w:val="24"/>
          </w:rPr>
          <w:t>Circular 68 de la TSB</w:t>
        </w:r>
      </w:hyperlink>
      <w:r w:rsidRPr="00D7040B">
        <w:rPr>
          <w:bCs/>
          <w:szCs w:val="24"/>
        </w:rPr>
        <w:t xml:space="preserve">, el nuevo sistema de inscripción del UIT-T requiere la aprobación del Coordinador para las solicitudes de inscripción. En la </w:t>
      </w:r>
      <w:hyperlink r:id="rId23" w:history="1">
        <w:r w:rsidRPr="00D7040B">
          <w:rPr>
            <w:rStyle w:val="Hyperlink"/>
            <w:bCs/>
            <w:szCs w:val="24"/>
          </w:rPr>
          <w:t>Circular 118 de la TSB</w:t>
        </w:r>
      </w:hyperlink>
      <w:r w:rsidRPr="00D7040B">
        <w:rPr>
          <w:bCs/>
          <w:szCs w:val="24"/>
        </w:rPr>
        <w:t xml:space="preserve"> se detalla cómo configurar la aprobación automática de esas solicitudes. Algunas de las opciones del formulario de inscripción se aplican únicamente a los Estados Miembros. Se invita a los miembros a incluir mujeres en sus delegaciones siempre que sea posible.</w:t>
      </w:r>
    </w:p>
    <w:p w14:paraId="78D9378F" w14:textId="77777777" w:rsidR="0034581A" w:rsidRPr="00D7040B" w:rsidRDefault="0034581A" w:rsidP="00762157">
      <w:r w:rsidRPr="00D7040B">
        <w:t xml:space="preserve">La inscripción es obligatoria y se efectúa mediante el formulario de inscripción en línea de la página principal de la Comisión de Estudio 11 </w:t>
      </w:r>
      <w:r w:rsidRPr="00D7040B">
        <w:rPr>
          <w:color w:val="0000FF"/>
          <w:u w:val="single"/>
        </w:rPr>
        <w:t>(</w:t>
      </w:r>
      <w:hyperlink r:id="rId24" w:history="1">
        <w:r w:rsidRPr="00D7040B">
          <w:rPr>
            <w:rStyle w:val="Hyperlink"/>
          </w:rPr>
          <w:t>www.itu.int/go/tsg11</w:t>
        </w:r>
      </w:hyperlink>
      <w:r w:rsidRPr="00D7040B">
        <w:rPr>
          <w:color w:val="0000FF"/>
          <w:u w:val="single"/>
        </w:rPr>
        <w:t>)</w:t>
      </w:r>
      <w:r w:rsidRPr="00D7040B">
        <w:t xml:space="preserve">. Sin </w:t>
      </w:r>
      <w:r w:rsidRPr="00D7040B">
        <w:rPr>
          <w:bCs/>
        </w:rPr>
        <w:t>inscripción</w:t>
      </w:r>
      <w:r w:rsidRPr="00D7040B">
        <w:t xml:space="preserve">, los delegados no podrán acceder a la </w:t>
      </w:r>
      <w:hyperlink r:id="rId25" w:history="1">
        <w:r w:rsidRPr="00D7040B">
          <w:rPr>
            <w:rStyle w:val="Hyperlink"/>
          </w:rPr>
          <w:t>herramienta de participación a distancia MyMeetings</w:t>
        </w:r>
      </w:hyperlink>
      <w:r w:rsidRPr="00D7040B">
        <w:t>.</w:t>
      </w:r>
    </w:p>
    <w:p w14:paraId="403570E8" w14:textId="77777777" w:rsidR="0034581A" w:rsidRPr="00D7040B" w:rsidRDefault="0034581A" w:rsidP="00762157">
      <w:pPr>
        <w:rPr>
          <w:b/>
          <w:bCs/>
        </w:rPr>
      </w:pPr>
      <w:r w:rsidRPr="00D7040B">
        <w:rPr>
          <w:b/>
          <w:bCs/>
        </w:rPr>
        <w:t>NUEVOS DELEGADOS, BECAS Y APOYO PARA LA OBTENCIÓN DEL VISADO</w:t>
      </w:r>
      <w:r w:rsidRPr="00D7040B">
        <w:t>: Dado que, para las reuniones virtuales, no hay desplazamiento implicado, no se conceden becas ni apoyo para la obtención del visado.</w:t>
      </w:r>
    </w:p>
    <w:p w14:paraId="5D395191" w14:textId="77777777" w:rsidR="0034581A" w:rsidRPr="00D7040B" w:rsidRDefault="0034581A" w:rsidP="002545AA">
      <w:r w:rsidRPr="00D7040B">
        <w:br w:type="page"/>
      </w:r>
    </w:p>
    <w:p w14:paraId="7AFB06FB" w14:textId="77777777" w:rsidR="0034581A" w:rsidRPr="00C95513" w:rsidRDefault="0034581A" w:rsidP="00762157">
      <w:pPr>
        <w:pStyle w:val="AnnexNotitle"/>
        <w:tabs>
          <w:tab w:val="left" w:pos="8222"/>
        </w:tabs>
        <w:spacing w:after="240"/>
        <w:rPr>
          <w:lang w:val="en-GB"/>
        </w:rPr>
      </w:pPr>
      <w:r w:rsidRPr="00C95513">
        <w:rPr>
          <w:lang w:val="en-GB"/>
        </w:rPr>
        <w:lastRenderedPageBreak/>
        <w:t>ANNEX B</w:t>
      </w:r>
      <w:r w:rsidRPr="00C95513">
        <w:rPr>
          <w:lang w:val="en-GB"/>
        </w:rPr>
        <w:br/>
      </w:r>
      <w:r w:rsidRPr="00C95513">
        <w:rPr>
          <w:lang w:val="en-GB"/>
        </w:rPr>
        <w:br/>
        <w:t>Draft agenda of SG11 virtual plenary meeting, 18 December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34581A" w:rsidRPr="00C95513" w14:paraId="29807B4B" w14:textId="77777777" w:rsidTr="00DA3CD8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0B47CD30" w14:textId="77777777" w:rsidR="0034581A" w:rsidRPr="00C95513" w:rsidRDefault="0034581A" w:rsidP="00762157">
            <w:pPr>
              <w:spacing w:before="100"/>
              <w:rPr>
                <w:rFonts w:cstheme="majorBidi"/>
                <w:b/>
                <w:bCs/>
                <w:szCs w:val="22"/>
                <w:lang w:val="en-GB" w:eastAsia="zh-CN"/>
              </w:rPr>
            </w:pPr>
            <w:r w:rsidRPr="00C95513">
              <w:rPr>
                <w:rFonts w:cstheme="majorBidi"/>
                <w:b/>
                <w:bCs/>
                <w:szCs w:val="22"/>
                <w:lang w:val="en-GB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5C97639B" w14:textId="77777777" w:rsidR="0034581A" w:rsidRPr="00C95513" w:rsidRDefault="0034581A" w:rsidP="00762157">
            <w:pPr>
              <w:spacing w:before="100"/>
              <w:rPr>
                <w:rFonts w:cstheme="majorBidi"/>
                <w:b/>
                <w:bCs/>
                <w:szCs w:val="22"/>
                <w:lang w:val="en-GB" w:eastAsia="zh-CN"/>
              </w:rPr>
            </w:pPr>
            <w:bookmarkStart w:id="8" w:name="lt_pId096"/>
            <w:r w:rsidRPr="00C95513">
              <w:rPr>
                <w:rFonts w:cstheme="majorBidi"/>
                <w:b/>
                <w:bCs/>
                <w:szCs w:val="22"/>
                <w:lang w:val="en-GB" w:eastAsia="zh-CN"/>
              </w:rPr>
              <w:t>Agenda items</w:t>
            </w:r>
            <w:bookmarkEnd w:id="8"/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36D521DA" w14:textId="77777777" w:rsidR="0034581A" w:rsidRPr="00C95513" w:rsidRDefault="0034581A" w:rsidP="00762157">
            <w:pPr>
              <w:tabs>
                <w:tab w:val="clear" w:pos="794"/>
                <w:tab w:val="clear" w:pos="1191"/>
              </w:tabs>
              <w:spacing w:before="100"/>
              <w:rPr>
                <w:rFonts w:cstheme="majorBidi"/>
                <w:b/>
                <w:bCs/>
                <w:szCs w:val="22"/>
                <w:lang w:val="en-GB" w:eastAsia="zh-CN"/>
              </w:rPr>
            </w:pPr>
          </w:p>
        </w:tc>
      </w:tr>
      <w:tr w:rsidR="0034581A" w:rsidRPr="00C95513" w14:paraId="7FA45FD5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106B095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8B110C8" w14:textId="77777777" w:rsidR="0034581A" w:rsidRPr="00C95513" w:rsidRDefault="0034581A" w:rsidP="00762157">
            <w:pPr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9" w:name="lt_pId097"/>
            <w:r w:rsidRPr="00C95513">
              <w:rPr>
                <w:rFonts w:cstheme="majorBidi"/>
                <w:szCs w:val="22"/>
                <w:lang w:val="en-GB" w:eastAsia="zh-CN"/>
              </w:rPr>
              <w:t>Opening of the SG11 Plenary meeting</w:t>
            </w:r>
            <w:bookmarkEnd w:id="9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BDD9B86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229F1460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FFD6DD5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186B5D2C" w14:textId="77777777" w:rsidR="0034581A" w:rsidRPr="00C95513" w:rsidRDefault="0034581A" w:rsidP="00762157">
            <w:pPr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0" w:name="lt_pId098"/>
            <w:r w:rsidRPr="00C95513">
              <w:rPr>
                <w:rFonts w:cstheme="majorBidi"/>
                <w:szCs w:val="22"/>
                <w:lang w:val="en-GB" w:eastAsia="ja-JP"/>
              </w:rPr>
              <w:t>Approval of the agenda</w:t>
            </w:r>
            <w:bookmarkEnd w:id="1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9E21DD3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22D2398E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BDD6FDB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0918FB41" w14:textId="77777777" w:rsidR="0034581A" w:rsidRPr="00C95513" w:rsidRDefault="0034581A" w:rsidP="00762157">
            <w:pPr>
              <w:spacing w:before="100"/>
              <w:ind w:left="674" w:hanging="674"/>
              <w:rPr>
                <w:rFonts w:cstheme="majorBidi"/>
                <w:szCs w:val="22"/>
                <w:lang w:val="en-GB" w:eastAsia="ja-JP"/>
              </w:rPr>
            </w:pPr>
            <w:bookmarkStart w:id="11" w:name="lt_pId099"/>
            <w:r w:rsidRPr="00C95513">
              <w:rPr>
                <w:rFonts w:cstheme="majorBidi"/>
                <w:szCs w:val="22"/>
                <w:lang w:val="en-GB" w:eastAsia="ja-JP"/>
              </w:rPr>
              <w:t>Approval of the meeting time plan</w:t>
            </w:r>
            <w:bookmarkEnd w:id="11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E6BA629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1F901998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5F6BB13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1573B47A" w14:textId="77777777" w:rsidR="0034581A" w:rsidRPr="00C95513" w:rsidRDefault="0034581A" w:rsidP="00762157">
            <w:pPr>
              <w:spacing w:before="100"/>
              <w:ind w:left="674" w:hanging="674"/>
              <w:rPr>
                <w:rFonts w:cstheme="majorBidi"/>
                <w:szCs w:val="22"/>
                <w:lang w:val="en-GB" w:eastAsia="ja-JP"/>
              </w:rPr>
            </w:pPr>
            <w:bookmarkStart w:id="12" w:name="lt_pId100"/>
            <w:r w:rsidRPr="00C95513">
              <w:rPr>
                <w:rFonts w:cstheme="majorBidi"/>
                <w:szCs w:val="22"/>
                <w:lang w:val="en-GB" w:eastAsia="ja-JP"/>
              </w:rPr>
              <w:t>Documents allocation</w:t>
            </w:r>
            <w:bookmarkEnd w:id="1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2DF6771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21EDDD11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63290E4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0CED6F45" w14:textId="77777777" w:rsidR="0034581A" w:rsidRPr="00C95513" w:rsidRDefault="0034581A" w:rsidP="00762157">
            <w:pPr>
              <w:spacing w:before="100"/>
              <w:ind w:left="674" w:hanging="674"/>
              <w:rPr>
                <w:rFonts w:cstheme="majorBidi"/>
                <w:szCs w:val="22"/>
                <w:lang w:val="en-GB" w:eastAsia="ja-JP"/>
              </w:rPr>
            </w:pPr>
            <w:bookmarkStart w:id="13" w:name="lt_pId101"/>
            <w:r w:rsidRPr="00C95513">
              <w:rPr>
                <w:rFonts w:cstheme="majorBidi"/>
                <w:szCs w:val="22"/>
                <w:lang w:val="en-GB" w:eastAsia="ja-JP"/>
              </w:rPr>
              <w:t>Meeting facilities and electronic working methods</w:t>
            </w:r>
            <w:bookmarkEnd w:id="13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BD26809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43353997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D4686B4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55AA83B4" w14:textId="77777777" w:rsidR="0034581A" w:rsidRPr="00C95513" w:rsidRDefault="0034581A" w:rsidP="00762157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4" w:name="lt_pId102"/>
            <w:r w:rsidRPr="00C95513">
              <w:rPr>
                <w:rFonts w:cstheme="majorBidi"/>
                <w:szCs w:val="22"/>
                <w:lang w:val="en-GB" w:eastAsia="zh-CN"/>
              </w:rPr>
              <w:t>Report on interim NSP sessions of SG11</w:t>
            </w:r>
            <w:bookmarkEnd w:id="14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98B61D7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17CD5C1B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BEF3071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5222500B" w14:textId="77777777" w:rsidR="0034581A" w:rsidRPr="00C95513" w:rsidRDefault="0034581A" w:rsidP="00762157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5" w:name="lt_pId103"/>
            <w:r w:rsidRPr="00C95513">
              <w:rPr>
                <w:rFonts w:cstheme="majorBidi"/>
                <w:szCs w:val="22"/>
                <w:lang w:val="en-GB" w:eastAsia="zh-CN"/>
              </w:rPr>
              <w:t>Decision on new Questions O/11, P/</w:t>
            </w:r>
            <w:proofErr w:type="gramStart"/>
            <w:r w:rsidRPr="00C95513">
              <w:rPr>
                <w:rFonts w:cstheme="majorBidi"/>
                <w:szCs w:val="22"/>
                <w:lang w:val="en-GB" w:eastAsia="zh-CN"/>
              </w:rPr>
              <w:t>11</w:t>
            </w:r>
            <w:proofErr w:type="gramEnd"/>
            <w:r w:rsidRPr="00C95513">
              <w:rPr>
                <w:rFonts w:cstheme="majorBidi"/>
                <w:szCs w:val="22"/>
                <w:lang w:val="en-GB" w:eastAsia="zh-CN"/>
              </w:rPr>
              <w:t xml:space="preserve"> and revised H/11 for next Study Period</w:t>
            </w:r>
            <w:bookmarkEnd w:id="15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9658C8B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4DE3C63D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C5346B5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61CC71DB" w14:textId="77777777" w:rsidR="0034581A" w:rsidRPr="00C95513" w:rsidRDefault="0034581A" w:rsidP="00762157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6" w:name="lt_pId104"/>
            <w:r w:rsidRPr="00C95513">
              <w:rPr>
                <w:rFonts w:cstheme="majorBidi"/>
                <w:szCs w:val="22"/>
                <w:lang w:val="en-GB" w:eastAsia="zh-CN"/>
              </w:rPr>
              <w:t>Discussion of i</w:t>
            </w:r>
            <w:r w:rsidRPr="00C95513">
              <w:rPr>
                <w:rFonts w:cstheme="majorBidi"/>
                <w:szCs w:val="22"/>
                <w:lang w:val="en-GB" w:eastAsia="ja-JP"/>
              </w:rPr>
              <w:t xml:space="preserve">ncoming Liaison </w:t>
            </w:r>
            <w:proofErr w:type="gramStart"/>
            <w:r w:rsidRPr="00C95513">
              <w:rPr>
                <w:rFonts w:cstheme="majorBidi"/>
                <w:szCs w:val="22"/>
                <w:lang w:val="en-GB" w:eastAsia="ja-JP"/>
              </w:rPr>
              <w:t>Statements, if</w:t>
            </w:r>
            <w:proofErr w:type="gramEnd"/>
            <w:r w:rsidRPr="00C95513">
              <w:rPr>
                <w:rFonts w:cstheme="majorBidi"/>
                <w:szCs w:val="22"/>
                <w:lang w:val="en-GB" w:eastAsia="ja-JP"/>
              </w:rPr>
              <w:t xml:space="preserve"> any</w:t>
            </w:r>
            <w:bookmarkEnd w:id="16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B38D22B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23A01BA8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638ED80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40FC0B16" w14:textId="77777777" w:rsidR="0034581A" w:rsidRPr="00C95513" w:rsidRDefault="0034581A" w:rsidP="00762157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7" w:name="lt_pId105"/>
            <w:r w:rsidRPr="00C95513">
              <w:rPr>
                <w:rFonts w:cstheme="majorBidi"/>
                <w:szCs w:val="22"/>
                <w:lang w:val="en-GB" w:eastAsia="zh-CN"/>
              </w:rPr>
              <w:t xml:space="preserve">Approval of outgoing Liaison </w:t>
            </w:r>
            <w:proofErr w:type="gramStart"/>
            <w:r w:rsidRPr="00C95513">
              <w:rPr>
                <w:rFonts w:cstheme="majorBidi"/>
                <w:szCs w:val="22"/>
                <w:lang w:val="en-GB" w:eastAsia="zh-CN"/>
              </w:rPr>
              <w:t>Statements, if</w:t>
            </w:r>
            <w:proofErr w:type="gramEnd"/>
            <w:r w:rsidRPr="00C95513">
              <w:rPr>
                <w:rFonts w:cstheme="majorBidi"/>
                <w:szCs w:val="22"/>
                <w:lang w:val="en-GB" w:eastAsia="zh-CN"/>
              </w:rPr>
              <w:t xml:space="preserve"> any</w:t>
            </w:r>
            <w:bookmarkEnd w:id="17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0421EB0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3AA90BF2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051CE14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D5BAB22" w14:textId="77777777" w:rsidR="0034581A" w:rsidRPr="00C95513" w:rsidRDefault="0034581A" w:rsidP="00762157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8" w:name="lt_pId106"/>
            <w:r w:rsidRPr="00C95513">
              <w:rPr>
                <w:rFonts w:cstheme="majorBidi"/>
                <w:szCs w:val="22"/>
                <w:lang w:val="en-GB" w:eastAsia="zh-CN"/>
              </w:rPr>
              <w:t>AOB</w:t>
            </w:r>
            <w:bookmarkEnd w:id="1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0C11755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34581A" w:rsidRPr="00C95513" w14:paraId="63B58845" w14:textId="77777777" w:rsidTr="00DA3CD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023C0455" w14:textId="77777777" w:rsidR="0034581A" w:rsidRPr="00C95513" w:rsidRDefault="0034581A" w:rsidP="00762157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537ED3F2" w14:textId="77777777" w:rsidR="0034581A" w:rsidRPr="00C95513" w:rsidRDefault="0034581A" w:rsidP="00762157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bookmarkStart w:id="19" w:name="lt_pId107"/>
            <w:r w:rsidRPr="00C95513">
              <w:rPr>
                <w:rFonts w:cstheme="majorBidi"/>
                <w:szCs w:val="22"/>
                <w:lang w:val="en-GB" w:eastAsia="zh-CN"/>
              </w:rPr>
              <w:t>Closing</w:t>
            </w:r>
            <w:bookmarkEnd w:id="19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395C50E" w14:textId="77777777" w:rsidR="0034581A" w:rsidRPr="00C95513" w:rsidRDefault="0034581A" w:rsidP="00762157">
            <w:pPr>
              <w:spacing w:before="100"/>
              <w:rPr>
                <w:rFonts w:cstheme="majorBidi"/>
                <w:szCs w:val="22"/>
                <w:lang w:val="en-GB" w:eastAsia="zh-CN"/>
              </w:rPr>
            </w:pPr>
          </w:p>
        </w:tc>
      </w:tr>
    </w:tbl>
    <w:p w14:paraId="4639A545" w14:textId="77777777" w:rsidR="0034581A" w:rsidRPr="00C95513" w:rsidRDefault="0034581A" w:rsidP="00BC1FB8">
      <w:pPr>
        <w:spacing w:before="100"/>
        <w:rPr>
          <w:b/>
          <w:szCs w:val="22"/>
          <w:lang w:val="en-GB"/>
        </w:rPr>
      </w:pPr>
      <w:r w:rsidRPr="00C95513">
        <w:rPr>
          <w:szCs w:val="22"/>
          <w:lang w:val="en-GB"/>
        </w:rPr>
        <w:t>NOTE ‒ Updates to the agenda can be found in SG11-TD1461/GEN.</w:t>
      </w:r>
    </w:p>
    <w:p w14:paraId="2C86189E" w14:textId="77777777" w:rsidR="0034581A" w:rsidRPr="00C95513" w:rsidRDefault="0034581A" w:rsidP="00762157">
      <w:pPr>
        <w:pStyle w:val="AnnexNotitle"/>
        <w:tabs>
          <w:tab w:val="left" w:pos="8222"/>
        </w:tabs>
        <w:spacing w:before="1080" w:after="240"/>
        <w:rPr>
          <w:lang w:val="en-GB"/>
        </w:rPr>
      </w:pPr>
      <w:bookmarkStart w:id="20" w:name="lt_pId109"/>
      <w:r w:rsidRPr="00C95513">
        <w:rPr>
          <w:lang w:val="en-GB"/>
        </w:rPr>
        <w:t>Draft time plan of SG11 virtual plenary meeting, 18 December 2020</w:t>
      </w:r>
      <w:bookmarkEnd w:id="20"/>
    </w:p>
    <w:tbl>
      <w:tblPr>
        <w:tblW w:w="3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95"/>
      </w:tblGrid>
      <w:tr w:rsidR="0034581A" w:rsidRPr="00C95513" w14:paraId="388A4BFD" w14:textId="77777777" w:rsidTr="00DA3CD8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F6B22FE" w14:textId="77777777" w:rsidR="0034581A" w:rsidRPr="00C95513" w:rsidRDefault="0034581A" w:rsidP="00762157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A2997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>Friday, 18 December 2020</w:t>
            </w:r>
          </w:p>
        </w:tc>
      </w:tr>
      <w:tr w:rsidR="0034581A" w:rsidRPr="00C95513" w14:paraId="0FE1E5EA" w14:textId="77777777" w:rsidTr="00DA3CD8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92035A" w14:textId="77777777" w:rsidR="0034581A" w:rsidRPr="00C95513" w:rsidRDefault="0034581A" w:rsidP="00762157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75062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3C4BF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FCB0D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D6846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601E6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2039E6E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</w:tr>
      <w:tr w:rsidR="0034581A" w:rsidRPr="00C95513" w14:paraId="45BC0B28" w14:textId="77777777" w:rsidTr="00DA3CD8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3DF089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1B041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8A74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339A4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71695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A08FB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73729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4581A" w:rsidRPr="00C95513" w14:paraId="3B939E78" w14:textId="77777777" w:rsidTr="00DA3CD8">
        <w:trPr>
          <w:trHeight w:val="27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4C4DD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>Sessions times (Geneva time)</w:t>
            </w:r>
          </w:p>
          <w:p w14:paraId="04012922" w14:textId="77777777" w:rsidR="0034581A" w:rsidRPr="00C95513" w:rsidRDefault="0034581A" w:rsidP="00762157">
            <w:pPr>
              <w:spacing w:before="40" w:after="40" w:line="257" w:lineRule="auto"/>
              <w:ind w:left="284" w:hanging="284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ab/>
              <w:t>Session 0: 0900-1015;</w:t>
            </w: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ab/>
              <w:t>Session 1: 1030-1145;</w:t>
            </w: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br/>
              <w:t>Session 2: 1200-1315;</w:t>
            </w: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ab/>
              <w:t>Session 3: 1330-1445;</w:t>
            </w: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br/>
              <w:t>Session 4: 1500-1615;</w:t>
            </w: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ab/>
              <w:t>Session 5: 1630-1745</w:t>
            </w:r>
          </w:p>
        </w:tc>
      </w:tr>
      <w:tr w:rsidR="0034581A" w:rsidRPr="00C95513" w14:paraId="2F1F901E" w14:textId="77777777" w:rsidTr="00DA3CD8">
        <w:trPr>
          <w:trHeight w:val="27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34660" w14:textId="77777777" w:rsidR="0034581A" w:rsidRPr="00C95513" w:rsidRDefault="0034581A" w:rsidP="00762157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 xml:space="preserve">Key:   V - virtual meeting via ITU </w:t>
            </w:r>
            <w:proofErr w:type="spellStart"/>
            <w:r w:rsidRPr="00C95513">
              <w:rPr>
                <w:rFonts w:cstheme="minorHAnsi"/>
                <w:b/>
                <w:bCs/>
                <w:sz w:val="16"/>
                <w:szCs w:val="16"/>
                <w:lang w:val="en-GB"/>
              </w:rPr>
              <w:t>MyWorkspace</w:t>
            </w:r>
            <w:proofErr w:type="spellEnd"/>
          </w:p>
        </w:tc>
      </w:tr>
    </w:tbl>
    <w:p w14:paraId="68E88E10" w14:textId="77777777" w:rsidR="0034581A" w:rsidRPr="00C95513" w:rsidRDefault="0034581A" w:rsidP="00762157">
      <w:pPr>
        <w:spacing w:before="100"/>
        <w:rPr>
          <w:b/>
          <w:lang w:val="en-GB"/>
        </w:rPr>
      </w:pPr>
      <w:bookmarkStart w:id="21" w:name="lt_pId128"/>
      <w:r w:rsidRPr="00C95513">
        <w:rPr>
          <w:lang w:val="en-GB"/>
        </w:rPr>
        <w:t>NOTE ‒ Updates to the timetable can be found in SG11-TD1462/GEN.</w:t>
      </w:r>
      <w:bookmarkEnd w:id="21"/>
    </w:p>
    <w:p w14:paraId="7A3C78E9" w14:textId="77777777" w:rsidR="00D7040B" w:rsidRPr="00D7040B" w:rsidRDefault="00D7040B" w:rsidP="00411C49">
      <w:pPr>
        <w:pStyle w:val="Reasons"/>
        <w:rPr>
          <w:lang w:val="es-ES_tradnl"/>
        </w:rPr>
      </w:pPr>
    </w:p>
    <w:p w14:paraId="7CF77AFA" w14:textId="77777777" w:rsidR="00D7040B" w:rsidRPr="00D7040B" w:rsidRDefault="00D7040B">
      <w:pPr>
        <w:jc w:val="center"/>
      </w:pPr>
      <w:r w:rsidRPr="00D7040B">
        <w:t>______________</w:t>
      </w:r>
    </w:p>
    <w:sectPr w:rsidR="00D7040B" w:rsidRPr="00D7040B" w:rsidSect="002545AA">
      <w:headerReference w:type="even" r:id="rId26"/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2291" w14:textId="77777777" w:rsidR="00826501" w:rsidRDefault="00826501">
      <w:r>
        <w:separator/>
      </w:r>
    </w:p>
  </w:endnote>
  <w:endnote w:type="continuationSeparator" w:id="0">
    <w:p w14:paraId="5B3C6273" w14:textId="77777777" w:rsidR="00826501" w:rsidRDefault="0082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79C2" w14:textId="408F129C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567703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0C5F6" w14:textId="77777777" w:rsidR="00826501" w:rsidRDefault="00826501">
      <w:r>
        <w:t>____________________</w:t>
      </w:r>
    </w:p>
  </w:footnote>
  <w:footnote w:type="continuationSeparator" w:id="0">
    <w:p w14:paraId="765477CD" w14:textId="77777777" w:rsidR="00826501" w:rsidRDefault="0082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5932351" w14:textId="69DDB0D2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A63781">
          <w:rPr>
            <w:bCs/>
            <w:sz w:val="18"/>
            <w:szCs w:val="18"/>
          </w:rPr>
          <w:t>13</w:t>
        </w:r>
        <w:r w:rsidRPr="001A50AB">
          <w:rPr>
            <w:bCs/>
            <w:sz w:val="18"/>
            <w:szCs w:val="18"/>
          </w:rPr>
          <w:t>/</w:t>
        </w:r>
        <w:r w:rsidR="00A63781">
          <w:rPr>
            <w:bCs/>
            <w:sz w:val="18"/>
            <w:szCs w:val="18"/>
          </w:rPr>
          <w:t>11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974EB17" w14:textId="5584E465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A51099">
          <w:rPr>
            <w:bCs/>
            <w:sz w:val="18"/>
            <w:szCs w:val="18"/>
          </w:rPr>
          <w:t>13</w:t>
        </w:r>
        <w:r w:rsidRPr="001A50AB">
          <w:rPr>
            <w:bCs/>
            <w:sz w:val="18"/>
            <w:szCs w:val="18"/>
          </w:rPr>
          <w:t>/</w:t>
        </w:r>
        <w:r w:rsidR="00A51099"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3589D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D5774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44E70"/>
    <w:rsid w:val="0034581A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703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26501"/>
    <w:rsid w:val="00833CCA"/>
    <w:rsid w:val="00833E3F"/>
    <w:rsid w:val="00846D89"/>
    <w:rsid w:val="008505BD"/>
    <w:rsid w:val="00850C78"/>
    <w:rsid w:val="00855B98"/>
    <w:rsid w:val="008C17AD"/>
    <w:rsid w:val="008D02CD"/>
    <w:rsid w:val="008F29BD"/>
    <w:rsid w:val="00900775"/>
    <w:rsid w:val="0091255A"/>
    <w:rsid w:val="00934054"/>
    <w:rsid w:val="0095172A"/>
    <w:rsid w:val="00963CD8"/>
    <w:rsid w:val="00975A06"/>
    <w:rsid w:val="009900B7"/>
    <w:rsid w:val="009A4786"/>
    <w:rsid w:val="009D3E5C"/>
    <w:rsid w:val="009D4C42"/>
    <w:rsid w:val="009F0942"/>
    <w:rsid w:val="00A119A2"/>
    <w:rsid w:val="00A41330"/>
    <w:rsid w:val="00A42718"/>
    <w:rsid w:val="00A51099"/>
    <w:rsid w:val="00A54E47"/>
    <w:rsid w:val="00A6120F"/>
    <w:rsid w:val="00A63781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BE7927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747A1"/>
    <w:rsid w:val="00C95513"/>
    <w:rsid w:val="00CB2BBF"/>
    <w:rsid w:val="00CB3300"/>
    <w:rsid w:val="00CB6140"/>
    <w:rsid w:val="00CC1DE4"/>
    <w:rsid w:val="00CC2A16"/>
    <w:rsid w:val="00CD4AE3"/>
    <w:rsid w:val="00D027A3"/>
    <w:rsid w:val="00D0462B"/>
    <w:rsid w:val="00D119EC"/>
    <w:rsid w:val="00D7040B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32D8"/>
    <w:rsid w:val="00E76358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70719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5ADA53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11" TargetMode="External"/><Relationship Id="rId18" Type="http://schemas.openxmlformats.org/officeDocument/2006/relationships/hyperlink" Target="https://www.itu.int/net/ITU-T/ddp/Default.aspx?groupid=T17-SG1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go/tsg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1" TargetMode="External"/><Relationship Id="rId23" Type="http://schemas.openxmlformats.org/officeDocument/2006/relationships/hyperlink" Target="https://www.itu.int/md/T17-TSB-CIR-0118/e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www.itu.int/go/tsg11" TargetMode="External"/><Relationship Id="rId22" Type="http://schemas.openxmlformats.org/officeDocument/2006/relationships/hyperlink" Target="https://www.itu.int/md/T17-TSB-CIR-0068/es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1142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8017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26</cp:revision>
  <cp:lastPrinted>2020-09-29T10:58:00Z</cp:lastPrinted>
  <dcterms:created xsi:type="dcterms:W3CDTF">2020-09-24T12:20:00Z</dcterms:created>
  <dcterms:modified xsi:type="dcterms:W3CDTF">2020-09-29T10:59:00Z</dcterms:modified>
</cp:coreProperties>
</file>