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8E01C5" w:rsidTr="00395BCE">
        <w:trPr>
          <w:cantSplit/>
        </w:trPr>
        <w:tc>
          <w:tcPr>
            <w:tcW w:w="1418" w:type="dxa"/>
            <w:vAlign w:val="center"/>
          </w:tcPr>
          <w:p w:rsidR="00427EA6" w:rsidRPr="008E01C5" w:rsidRDefault="00CD4AE3" w:rsidP="00395BC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E01C5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8E01C5" w:rsidRDefault="00427EA6" w:rsidP="00395BC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E01C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E01C5" w:rsidRDefault="00427EA6" w:rsidP="00395BCE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E01C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8E01C5" w:rsidRDefault="00427EA6" w:rsidP="00395BCE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8E01C5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8E01C5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8E01C5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8E01C5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8E01C5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8E01C5">
              <w:t xml:space="preserve">Ginebra, </w:t>
            </w:r>
            <w:r w:rsidR="0020659F" w:rsidRPr="008E01C5">
              <w:t>3 de abril de 2019</w:t>
            </w:r>
          </w:p>
        </w:tc>
      </w:tr>
      <w:tr w:rsidR="002545AA" w:rsidRPr="008E01C5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8E01C5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8E01C5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45AA" w:rsidRPr="008E01C5" w:rsidRDefault="002545AA" w:rsidP="00FD058E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8E01C5">
              <w:rPr>
                <w:b/>
              </w:rPr>
              <w:t xml:space="preserve">Carta Colectiva TSB </w:t>
            </w:r>
            <w:r w:rsidR="00FD058E" w:rsidRPr="008E01C5">
              <w:rPr>
                <w:b/>
              </w:rPr>
              <w:t>7</w:t>
            </w:r>
            <w:r w:rsidRPr="008E01C5">
              <w:rPr>
                <w:b/>
                <w:szCs w:val="24"/>
              </w:rPr>
              <w:t>/</w:t>
            </w:r>
            <w:r w:rsidR="00FD058E" w:rsidRPr="008E01C5">
              <w:rPr>
                <w:b/>
                <w:szCs w:val="24"/>
              </w:rPr>
              <w:t>11</w:t>
            </w:r>
          </w:p>
          <w:p w:rsidR="002545AA" w:rsidRPr="008E01C5" w:rsidRDefault="002545AA" w:rsidP="0020659F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8E01C5">
              <w:t>CE </w:t>
            </w:r>
            <w:r w:rsidR="0020659F" w:rsidRPr="008E01C5">
              <w:t>11</w:t>
            </w:r>
            <w:r w:rsidRPr="008E01C5">
              <w:t>/</w:t>
            </w:r>
            <w:bookmarkEnd w:id="0"/>
            <w:r w:rsidR="0020659F" w:rsidRPr="008E01C5">
              <w:t>DA</w:t>
            </w:r>
          </w:p>
        </w:tc>
        <w:tc>
          <w:tcPr>
            <w:tcW w:w="4762" w:type="dxa"/>
            <w:vMerge w:val="restart"/>
          </w:tcPr>
          <w:p w:rsidR="002545AA" w:rsidRPr="008E01C5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8E01C5">
              <w:rPr>
                <w:bCs/>
              </w:rPr>
              <w:t>A:</w:t>
            </w:r>
          </w:p>
          <w:p w:rsidR="002545AA" w:rsidRPr="008E01C5" w:rsidRDefault="00F335E8" w:rsidP="00F335E8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</w:pPr>
            <w:r w:rsidRPr="008E01C5">
              <w:t>–</w:t>
            </w:r>
            <w:r w:rsidRPr="008E01C5">
              <w:tab/>
            </w:r>
            <w:r w:rsidR="00037469" w:rsidRPr="008E01C5">
              <w:t xml:space="preserve">las </w:t>
            </w:r>
            <w:r w:rsidR="002545AA" w:rsidRPr="008E01C5">
              <w:t>Administraciones de los Estados</w:t>
            </w:r>
            <w:r w:rsidR="0020659F" w:rsidRPr="008E01C5">
              <w:t xml:space="preserve"> </w:t>
            </w:r>
            <w:r w:rsidR="0020659F" w:rsidRPr="008E01C5">
              <w:br/>
            </w:r>
            <w:r w:rsidR="002545AA" w:rsidRPr="008E01C5">
              <w:t>Miembros de la Unión;</w:t>
            </w:r>
          </w:p>
          <w:p w:rsidR="002545AA" w:rsidRPr="008E01C5" w:rsidRDefault="00F335E8" w:rsidP="00F335E8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</w:pPr>
            <w:r w:rsidRPr="008E01C5">
              <w:t>–</w:t>
            </w:r>
            <w:r w:rsidR="002545AA" w:rsidRPr="008E01C5">
              <w:tab/>
            </w:r>
            <w:r w:rsidR="00037469" w:rsidRPr="008E01C5">
              <w:t>los Miembros de</w:t>
            </w:r>
            <w:r w:rsidR="002545AA" w:rsidRPr="008E01C5">
              <w:t xml:space="preserve"> Sector </w:t>
            </w:r>
            <w:r w:rsidR="00037469" w:rsidRPr="008E01C5">
              <w:t xml:space="preserve">del </w:t>
            </w:r>
            <w:r w:rsidR="002545AA" w:rsidRPr="008E01C5">
              <w:t>UIT</w:t>
            </w:r>
            <w:r w:rsidR="002545AA" w:rsidRPr="008E01C5">
              <w:noBreakHyphen/>
              <w:t>T;</w:t>
            </w:r>
          </w:p>
          <w:p w:rsidR="002545AA" w:rsidRPr="008E01C5" w:rsidRDefault="00F335E8" w:rsidP="006A3E1D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</w:pPr>
            <w:r w:rsidRPr="008E01C5">
              <w:t>–</w:t>
            </w:r>
            <w:r w:rsidR="002545AA" w:rsidRPr="008E01C5">
              <w:tab/>
            </w:r>
            <w:r w:rsidR="00037469" w:rsidRPr="008E01C5">
              <w:t xml:space="preserve">los </w:t>
            </w:r>
            <w:r w:rsidR="002545AA" w:rsidRPr="008E01C5">
              <w:t>Asociados</w:t>
            </w:r>
            <w:r w:rsidR="0020659F" w:rsidRPr="008E01C5">
              <w:t xml:space="preserve"> que participan en las labores </w:t>
            </w:r>
            <w:r w:rsidR="0020659F" w:rsidRPr="008E01C5">
              <w:br/>
              <w:t>de la CE</w:t>
            </w:r>
            <w:r w:rsidR="00FD058E" w:rsidRPr="008E01C5">
              <w:t> </w:t>
            </w:r>
            <w:r w:rsidR="0020659F" w:rsidRPr="008E01C5">
              <w:t>11 del UIT-T</w:t>
            </w:r>
            <w:r w:rsidR="006A3E1D" w:rsidRPr="008E01C5">
              <w:t>;</w:t>
            </w:r>
          </w:p>
          <w:p w:rsidR="002545AA" w:rsidRPr="008E01C5" w:rsidRDefault="00F335E8" w:rsidP="00F335E8">
            <w:pPr>
              <w:tabs>
                <w:tab w:val="clear" w:pos="794"/>
                <w:tab w:val="left" w:pos="360"/>
              </w:tabs>
              <w:spacing w:before="0" w:after="40"/>
              <w:ind w:left="360" w:hanging="303"/>
              <w:rPr>
                <w:bCs/>
              </w:rPr>
            </w:pPr>
            <w:r w:rsidRPr="008E01C5">
              <w:t>–</w:t>
            </w:r>
            <w:r w:rsidR="002545AA" w:rsidRPr="008E01C5">
              <w:tab/>
            </w:r>
            <w:r w:rsidR="00037469" w:rsidRPr="008E01C5">
              <w:t xml:space="preserve">las </w:t>
            </w:r>
            <w:r w:rsidR="002545AA" w:rsidRPr="008E01C5">
              <w:t>Instituciones Académicas de la UIT</w:t>
            </w:r>
          </w:p>
        </w:tc>
      </w:tr>
      <w:tr w:rsidR="002545AA" w:rsidRPr="008E01C5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8E01C5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8E01C5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8E01C5" w:rsidRDefault="0020659F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8E01C5">
              <w:t xml:space="preserve">+41 22 730 </w:t>
            </w:r>
            <w:r w:rsidRPr="008E01C5">
              <w:rPr>
                <w:szCs w:val="24"/>
              </w:rPr>
              <w:t>5780</w:t>
            </w:r>
          </w:p>
        </w:tc>
        <w:tc>
          <w:tcPr>
            <w:tcW w:w="4762" w:type="dxa"/>
            <w:vMerge/>
          </w:tcPr>
          <w:p w:rsidR="002545AA" w:rsidRPr="008E01C5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8E01C5" w:rsidTr="00FD058E">
        <w:trPr>
          <w:cantSplit/>
          <w:trHeight w:val="340"/>
        </w:trPr>
        <w:tc>
          <w:tcPr>
            <w:tcW w:w="1084" w:type="dxa"/>
            <w:gridSpan w:val="2"/>
          </w:tcPr>
          <w:p w:rsidR="002545AA" w:rsidRPr="008E01C5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8E01C5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8E01C5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8E01C5">
              <w:t>+41 22 730 5853</w:t>
            </w:r>
          </w:p>
        </w:tc>
        <w:tc>
          <w:tcPr>
            <w:tcW w:w="4762" w:type="dxa"/>
            <w:vMerge/>
          </w:tcPr>
          <w:p w:rsidR="002545AA" w:rsidRPr="008E01C5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8E01C5" w:rsidTr="002C58A4">
        <w:trPr>
          <w:cantSplit/>
        </w:trPr>
        <w:tc>
          <w:tcPr>
            <w:tcW w:w="1084" w:type="dxa"/>
            <w:gridSpan w:val="2"/>
          </w:tcPr>
          <w:p w:rsidR="002545AA" w:rsidRPr="008E01C5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8E01C5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8E01C5" w:rsidRDefault="00812D46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20659F" w:rsidRPr="008E01C5">
                <w:rPr>
                  <w:rStyle w:val="Hyperlink"/>
                  <w:szCs w:val="24"/>
                </w:rPr>
                <w:t>tsbsg11@itu.int</w:t>
              </w:r>
            </w:hyperlink>
          </w:p>
        </w:tc>
        <w:tc>
          <w:tcPr>
            <w:tcW w:w="4762" w:type="dxa"/>
            <w:vMerge/>
          </w:tcPr>
          <w:p w:rsidR="002545AA" w:rsidRPr="008E01C5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8E01C5" w:rsidTr="002C58A4">
        <w:trPr>
          <w:cantSplit/>
        </w:trPr>
        <w:tc>
          <w:tcPr>
            <w:tcW w:w="1084" w:type="dxa"/>
            <w:gridSpan w:val="2"/>
          </w:tcPr>
          <w:p w:rsidR="002545AA" w:rsidRPr="008E01C5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8E01C5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8E01C5" w:rsidRDefault="00812D46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20659F" w:rsidRPr="008E01C5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762" w:type="dxa"/>
            <w:vMerge/>
          </w:tcPr>
          <w:p w:rsidR="002545AA" w:rsidRPr="008E01C5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8E01C5" w:rsidTr="002C58A4">
        <w:trPr>
          <w:cantSplit/>
          <w:trHeight w:val="680"/>
        </w:trPr>
        <w:tc>
          <w:tcPr>
            <w:tcW w:w="1070" w:type="dxa"/>
          </w:tcPr>
          <w:p w:rsidR="002545AA" w:rsidRPr="008E01C5" w:rsidRDefault="002545AA" w:rsidP="00FD058E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8E01C5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8E01C5" w:rsidRDefault="002545AA" w:rsidP="006A3E1D">
            <w:pPr>
              <w:tabs>
                <w:tab w:val="left" w:pos="4111"/>
              </w:tabs>
              <w:spacing w:after="40"/>
              <w:ind w:left="57"/>
              <w:rPr>
                <w:b/>
                <w:bCs/>
              </w:rPr>
            </w:pPr>
            <w:r w:rsidRPr="008E01C5">
              <w:rPr>
                <w:b/>
                <w:bCs/>
                <w:szCs w:val="24"/>
              </w:rPr>
              <w:t>Reuni</w:t>
            </w:r>
            <w:r w:rsidR="006A3E1D" w:rsidRPr="008E01C5">
              <w:rPr>
                <w:b/>
                <w:bCs/>
                <w:szCs w:val="24"/>
              </w:rPr>
              <w:t>o</w:t>
            </w:r>
            <w:r w:rsidRPr="008E01C5">
              <w:rPr>
                <w:b/>
                <w:bCs/>
                <w:szCs w:val="24"/>
              </w:rPr>
              <w:t>n</w:t>
            </w:r>
            <w:r w:rsidR="006A3E1D" w:rsidRPr="008E01C5">
              <w:rPr>
                <w:b/>
                <w:bCs/>
                <w:szCs w:val="24"/>
              </w:rPr>
              <w:t>es</w:t>
            </w:r>
            <w:r w:rsidRPr="008E01C5">
              <w:rPr>
                <w:b/>
                <w:bCs/>
                <w:szCs w:val="24"/>
              </w:rPr>
              <w:t xml:space="preserve"> de </w:t>
            </w:r>
            <w:r w:rsidR="0020659F" w:rsidRPr="008E01C5">
              <w:rPr>
                <w:b/>
                <w:bCs/>
                <w:szCs w:val="24"/>
              </w:rPr>
              <w:t xml:space="preserve">los Grupos de Trabajo </w:t>
            </w:r>
            <w:r w:rsidR="00FD058E" w:rsidRPr="008E01C5">
              <w:rPr>
                <w:b/>
                <w:bCs/>
                <w:szCs w:val="24"/>
              </w:rPr>
              <w:t>1/</w:t>
            </w:r>
            <w:r w:rsidR="0020659F" w:rsidRPr="008E01C5">
              <w:rPr>
                <w:b/>
                <w:bCs/>
                <w:szCs w:val="24"/>
              </w:rPr>
              <w:t xml:space="preserve">11, </w:t>
            </w:r>
            <w:r w:rsidR="0020659F" w:rsidRPr="008E01C5">
              <w:rPr>
                <w:b/>
                <w:bCs/>
              </w:rPr>
              <w:t>2/11</w:t>
            </w:r>
            <w:r w:rsidR="0020659F" w:rsidRPr="008E01C5">
              <w:rPr>
                <w:b/>
                <w:bCs/>
                <w:szCs w:val="24"/>
              </w:rPr>
              <w:t xml:space="preserve"> y 3/11</w:t>
            </w:r>
            <w:r w:rsidRPr="008E01C5">
              <w:rPr>
                <w:b/>
                <w:bCs/>
                <w:szCs w:val="24"/>
              </w:rPr>
              <w:t xml:space="preserve">, Ginebra, </w:t>
            </w:r>
            <w:r w:rsidR="0020659F" w:rsidRPr="008E01C5">
              <w:rPr>
                <w:b/>
                <w:bCs/>
                <w:szCs w:val="24"/>
              </w:rPr>
              <w:t>26 de junio de 2019</w:t>
            </w:r>
          </w:p>
        </w:tc>
      </w:tr>
    </w:tbl>
    <w:p w:rsidR="002545AA" w:rsidRPr="008E01C5" w:rsidRDefault="002545AA" w:rsidP="00EC3AF3">
      <w:pPr>
        <w:pStyle w:val="Normalaftertitle"/>
      </w:pPr>
      <w:bookmarkStart w:id="1" w:name="ditulogo"/>
      <w:bookmarkEnd w:id="1"/>
      <w:r w:rsidRPr="008E01C5">
        <w:t xml:space="preserve">Muy Señora mía/Muy Señor </w:t>
      </w:r>
      <w:r w:rsidR="00812D46">
        <w:t>mío,</w:t>
      </w:r>
    </w:p>
    <w:p w:rsidR="009A7B7A" w:rsidRPr="008E01C5" w:rsidRDefault="009A7B7A" w:rsidP="0049581E">
      <w:r w:rsidRPr="008E01C5">
        <w:t xml:space="preserve">Con mi acuerdo a la solicitud del Presidente de la Comisión de Estudio 11 (Sr. </w:t>
      </w:r>
      <w:proofErr w:type="spellStart"/>
      <w:r w:rsidRPr="008E01C5">
        <w:t>Andrey</w:t>
      </w:r>
      <w:proofErr w:type="spellEnd"/>
      <w:r w:rsidRPr="008E01C5">
        <w:t xml:space="preserve"> KUCHERYAVY) y según lo refrendado durante la reunión de dicha Comisión (Ginebra, 6-15 de marzo de 2019), tengo el placer de invitarle a la próxima reunión del GT</w:t>
      </w:r>
      <w:r w:rsidR="00C70002" w:rsidRPr="008E01C5">
        <w:t> </w:t>
      </w:r>
      <w:r w:rsidRPr="008E01C5">
        <w:t>1/11 (</w:t>
      </w:r>
      <w:r w:rsidRPr="008E01C5">
        <w:rPr>
          <w:i/>
          <w:iCs/>
        </w:rPr>
        <w:t>Protocolos y requisitos de señalización para redes de telecomunicaciones incipientes</w:t>
      </w:r>
      <w:r w:rsidRPr="008E01C5">
        <w:t xml:space="preserve">), del </w:t>
      </w:r>
      <w:r w:rsidR="00C70002" w:rsidRPr="008E01C5">
        <w:t>GT </w:t>
      </w:r>
      <w:r w:rsidRPr="008E01C5">
        <w:t>2/11 (</w:t>
      </w:r>
      <w:r w:rsidR="00FD058E" w:rsidRPr="008E01C5">
        <w:rPr>
          <w:i/>
          <w:iCs/>
        </w:rPr>
        <w:t xml:space="preserve">Protocolos de gestión </w:t>
      </w:r>
      <w:r w:rsidRPr="008E01C5">
        <w:rPr>
          <w:i/>
          <w:iCs/>
        </w:rPr>
        <w:t>y control de las IMT-2020</w:t>
      </w:r>
      <w:r w:rsidR="00C70002" w:rsidRPr="008E01C5">
        <w:t>) y del GT </w:t>
      </w:r>
      <w:r w:rsidRPr="008E01C5">
        <w:t>3/11 (</w:t>
      </w:r>
      <w:r w:rsidRPr="008E01C5">
        <w:rPr>
          <w:i/>
          <w:iCs/>
        </w:rPr>
        <w:t>Pruebas de conformidad e interoperabilidad, lucha contra la falsificación y el robo de dispositiv</w:t>
      </w:r>
      <w:r w:rsidR="00C70002" w:rsidRPr="008E01C5">
        <w:rPr>
          <w:i/>
          <w:iCs/>
        </w:rPr>
        <w:t>os móviles y </w:t>
      </w:r>
      <w:r w:rsidRPr="008E01C5">
        <w:rPr>
          <w:i/>
          <w:iCs/>
        </w:rPr>
        <w:t>TIC</w:t>
      </w:r>
      <w:r w:rsidRPr="008E01C5">
        <w:t xml:space="preserve">), que tendrá lugar en la </w:t>
      </w:r>
      <w:r w:rsidR="0049581E" w:rsidRPr="008E01C5">
        <w:t xml:space="preserve">Sede </w:t>
      </w:r>
      <w:r w:rsidRPr="008E01C5">
        <w:t>de la UIT en Ginebra el día 26 de junio de 2019.</w:t>
      </w:r>
    </w:p>
    <w:p w:rsidR="009A7B7A" w:rsidRPr="008E01C5" w:rsidRDefault="009A7B7A" w:rsidP="009A7B7A">
      <w:r w:rsidRPr="008E01C5">
        <w:t xml:space="preserve">Llamo su atención sobre dos importantes actualizaciones: la inscripción para la reunión requiere ahora la aprobación del Coordinador y ha cambiado el procedimiento para la obtención del visado. Para más detalles, sírvase consultar el Anexo A y la </w:t>
      </w:r>
      <w:hyperlink r:id="rId11" w:history="1">
        <w:r w:rsidRPr="008E01C5">
          <w:rPr>
            <w:rStyle w:val="Hyperlink"/>
          </w:rPr>
          <w:t>Circular 68</w:t>
        </w:r>
      </w:hyperlink>
      <w:r w:rsidRPr="008E01C5">
        <w:t xml:space="preserve"> de la TSB.</w:t>
      </w:r>
    </w:p>
    <w:p w:rsidR="002545AA" w:rsidRPr="008E01C5" w:rsidRDefault="009A7B7A" w:rsidP="009A7B7A">
      <w:r w:rsidRPr="008E01C5">
        <w:t xml:space="preserve">Los principales objetivos de estas reuniones son estudiar la posibilidad de iniciar el proceso de aprobación para los siguientes proyectos de Recomendación y acordar el siguiente Suplemento, según corresponda, en función de los resultados de las </w:t>
      </w:r>
      <w:hyperlink r:id="rId12" w:history="1">
        <w:r w:rsidRPr="008E01C5">
          <w:rPr>
            <w:rStyle w:val="Hyperlink"/>
            <w:szCs w:val="24"/>
          </w:rPr>
          <w:t>reuniones de los Grupos de Relator</w:t>
        </w:r>
      </w:hyperlink>
      <w:r w:rsidRPr="008E01C5">
        <w:t xml:space="preserve"> celebradas del 17 al 26 de junio de 2019 en Ginebra:</w:t>
      </w:r>
    </w:p>
    <w:p w:rsidR="009A7B7A" w:rsidRPr="008E01C5" w:rsidRDefault="009A7B7A" w:rsidP="009A7B7A">
      <w:pPr>
        <w:pStyle w:val="Headingb0"/>
      </w:pPr>
      <w:r w:rsidRPr="008E01C5">
        <w:t>GT</w:t>
      </w:r>
      <w:r w:rsidR="00C70002" w:rsidRPr="008E01C5">
        <w:t> </w:t>
      </w:r>
      <w:r w:rsidRPr="008E01C5">
        <w:t>1/11:</w:t>
      </w:r>
    </w:p>
    <w:p w:rsidR="009A7B7A" w:rsidRPr="008E01C5" w:rsidRDefault="00AC3039" w:rsidP="009A7B7A">
      <w:pPr>
        <w:pStyle w:val="enumlev1"/>
      </w:pPr>
      <w:r w:rsidRPr="008E01C5">
        <w:t>–</w:t>
      </w:r>
      <w:r w:rsidRPr="008E01C5">
        <w:tab/>
      </w:r>
      <w:r w:rsidR="009A7B7A" w:rsidRPr="008E01C5">
        <w:t xml:space="preserve">Proyecto de nueva Recomendación UIT-T Q.SD-WAN "Requisito de señalización para el servicio </w:t>
      </w:r>
      <w:r w:rsidRPr="008E01C5">
        <w:t>SD</w:t>
      </w:r>
      <w:r w:rsidRPr="008E01C5">
        <w:noBreakHyphen/>
      </w:r>
      <w:r w:rsidR="009A7B7A" w:rsidRPr="008E01C5">
        <w:t>WAN"</w:t>
      </w:r>
      <w:r w:rsidR="00C75F8B" w:rsidRPr="008E01C5">
        <w:t>.</w:t>
      </w:r>
    </w:p>
    <w:p w:rsidR="009A7B7A" w:rsidRPr="008E01C5" w:rsidRDefault="00AC3039" w:rsidP="00AC3039">
      <w:pPr>
        <w:pStyle w:val="enumlev1"/>
      </w:pPr>
      <w:r w:rsidRPr="008E01C5">
        <w:t>–</w:t>
      </w:r>
      <w:r w:rsidRPr="008E01C5">
        <w:tab/>
      </w:r>
      <w:r w:rsidR="009A7B7A" w:rsidRPr="008E01C5">
        <w:t xml:space="preserve">Proyecto de nuevo Suplemento </w:t>
      </w:r>
      <w:r w:rsidRPr="008E01C5">
        <w:t xml:space="preserve">UIT-T </w:t>
      </w:r>
      <w:proofErr w:type="spellStart"/>
      <w:r w:rsidRPr="008E01C5">
        <w:t>Q.suppl.Multi_Device_ETS</w:t>
      </w:r>
      <w:proofErr w:type="spellEnd"/>
      <w:r w:rsidRPr="008E01C5">
        <w:t xml:space="preserve"> "</w:t>
      </w:r>
      <w:r w:rsidR="009A7B7A" w:rsidRPr="008E01C5">
        <w:t xml:space="preserve">Requisitos de señalización para redes basadas en </w:t>
      </w:r>
      <w:proofErr w:type="spellStart"/>
      <w:r w:rsidR="009A7B7A" w:rsidRPr="008E01C5">
        <w:t>VoLTE</w:t>
      </w:r>
      <w:proofErr w:type="spellEnd"/>
      <w:r w:rsidR="009A7B7A" w:rsidRPr="008E01C5">
        <w:t xml:space="preserve"> y red GSM/UMTS que da soporte al servicio </w:t>
      </w:r>
      <w:proofErr w:type="spellStart"/>
      <w:r w:rsidR="009A7B7A" w:rsidRPr="008E01C5">
        <w:t>multidispositivos</w:t>
      </w:r>
      <w:proofErr w:type="spellEnd"/>
      <w:r w:rsidR="009A7B7A" w:rsidRPr="008E01C5">
        <w:t xml:space="preserve"> de telecomunicaciones de emergencia</w:t>
      </w:r>
      <w:r w:rsidRPr="008E01C5">
        <w:t>"</w:t>
      </w:r>
      <w:r w:rsidR="00C75F8B" w:rsidRPr="008E01C5">
        <w:t>.</w:t>
      </w:r>
    </w:p>
    <w:p w:rsidR="009A7B7A" w:rsidRPr="008E01C5" w:rsidRDefault="009A7B7A" w:rsidP="00AC3039">
      <w:pPr>
        <w:pStyle w:val="Headingb0"/>
        <w:rPr>
          <w:b w:val="0"/>
          <w:bCs/>
          <w:szCs w:val="24"/>
        </w:rPr>
      </w:pPr>
      <w:r w:rsidRPr="008E01C5">
        <w:t>GT</w:t>
      </w:r>
      <w:r w:rsidR="00C70002" w:rsidRPr="008E01C5">
        <w:t> </w:t>
      </w:r>
      <w:r w:rsidRPr="008E01C5">
        <w:t>2</w:t>
      </w:r>
      <w:r w:rsidRPr="008E01C5">
        <w:rPr>
          <w:bCs/>
          <w:szCs w:val="24"/>
        </w:rPr>
        <w:t>/11:</w:t>
      </w:r>
    </w:p>
    <w:p w:rsidR="009A7B7A" w:rsidRPr="008E01C5" w:rsidRDefault="00AC3039" w:rsidP="00AC3039">
      <w:pPr>
        <w:pStyle w:val="enumlev1"/>
      </w:pPr>
      <w:r w:rsidRPr="008E01C5">
        <w:t>–</w:t>
      </w:r>
      <w:r w:rsidRPr="008E01C5">
        <w:tab/>
      </w:r>
      <w:r w:rsidR="009A7B7A" w:rsidRPr="008E01C5">
        <w:t xml:space="preserve">Proyecto de nueva Recomendación UIT-T </w:t>
      </w:r>
      <w:r w:rsidR="009A7B7A" w:rsidRPr="008E01C5">
        <w:rPr>
          <w:rFonts w:eastAsia="Malgun Gothic"/>
          <w:szCs w:val="22"/>
          <w:lang w:eastAsia="ko-KR"/>
        </w:rPr>
        <w:t>Q.CE-APIMP</w:t>
      </w:r>
      <w:r w:rsidRPr="008E01C5">
        <w:t xml:space="preserve"> "</w:t>
      </w:r>
      <w:r w:rsidR="009A7B7A" w:rsidRPr="008E01C5">
        <w:t xml:space="preserve">Protocolo para la gestión de las API de exposición de capacidad en la red </w:t>
      </w:r>
      <w:r w:rsidRPr="008E01C5">
        <w:t>IMT-2020"</w:t>
      </w:r>
      <w:r w:rsidR="00C75F8B" w:rsidRPr="008E01C5">
        <w:t>.</w:t>
      </w:r>
    </w:p>
    <w:p w:rsidR="009A7B7A" w:rsidRPr="008E01C5" w:rsidRDefault="009A7B7A" w:rsidP="00AC3039">
      <w:pPr>
        <w:pStyle w:val="Headingb0"/>
        <w:rPr>
          <w:b w:val="0"/>
          <w:bCs/>
          <w:szCs w:val="24"/>
        </w:rPr>
      </w:pPr>
      <w:r w:rsidRPr="008E01C5">
        <w:rPr>
          <w:bCs/>
          <w:szCs w:val="24"/>
        </w:rPr>
        <w:t>GT</w:t>
      </w:r>
      <w:r w:rsidR="00C70002" w:rsidRPr="008E01C5">
        <w:rPr>
          <w:bCs/>
          <w:szCs w:val="24"/>
        </w:rPr>
        <w:t> </w:t>
      </w:r>
      <w:r w:rsidRPr="008E01C5">
        <w:rPr>
          <w:bCs/>
          <w:szCs w:val="24"/>
        </w:rPr>
        <w:t>3/11:</w:t>
      </w:r>
    </w:p>
    <w:p w:rsidR="009A7B7A" w:rsidRPr="008E01C5" w:rsidRDefault="00AC3039" w:rsidP="00FD058E">
      <w:pPr>
        <w:pStyle w:val="enumlev1"/>
      </w:pPr>
      <w:r w:rsidRPr="008E01C5">
        <w:rPr>
          <w:szCs w:val="24"/>
        </w:rPr>
        <w:t>–</w:t>
      </w:r>
      <w:r w:rsidRPr="008E01C5">
        <w:rPr>
          <w:szCs w:val="24"/>
        </w:rPr>
        <w:tab/>
      </w:r>
      <w:r w:rsidR="009A7B7A" w:rsidRPr="008E01C5">
        <w:rPr>
          <w:szCs w:val="24"/>
        </w:rPr>
        <w:t xml:space="preserve">Proyecto de nueva Recomendación UIT-T </w:t>
      </w:r>
      <w:proofErr w:type="spellStart"/>
      <w:r w:rsidR="009A7B7A" w:rsidRPr="008E01C5">
        <w:t>Q.vs-iop</w:t>
      </w:r>
      <w:r w:rsidR="00FD058E" w:rsidRPr="008E01C5">
        <w:t>-reqts</w:t>
      </w:r>
      <w:proofErr w:type="spellEnd"/>
      <w:r w:rsidR="00FD058E" w:rsidRPr="008E01C5">
        <w:t xml:space="preserve"> "</w:t>
      </w:r>
      <w:r w:rsidR="009A7B7A" w:rsidRPr="008E01C5">
        <w:t>Requisitos de las pruebas de interoperabi</w:t>
      </w:r>
      <w:r w:rsidR="00FD058E" w:rsidRPr="008E01C5">
        <w:t>lidad de la conmutación virtual"</w:t>
      </w:r>
      <w:r w:rsidR="00C75F8B" w:rsidRPr="008E01C5">
        <w:t>.</w:t>
      </w:r>
    </w:p>
    <w:p w:rsidR="009A7B7A" w:rsidRPr="008E01C5" w:rsidRDefault="009A7B7A" w:rsidP="00291C46">
      <w:pPr>
        <w:keepNext/>
        <w:keepLines/>
      </w:pPr>
      <w:r w:rsidRPr="008E01C5">
        <w:lastRenderedPageBreak/>
        <w:t>Asimismo, se organizarán en paralelo en el mismo lugar de celebración las reuniones siguientes:</w:t>
      </w:r>
    </w:p>
    <w:p w:rsidR="009A7B7A" w:rsidRPr="008E01C5" w:rsidRDefault="00AC3039" w:rsidP="00291C46">
      <w:pPr>
        <w:pStyle w:val="enumlev1"/>
        <w:keepNext/>
        <w:keepLines/>
      </w:pPr>
      <w:r w:rsidRPr="008E01C5">
        <w:t>–</w:t>
      </w:r>
      <w:r w:rsidRPr="008E01C5">
        <w:tab/>
      </w:r>
      <w:r w:rsidR="009A7B7A" w:rsidRPr="008E01C5">
        <w:t>Reuniones de Grupo de Relator de la CE</w:t>
      </w:r>
      <w:r w:rsidR="00C75F8B" w:rsidRPr="008E01C5">
        <w:t> </w:t>
      </w:r>
      <w:r w:rsidR="009A7B7A" w:rsidRPr="008E01C5">
        <w:t>11 del UIT-T (17-26 de junio de 2019). Se facilitará más información en la página web de la CE</w:t>
      </w:r>
      <w:r w:rsidR="00C75F8B" w:rsidRPr="008E01C5">
        <w:t> </w:t>
      </w:r>
      <w:r w:rsidR="009A7B7A" w:rsidRPr="008E01C5">
        <w:t>11 del UIT-T (</w:t>
      </w:r>
      <w:hyperlink r:id="rId13" w:history="1">
        <w:r w:rsidR="009A7B7A" w:rsidRPr="008E01C5">
          <w:rPr>
            <w:color w:val="0000FF"/>
            <w:u w:val="single"/>
          </w:rPr>
          <w:t>www.itu.int/go/tsg11</w:t>
        </w:r>
      </w:hyperlink>
      <w:r w:rsidR="009A7B7A" w:rsidRPr="008E01C5">
        <w:t>)</w:t>
      </w:r>
      <w:r w:rsidR="00C75F8B" w:rsidRPr="008E01C5">
        <w:t>.</w:t>
      </w:r>
    </w:p>
    <w:p w:rsidR="009A7B7A" w:rsidRPr="008E01C5" w:rsidRDefault="00AC3039" w:rsidP="004B24EE">
      <w:pPr>
        <w:pStyle w:val="enumlev1"/>
        <w:keepNext/>
        <w:keepLines/>
      </w:pPr>
      <w:r w:rsidRPr="008E01C5">
        <w:t>–</w:t>
      </w:r>
      <w:r w:rsidRPr="008E01C5">
        <w:tab/>
      </w:r>
      <w:r w:rsidR="009A7B7A" w:rsidRPr="008E01C5">
        <w:t>Reuniones de Grupo de Relator de la CE</w:t>
      </w:r>
      <w:r w:rsidR="00C75F8B" w:rsidRPr="008E01C5">
        <w:t> </w:t>
      </w:r>
      <w:r w:rsidR="009A7B7A" w:rsidRPr="008E01C5">
        <w:t xml:space="preserve">13 (17-28 de junio 2019) seguidas por las reuniones de los Grupos de Trabajo 1, 2 y 3/13 (28 de junio de 2019). Se facilitará más información en la </w:t>
      </w:r>
      <w:hyperlink r:id="rId14" w:history="1">
        <w:r w:rsidR="009A7B7A" w:rsidRPr="008E01C5">
          <w:rPr>
            <w:color w:val="0000FF"/>
            <w:u w:val="single"/>
          </w:rPr>
          <w:t>Carta colectiva 8/13 de la TSB</w:t>
        </w:r>
      </w:hyperlink>
      <w:r w:rsidR="00C75F8B" w:rsidRPr="008E01C5">
        <w:t>.</w:t>
      </w:r>
    </w:p>
    <w:p w:rsidR="009A7B7A" w:rsidRPr="008E01C5" w:rsidRDefault="00AC3039" w:rsidP="00C75F8B">
      <w:pPr>
        <w:pStyle w:val="enumlev1"/>
      </w:pPr>
      <w:r w:rsidRPr="008E01C5">
        <w:t>–</w:t>
      </w:r>
      <w:r w:rsidRPr="008E01C5">
        <w:tab/>
      </w:r>
      <w:r w:rsidR="009A7B7A" w:rsidRPr="008E01C5">
        <w:t>Taller del FG ML5G del UIT-T sobre</w:t>
      </w:r>
      <w:r w:rsidR="00F335E8" w:rsidRPr="008E01C5">
        <w:t xml:space="preserve"> "</w:t>
      </w:r>
      <w:r w:rsidR="009A7B7A" w:rsidRPr="008E01C5">
        <w:t>Aprendizaj</w:t>
      </w:r>
      <w:r w:rsidR="00F335E8" w:rsidRPr="008E01C5">
        <w:t>e automático para 5G y más allá"</w:t>
      </w:r>
      <w:r w:rsidR="009A7B7A" w:rsidRPr="008E01C5">
        <w:t xml:space="preserve"> el día 17 de junio, y reunión del FG ML5G del 18 al 20 de junio de 2019 (</w:t>
      </w:r>
      <w:hyperlink r:id="rId15" w:history="1">
        <w:r w:rsidRPr="008E01C5">
          <w:rPr>
            <w:rStyle w:val="Hyperlink"/>
          </w:rPr>
          <w:t>https://www.itu.int/en/ITU-T/focusgroups</w:t>
        </w:r>
        <w:r w:rsidR="00C75F8B" w:rsidRPr="008E01C5">
          <w:rPr>
            <w:rStyle w:val="Hyperlink"/>
          </w:rPr>
          <w:br/>
        </w:r>
        <w:r w:rsidRPr="008E01C5">
          <w:rPr>
            <w:rStyle w:val="Hyperlink"/>
          </w:rPr>
          <w:t>/ml5g/</w:t>
        </w:r>
        <w:proofErr w:type="spellStart"/>
        <w:r w:rsidRPr="008E01C5">
          <w:rPr>
            <w:rStyle w:val="Hyperlink"/>
          </w:rPr>
          <w:t>Pages</w:t>
        </w:r>
        <w:proofErr w:type="spellEnd"/>
        <w:r w:rsidRPr="008E01C5">
          <w:rPr>
            <w:rStyle w:val="Hyperlink"/>
          </w:rPr>
          <w:t>/default.aspx</w:t>
        </w:r>
      </w:hyperlink>
      <w:r w:rsidR="009A7B7A" w:rsidRPr="008E01C5">
        <w:t>)</w:t>
      </w:r>
      <w:r w:rsidR="00C75F8B" w:rsidRPr="008E01C5">
        <w:t>.</w:t>
      </w:r>
    </w:p>
    <w:p w:rsidR="009A7B7A" w:rsidRPr="008E01C5" w:rsidRDefault="00AC3039" w:rsidP="00AC3039">
      <w:pPr>
        <w:pStyle w:val="enumlev1"/>
      </w:pPr>
      <w:r w:rsidRPr="008E01C5">
        <w:t>–</w:t>
      </w:r>
      <w:r w:rsidRPr="008E01C5">
        <w:tab/>
      </w:r>
      <w:r w:rsidR="009A7B7A" w:rsidRPr="008E01C5">
        <w:t>Reunión de la Actividad Conjunta de Coordinación sobre las IMT-2020 (JCA-IMT2020) el 21 de junio de 2019 (</w:t>
      </w:r>
      <w:hyperlink r:id="rId16" w:history="1">
        <w:r w:rsidR="009A7B7A" w:rsidRPr="008E01C5">
          <w:rPr>
            <w:color w:val="0000FF"/>
            <w:u w:val="single"/>
          </w:rPr>
          <w:t>https://www.itu.int/en/ITU-T/jca/imt2020/Pages/default.aspx</w:t>
        </w:r>
      </w:hyperlink>
      <w:r w:rsidR="009A7B7A" w:rsidRPr="008E01C5">
        <w:t>)</w:t>
      </w:r>
      <w:r w:rsidR="00EA07E4" w:rsidRPr="008E01C5">
        <w:t>.</w:t>
      </w:r>
    </w:p>
    <w:p w:rsidR="009A7B7A" w:rsidRPr="008E01C5" w:rsidRDefault="009A7B7A" w:rsidP="00AC3039">
      <w:r w:rsidRPr="008E01C5">
        <w:t>La reunión comenzará a las 11</w:t>
      </w:r>
      <w:r w:rsidR="00C75F8B" w:rsidRPr="008E01C5">
        <w:t>.</w:t>
      </w:r>
      <w:r w:rsidRPr="008E01C5">
        <w:t>15 horas del primer día, y la inscripción de los participantes comenzará a las 08.</w:t>
      </w:r>
      <w:r w:rsidR="00C70002" w:rsidRPr="008E01C5">
        <w:t>30 </w:t>
      </w:r>
      <w:r w:rsidRPr="008E01C5">
        <w:t xml:space="preserve">horas en la </w:t>
      </w:r>
      <w:hyperlink r:id="rId17" w:history="1">
        <w:r w:rsidRPr="008E01C5">
          <w:rPr>
            <w:color w:val="0000FF"/>
            <w:u w:val="single"/>
          </w:rPr>
          <w:t xml:space="preserve">entrada del edificio de </w:t>
        </w:r>
        <w:proofErr w:type="spellStart"/>
        <w:r w:rsidRPr="008E01C5">
          <w:rPr>
            <w:color w:val="0000FF"/>
            <w:u w:val="single"/>
          </w:rPr>
          <w:t>Montbrillant</w:t>
        </w:r>
        <w:proofErr w:type="spellEnd"/>
      </w:hyperlink>
      <w:r w:rsidRPr="008E01C5">
        <w:t xml:space="preserve">. La atribución cotidiana de las salas de reunión podrá consultarse en las pantallas distribuidas por toda la UIT, y en línea </w:t>
      </w:r>
      <w:hyperlink r:id="rId18" w:history="1">
        <w:r w:rsidRPr="008E01C5">
          <w:rPr>
            <w:color w:val="0000FF"/>
            <w:u w:val="single"/>
          </w:rPr>
          <w:t>aquí</w:t>
        </w:r>
      </w:hyperlink>
      <w:r w:rsidRPr="008E01C5">
        <w:t>.</w:t>
      </w:r>
    </w:p>
    <w:p w:rsidR="002545AA" w:rsidRPr="008E01C5" w:rsidRDefault="001407F1" w:rsidP="00F01254">
      <w:pPr>
        <w:keepNext/>
        <w:keepLines/>
        <w:spacing w:after="120"/>
        <w:rPr>
          <w:b/>
          <w:bCs/>
        </w:rPr>
      </w:pPr>
      <w:r w:rsidRPr="008E01C5">
        <w:rPr>
          <w:b/>
          <w:bCs/>
        </w:rPr>
        <w:t>PLAZOS CLAVE: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2545AA" w:rsidRPr="008E01C5" w:rsidTr="002C58A4">
        <w:tc>
          <w:tcPr>
            <w:tcW w:w="2418" w:type="dxa"/>
          </w:tcPr>
          <w:p w:rsidR="002545AA" w:rsidRPr="008E01C5" w:rsidRDefault="00AC3039" w:rsidP="00BC1FB8">
            <w:pPr>
              <w:spacing w:before="40" w:after="40"/>
              <w:rPr>
                <w:b/>
                <w:bCs/>
              </w:rPr>
            </w:pPr>
            <w:r w:rsidRPr="008E01C5">
              <w:rPr>
                <w:szCs w:val="22"/>
              </w:rPr>
              <w:t>26 de abril de 2019</w:t>
            </w:r>
          </w:p>
        </w:tc>
        <w:tc>
          <w:tcPr>
            <w:tcW w:w="7216" w:type="dxa"/>
          </w:tcPr>
          <w:p w:rsidR="002545AA" w:rsidRPr="008E01C5" w:rsidRDefault="00AC3039" w:rsidP="002C58A4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</w:rPr>
            </w:pPr>
            <w:r w:rsidRPr="008E01C5">
              <w:rPr>
                <w:szCs w:val="22"/>
              </w:rPr>
              <w:t>–</w:t>
            </w:r>
            <w:r w:rsidRPr="008E01C5">
              <w:rPr>
                <w:szCs w:val="22"/>
              </w:rPr>
              <w:tab/>
            </w:r>
            <w:hyperlink r:id="rId19" w:history="1">
              <w:r w:rsidRPr="008E01C5">
                <w:rPr>
                  <w:color w:val="0000FF"/>
                  <w:szCs w:val="22"/>
                  <w:u w:val="single"/>
                </w:rPr>
                <w:t>Presentación de contribuciones de los miembros del UIT-T</w:t>
              </w:r>
            </w:hyperlink>
            <w:r w:rsidRPr="008E01C5">
              <w:rPr>
                <w:szCs w:val="22"/>
              </w:rPr>
              <w:t xml:space="preserve"> </w:t>
            </w:r>
            <w:r w:rsidR="00F01254" w:rsidRPr="008E01C5">
              <w:rPr>
                <w:szCs w:val="22"/>
              </w:rPr>
              <w:t>a los GT 1/11, GT </w:t>
            </w:r>
            <w:r w:rsidRPr="008E01C5">
              <w:rPr>
                <w:szCs w:val="22"/>
              </w:rPr>
              <w:t>2/11 y GT</w:t>
            </w:r>
            <w:r w:rsidR="00F01254" w:rsidRPr="008E01C5">
              <w:rPr>
                <w:szCs w:val="22"/>
              </w:rPr>
              <w:t> </w:t>
            </w:r>
            <w:r w:rsidRPr="008E01C5">
              <w:rPr>
                <w:szCs w:val="22"/>
              </w:rPr>
              <w:t>3/11 para las que se requiere traducción</w:t>
            </w:r>
          </w:p>
        </w:tc>
      </w:tr>
      <w:tr w:rsidR="002545AA" w:rsidRPr="008E01C5" w:rsidTr="002C58A4">
        <w:tc>
          <w:tcPr>
            <w:tcW w:w="2418" w:type="dxa"/>
          </w:tcPr>
          <w:p w:rsidR="002545AA" w:rsidRPr="008E01C5" w:rsidRDefault="00AC3039" w:rsidP="00BC1FB8">
            <w:pPr>
              <w:spacing w:before="40" w:after="40"/>
            </w:pPr>
            <w:r w:rsidRPr="008E01C5">
              <w:rPr>
                <w:szCs w:val="22"/>
              </w:rPr>
              <w:t>26 de mayo de 2019</w:t>
            </w:r>
          </w:p>
        </w:tc>
        <w:tc>
          <w:tcPr>
            <w:tcW w:w="7216" w:type="dxa"/>
          </w:tcPr>
          <w:p w:rsidR="00AC3039" w:rsidRPr="008E01C5" w:rsidRDefault="00AC3039" w:rsidP="00AC303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szCs w:val="22"/>
              </w:rPr>
            </w:pPr>
            <w:r w:rsidRPr="008E01C5">
              <w:t>–</w:t>
            </w:r>
            <w:r w:rsidRPr="008E01C5">
              <w:tab/>
            </w:r>
            <w:r w:rsidRPr="008E01C5">
              <w:rPr>
                <w:szCs w:val="22"/>
              </w:rPr>
              <w:t>Preinscripción</w:t>
            </w:r>
            <w:r w:rsidRPr="008E01C5">
              <w:t xml:space="preserve"> (a través del formulario de inscripción en la </w:t>
            </w:r>
            <w:hyperlink r:id="rId20" w:history="1">
              <w:r w:rsidRPr="008E01C5">
                <w:rPr>
                  <w:rStyle w:val="Hyperlink"/>
                </w:rPr>
                <w:t>página principal de la Comisión de Estudio</w:t>
              </w:r>
            </w:hyperlink>
            <w:r w:rsidR="001407F1" w:rsidRPr="008E01C5">
              <w:t>)</w:t>
            </w:r>
          </w:p>
          <w:p w:rsidR="002545AA" w:rsidRPr="008E01C5" w:rsidRDefault="00AC3039" w:rsidP="00AC303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8E01C5">
              <w:rPr>
                <w:szCs w:val="22"/>
              </w:rPr>
              <w:t>–</w:t>
            </w:r>
            <w:r w:rsidRPr="008E01C5">
              <w:rPr>
                <w:szCs w:val="22"/>
              </w:rPr>
              <w:tab/>
              <w:t>Presentación de solicitudes para las cartas de apoyo para la obtención del visado a través del formulario de inscripción en línea; véanse los detalles en el Anexo A</w:t>
            </w:r>
          </w:p>
        </w:tc>
      </w:tr>
      <w:tr w:rsidR="002545AA" w:rsidRPr="008E01C5" w:rsidTr="002C58A4">
        <w:tc>
          <w:tcPr>
            <w:tcW w:w="2418" w:type="dxa"/>
          </w:tcPr>
          <w:p w:rsidR="002545AA" w:rsidRPr="008E01C5" w:rsidRDefault="00AC3039" w:rsidP="00BC1FB8">
            <w:pPr>
              <w:spacing w:before="40" w:after="40"/>
              <w:rPr>
                <w:bCs/>
              </w:rPr>
            </w:pPr>
            <w:r w:rsidRPr="008E01C5">
              <w:rPr>
                <w:szCs w:val="22"/>
              </w:rPr>
              <w:t>13 de junio de 2019</w:t>
            </w:r>
          </w:p>
        </w:tc>
        <w:tc>
          <w:tcPr>
            <w:tcW w:w="7216" w:type="dxa"/>
          </w:tcPr>
          <w:p w:rsidR="002545AA" w:rsidRPr="008E01C5" w:rsidRDefault="002545AA" w:rsidP="00AC3039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8E01C5">
              <w:t>–</w:t>
            </w:r>
            <w:r w:rsidRPr="008E01C5">
              <w:tab/>
            </w:r>
            <w:hyperlink r:id="rId21" w:history="1">
              <w:r w:rsidR="00AC3039" w:rsidRPr="008E01C5">
                <w:rPr>
                  <w:rStyle w:val="Hyperlink"/>
                  <w:szCs w:val="22"/>
                </w:rPr>
                <w:t xml:space="preserve">Presentación de contribuciones de </w:t>
              </w:r>
              <w:r w:rsidR="001407F1" w:rsidRPr="008E01C5">
                <w:rPr>
                  <w:rStyle w:val="Hyperlink"/>
                  <w:szCs w:val="22"/>
                </w:rPr>
                <w:t xml:space="preserve">Miembros </w:t>
              </w:r>
              <w:r w:rsidR="00AC3039" w:rsidRPr="008E01C5">
                <w:rPr>
                  <w:rStyle w:val="Hyperlink"/>
                  <w:szCs w:val="22"/>
                </w:rPr>
                <w:t>del UIT-T (a través de la publicación directa de documentos)</w:t>
              </w:r>
            </w:hyperlink>
            <w:r w:rsidR="00AC3039" w:rsidRPr="008E01C5">
              <w:rPr>
                <w:szCs w:val="22"/>
              </w:rPr>
              <w:t xml:space="preserve"> a los GT</w:t>
            </w:r>
            <w:r w:rsidR="00F01254" w:rsidRPr="008E01C5">
              <w:rPr>
                <w:szCs w:val="22"/>
              </w:rPr>
              <w:t> </w:t>
            </w:r>
            <w:r w:rsidR="00AC3039" w:rsidRPr="008E01C5">
              <w:rPr>
                <w:szCs w:val="22"/>
              </w:rPr>
              <w:t>1/11, GT</w:t>
            </w:r>
            <w:r w:rsidR="00F01254" w:rsidRPr="008E01C5">
              <w:rPr>
                <w:szCs w:val="22"/>
              </w:rPr>
              <w:t> </w:t>
            </w:r>
            <w:r w:rsidR="00AC3039" w:rsidRPr="008E01C5">
              <w:rPr>
                <w:szCs w:val="22"/>
              </w:rPr>
              <w:t>2/11 y GT</w:t>
            </w:r>
            <w:r w:rsidR="00F01254" w:rsidRPr="008E01C5">
              <w:rPr>
                <w:szCs w:val="22"/>
              </w:rPr>
              <w:t> </w:t>
            </w:r>
            <w:r w:rsidR="00AC3039" w:rsidRPr="008E01C5">
              <w:rPr>
                <w:szCs w:val="22"/>
              </w:rPr>
              <w:t>3/11</w:t>
            </w:r>
          </w:p>
        </w:tc>
      </w:tr>
    </w:tbl>
    <w:p w:rsidR="002545AA" w:rsidRPr="008E01C5" w:rsidRDefault="00AC3039" w:rsidP="002545AA">
      <w:pPr>
        <w:rPr>
          <w:bCs/>
        </w:rPr>
      </w:pPr>
      <w:r w:rsidRPr="008E01C5">
        <w:t xml:space="preserve">En el </w:t>
      </w:r>
      <w:r w:rsidRPr="008E01C5">
        <w:rPr>
          <w:b/>
          <w:bCs/>
        </w:rPr>
        <w:t>Anexo A</w:t>
      </w:r>
      <w:r w:rsidRPr="008E01C5">
        <w:t xml:space="preserve"> encontrará información práctica sobre las reuniones. En el </w:t>
      </w:r>
      <w:r w:rsidRPr="008E01C5">
        <w:rPr>
          <w:b/>
          <w:bCs/>
        </w:rPr>
        <w:t>Anexo B</w:t>
      </w:r>
      <w:r w:rsidRPr="008E01C5">
        <w:t xml:space="preserve"> figuran un proyecto de </w:t>
      </w:r>
      <w:r w:rsidRPr="008E01C5">
        <w:rPr>
          <w:b/>
          <w:bCs/>
        </w:rPr>
        <w:t>orden del día</w:t>
      </w:r>
      <w:r w:rsidRPr="008E01C5">
        <w:t xml:space="preserve"> y el </w:t>
      </w:r>
      <w:r w:rsidRPr="008E01C5">
        <w:rPr>
          <w:b/>
          <w:bCs/>
        </w:rPr>
        <w:t>plan de gestión del tiempo</w:t>
      </w:r>
      <w:r w:rsidRPr="008E01C5">
        <w:t xml:space="preserve"> de las reuniones, tal y como fueron preparados por los Presidentes de los Grupos de Trabajo 1/11, 2/11 y 3/11.</w:t>
      </w:r>
    </w:p>
    <w:p w:rsidR="002545AA" w:rsidRPr="008E01C5" w:rsidRDefault="002545AA" w:rsidP="004F6A4E">
      <w:pPr>
        <w:spacing w:after="240"/>
        <w:rPr>
          <w:bCs/>
        </w:rPr>
      </w:pPr>
      <w:r w:rsidRPr="008E01C5">
        <w:rPr>
          <w:bCs/>
        </w:rPr>
        <w:t>Le deseo una reunión agradable y productiva.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545AA" w:rsidRPr="008E01C5" w:rsidTr="00F01254">
        <w:tc>
          <w:tcPr>
            <w:tcW w:w="4814" w:type="dxa"/>
          </w:tcPr>
          <w:p w:rsidR="002545AA" w:rsidRPr="008E01C5" w:rsidRDefault="002545AA" w:rsidP="002C58A4">
            <w:pPr>
              <w:rPr>
                <w:bCs/>
              </w:rPr>
            </w:pPr>
            <w:r w:rsidRPr="008E01C5">
              <w:rPr>
                <w:bCs/>
              </w:rPr>
              <w:t>Atentamente,</w:t>
            </w:r>
          </w:p>
          <w:p w:rsidR="00AC3039" w:rsidRPr="008E01C5" w:rsidRDefault="00AC3039" w:rsidP="00AC3039">
            <w:pPr>
              <w:spacing w:before="600"/>
              <w:rPr>
                <w:bCs/>
                <w:i/>
                <w:iCs/>
              </w:rPr>
            </w:pPr>
            <w:bookmarkStart w:id="2" w:name="_GoBack"/>
            <w:r w:rsidRPr="008E01C5">
              <w:rPr>
                <w:bCs/>
                <w:i/>
                <w:iCs/>
              </w:rPr>
              <w:t>(firmado)</w:t>
            </w:r>
          </w:p>
          <w:bookmarkEnd w:id="2"/>
          <w:p w:rsidR="002545AA" w:rsidRPr="008E01C5" w:rsidRDefault="002545AA" w:rsidP="00AC3039">
            <w:pPr>
              <w:spacing w:before="600"/>
              <w:ind w:right="91"/>
            </w:pPr>
            <w:r w:rsidRPr="008E01C5">
              <w:t>Chaesub Lee</w:t>
            </w:r>
            <w:r w:rsidRPr="008E01C5">
              <w:br/>
              <w:t>Director de la Oficina de Normalización</w:t>
            </w:r>
            <w:r w:rsidRPr="008E01C5">
              <w:br/>
              <w:t>de las Telecomunicaciones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2545AA" w:rsidRPr="008E01C5" w:rsidRDefault="00AC3039" w:rsidP="002C58A4">
            <w:pPr>
              <w:jc w:val="center"/>
              <w:rPr>
                <w:bCs/>
              </w:rPr>
            </w:pPr>
            <w:r w:rsidRPr="008E01C5">
              <w:rPr>
                <w:rFonts w:ascii="Times New Roman" w:hAnsi="Times New Roman"/>
                <w:noProof/>
                <w:szCs w:val="24"/>
                <w:lang w:val="en-GB" w:eastAsia="zh-CN"/>
              </w:rPr>
              <w:drawing>
                <wp:inline distT="0" distB="0" distL="0" distR="0" wp14:anchorId="56A02225" wp14:editId="584AC44D">
                  <wp:extent cx="1028700" cy="1028700"/>
                  <wp:effectExtent l="0" t="0" r="0" b="0"/>
                  <wp:docPr id="5" name="Picture 5" descr="Title: Latest meeting information - Description: This QR code redirects to the latest meeeting information at:&#10;http://handle.itu.int/11.1002/groups/sg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: Latest meeting information - Description: This QR code redirects to the latest meeeting information at:&#10;http://handle.itu.int/11.1002/groups/sg11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000" t="-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2545AA" w:rsidRPr="008E01C5" w:rsidRDefault="002545AA" w:rsidP="002C58A4">
            <w:pPr>
              <w:jc w:val="center"/>
              <w:rPr>
                <w:bCs/>
              </w:rPr>
            </w:pPr>
            <w:r w:rsidRPr="008E01C5">
              <w:rPr>
                <w:bCs/>
              </w:rPr>
              <w:t>Última información sobre la reunión</w:t>
            </w:r>
          </w:p>
        </w:tc>
      </w:tr>
    </w:tbl>
    <w:p w:rsidR="002545AA" w:rsidRPr="008E01C5" w:rsidRDefault="00B853B8" w:rsidP="00B853B8">
      <w:pPr>
        <w:spacing w:before="1680"/>
        <w:rPr>
          <w:bCs/>
        </w:rPr>
      </w:pPr>
      <w:r w:rsidRPr="008E01C5">
        <w:rPr>
          <w:b/>
          <w:bCs/>
        </w:rPr>
        <w:t>Anexos</w:t>
      </w:r>
      <w:r w:rsidRPr="008E01C5">
        <w:t>: 2</w:t>
      </w:r>
    </w:p>
    <w:p w:rsidR="002545AA" w:rsidRPr="008E01C5" w:rsidRDefault="002545AA" w:rsidP="002545AA">
      <w:pPr>
        <w:ind w:right="91"/>
        <w:rPr>
          <w:bCs/>
        </w:rPr>
      </w:pPr>
      <w:r w:rsidRPr="008E01C5">
        <w:rPr>
          <w:bCs/>
        </w:rPr>
        <w:br w:type="page"/>
      </w:r>
    </w:p>
    <w:p w:rsidR="00AB32BC" w:rsidRPr="008E01C5" w:rsidRDefault="00B853B8" w:rsidP="00B853B8">
      <w:pPr>
        <w:pStyle w:val="AnnexNotitle"/>
      </w:pPr>
      <w:r w:rsidRPr="008E01C5">
        <w:rPr>
          <w:bCs/>
        </w:rPr>
        <w:t xml:space="preserve">ANEXO </w:t>
      </w:r>
      <w:r w:rsidR="002545AA" w:rsidRPr="008E01C5">
        <w:rPr>
          <w:bCs/>
          <w:caps/>
        </w:rPr>
        <w:t>A</w:t>
      </w:r>
      <w:r w:rsidRPr="008E01C5">
        <w:rPr>
          <w:bCs/>
          <w:caps/>
        </w:rPr>
        <w:br/>
      </w:r>
      <w:r w:rsidRPr="008E01C5">
        <w:rPr>
          <w:bCs/>
          <w:caps/>
        </w:rPr>
        <w:br/>
      </w:r>
      <w:r w:rsidR="00AC3039" w:rsidRPr="008E01C5">
        <w:t>Información práctica para las reuniones</w:t>
      </w:r>
    </w:p>
    <w:p w:rsidR="00AC3039" w:rsidRPr="008E01C5" w:rsidRDefault="00AC3039" w:rsidP="00B853B8">
      <w:pPr>
        <w:pStyle w:val="AnnexNotitle"/>
        <w:rPr>
          <w:rFonts w:ascii="Calibri" w:hAnsi="Calibri"/>
          <w:bCs/>
          <w:szCs w:val="24"/>
        </w:rPr>
      </w:pPr>
      <w:r w:rsidRPr="008E01C5">
        <w:rPr>
          <w:rFonts w:ascii="Calibri" w:hAnsi="Calibri"/>
          <w:bCs/>
          <w:sz w:val="24"/>
          <w:szCs w:val="22"/>
        </w:rPr>
        <w:t>MÉTODOS DE TRABAJO E INSTALACIONES</w:t>
      </w:r>
    </w:p>
    <w:p w:rsidR="00AC3039" w:rsidRPr="008E01C5" w:rsidRDefault="00AC3039" w:rsidP="00AC3039">
      <w:pPr>
        <w:spacing w:after="120"/>
        <w:rPr>
          <w:rFonts w:eastAsia="SimSun"/>
          <w:b/>
          <w:bCs/>
          <w:szCs w:val="22"/>
          <w:lang w:eastAsia="zh-CN"/>
        </w:rPr>
      </w:pPr>
      <w:r w:rsidRPr="008E01C5">
        <w:rPr>
          <w:rFonts w:eastAsia="SimSun"/>
          <w:b/>
          <w:bCs/>
          <w:szCs w:val="22"/>
          <w:lang w:eastAsia="zh-CN"/>
        </w:rPr>
        <w:t>PRESENTACIÓN DE Y ACCESO A LOS DOCUMENTOS</w:t>
      </w:r>
      <w:r w:rsidRPr="008E01C5">
        <w:rPr>
          <w:rFonts w:eastAsia="SimSun"/>
          <w:szCs w:val="22"/>
          <w:lang w:eastAsia="zh-CN"/>
        </w:rPr>
        <w:t>: La reunión se celebrará sin hacer uso del papel. Las contribuciones de los miembros deben presentarse mediante la</w:t>
      </w:r>
      <w:r w:rsidRPr="008E01C5">
        <w:rPr>
          <w:rFonts w:eastAsia="SimSun"/>
          <w:b/>
          <w:bCs/>
          <w:szCs w:val="22"/>
          <w:lang w:eastAsia="zh-CN"/>
        </w:rPr>
        <w:t xml:space="preserve"> </w:t>
      </w:r>
      <w:hyperlink r:id="rId23" w:history="1">
        <w:r w:rsidRPr="008E01C5">
          <w:rPr>
            <w:rFonts w:eastAsia="SimSun"/>
            <w:color w:val="0000FF"/>
            <w:szCs w:val="22"/>
            <w:u w:val="single"/>
            <w:lang w:eastAsia="zh-CN"/>
          </w:rPr>
          <w:t>Publicación Directa de Documentos</w:t>
        </w:r>
      </w:hyperlink>
      <w:r w:rsidRPr="008E01C5">
        <w:rPr>
          <w:rFonts w:eastAsia="SimSun"/>
          <w:szCs w:val="22"/>
          <w:lang w:eastAsia="zh-CN"/>
        </w:rPr>
        <w:t xml:space="preserve">; los proyectos de DT deben presentarse por correo-e a la secretaría de la Comisión de Estudio utilizando la </w:t>
      </w:r>
      <w:hyperlink r:id="rId24" w:history="1">
        <w:r w:rsidRPr="008E01C5">
          <w:rPr>
            <w:rFonts w:eastAsia="SimSun"/>
            <w:color w:val="0000FF"/>
            <w:szCs w:val="22"/>
            <w:u w:val="single"/>
            <w:lang w:eastAsia="zh-CN"/>
          </w:rPr>
          <w:t>plantilla correspondiente</w:t>
        </w:r>
      </w:hyperlink>
      <w:r w:rsidRPr="008E01C5">
        <w:rPr>
          <w:rFonts w:eastAsia="SimSun"/>
          <w:szCs w:val="22"/>
          <w:lang w:eastAsia="zh-CN"/>
        </w:rPr>
        <w:t>. El acceso a los documentos de reunión se facilita a partir de la página principal de la Comisión de Estudio, y está restringido a los Miembros del UIT-T/</w:t>
      </w:r>
      <w:hyperlink r:id="rId25" w:history="1">
        <w:r w:rsidRPr="008E01C5">
          <w:rPr>
            <w:rStyle w:val="Hyperlink"/>
            <w:rFonts w:eastAsia="SimSun"/>
            <w:szCs w:val="22"/>
            <w:lang w:eastAsia="zh-CN"/>
          </w:rPr>
          <w:t>titulares de una cuenta TIES</w:t>
        </w:r>
      </w:hyperlink>
      <w:r w:rsidRPr="008E01C5">
        <w:rPr>
          <w:rFonts w:eastAsia="SimSun"/>
          <w:szCs w:val="22"/>
          <w:lang w:eastAsia="zh-CN"/>
        </w:rPr>
        <w:t>.</w:t>
      </w:r>
    </w:p>
    <w:p w:rsidR="00AC3039" w:rsidRPr="008E01C5" w:rsidRDefault="00AC3039" w:rsidP="00AC3039">
      <w:pPr>
        <w:rPr>
          <w:szCs w:val="22"/>
        </w:rPr>
      </w:pPr>
      <w:r w:rsidRPr="008E01C5">
        <w:rPr>
          <w:rFonts w:eastAsia="SimSun"/>
          <w:b/>
          <w:bCs/>
          <w:szCs w:val="22"/>
          <w:lang w:eastAsia="zh-CN"/>
        </w:rPr>
        <w:t>LAN INALÁMBRICA</w:t>
      </w:r>
      <w:r w:rsidRPr="008E01C5">
        <w:t xml:space="preserve">: </w:t>
      </w:r>
      <w:r w:rsidRPr="008E01C5">
        <w:rPr>
          <w:szCs w:val="22"/>
        </w:rPr>
        <w:t>Los delegados disponen de instalaciones de red de área local inalámbrica en todas las salas de conferencias de la UIT (SSID: "</w:t>
      </w:r>
      <w:proofErr w:type="spellStart"/>
      <w:r w:rsidRPr="008E01C5">
        <w:rPr>
          <w:szCs w:val="22"/>
        </w:rPr>
        <w:t>ITUwifi</w:t>
      </w:r>
      <w:proofErr w:type="spellEnd"/>
      <w:r w:rsidRPr="008E01C5">
        <w:rPr>
          <w:szCs w:val="22"/>
        </w:rPr>
        <w:t>", contraseña: itu@GVA1211). En la dirección web del UIT-T (</w:t>
      </w:r>
      <w:hyperlink r:id="rId26" w:history="1">
        <w:r w:rsidRPr="008E01C5">
          <w:rPr>
            <w:color w:val="0000FF"/>
            <w:szCs w:val="22"/>
            <w:u w:val="single"/>
          </w:rPr>
          <w:t>http://www.itu.int/ITU-T/edh/faqs-support.html</w:t>
        </w:r>
      </w:hyperlink>
      <w:r w:rsidRPr="008E01C5">
        <w:rPr>
          <w:szCs w:val="22"/>
        </w:rPr>
        <w:t xml:space="preserve">) e </w:t>
      </w:r>
      <w:r w:rsidRPr="008E01C5">
        <w:rPr>
          <w:i/>
          <w:iCs/>
          <w:szCs w:val="22"/>
        </w:rPr>
        <w:t>in situ</w:t>
      </w:r>
      <w:r w:rsidRPr="008E01C5">
        <w:rPr>
          <w:szCs w:val="22"/>
        </w:rPr>
        <w:t xml:space="preserve"> se puede encontrar información más detallada al respecto.</w:t>
      </w:r>
    </w:p>
    <w:p w:rsidR="00AC3039" w:rsidRPr="008E01C5" w:rsidRDefault="00AC3039" w:rsidP="00AC3039">
      <w:pPr>
        <w:spacing w:after="120"/>
      </w:pPr>
      <w:r w:rsidRPr="008E01C5">
        <w:rPr>
          <w:rFonts w:eastAsia="SimSun"/>
          <w:b/>
          <w:bCs/>
          <w:szCs w:val="22"/>
          <w:lang w:eastAsia="zh-CN"/>
        </w:rPr>
        <w:t>TAQUILLAS ELECTRÓNICAS</w:t>
      </w:r>
      <w:r w:rsidRPr="008E01C5">
        <w:rPr>
          <w:rFonts w:eastAsia="SimSun"/>
          <w:szCs w:val="22"/>
          <w:lang w:eastAsia="zh-CN"/>
        </w:rPr>
        <w:t>:</w:t>
      </w:r>
      <w:r w:rsidRPr="008E01C5">
        <w:t xml:space="preserve"> </w:t>
      </w:r>
      <w:r w:rsidRPr="008E01C5">
        <w:rPr>
          <w:szCs w:val="22"/>
        </w:rPr>
        <w:t xml:space="preserve">Durante toda la reunión se dispondrá de taquillas electrónicas que podrán abrirse y cerrarse con la tarjeta de identificación RFID del UIT-T de los delegados. Las taquillas electrónicas están situadas justo detrás del mostrador de inscripción en la planta baja del </w:t>
      </w:r>
      <w:hyperlink r:id="rId27" w:history="1">
        <w:r w:rsidRPr="008E01C5">
          <w:rPr>
            <w:color w:val="0000FF"/>
            <w:szCs w:val="22"/>
            <w:u w:val="single"/>
          </w:rPr>
          <w:t xml:space="preserve">edificio </w:t>
        </w:r>
        <w:proofErr w:type="spellStart"/>
        <w:r w:rsidRPr="008E01C5">
          <w:rPr>
            <w:color w:val="0000FF"/>
            <w:szCs w:val="22"/>
            <w:u w:val="single"/>
          </w:rPr>
          <w:t>Montbrillant</w:t>
        </w:r>
        <w:proofErr w:type="spellEnd"/>
      </w:hyperlink>
      <w:r w:rsidRPr="008E01C5">
        <w:rPr>
          <w:szCs w:val="22"/>
        </w:rPr>
        <w:t>.</w:t>
      </w:r>
    </w:p>
    <w:p w:rsidR="00AC3039" w:rsidRPr="008E01C5" w:rsidRDefault="00AC3039" w:rsidP="00AC3039">
      <w:pPr>
        <w:spacing w:after="120"/>
        <w:rPr>
          <w:szCs w:val="22"/>
        </w:rPr>
      </w:pPr>
      <w:r w:rsidRPr="008E01C5">
        <w:rPr>
          <w:b/>
          <w:bCs/>
          <w:szCs w:val="22"/>
        </w:rPr>
        <w:t>IMPRESORAS</w:t>
      </w:r>
      <w:r w:rsidRPr="008E01C5">
        <w:rPr>
          <w:szCs w:val="22"/>
        </w:rPr>
        <w:t xml:space="preserve">: En las salas para los delegados y en las proximidades de las </w:t>
      </w:r>
      <w:hyperlink r:id="rId28" w:history="1">
        <w:r w:rsidRPr="008E01C5">
          <w:rPr>
            <w:color w:val="0000FF"/>
            <w:szCs w:val="22"/>
            <w:u w:val="single"/>
          </w:rPr>
          <w:t>principales salas de reunión</w:t>
        </w:r>
      </w:hyperlink>
      <w:r w:rsidRPr="008E01C5">
        <w:rPr>
          <w:szCs w:val="22"/>
        </w:rPr>
        <w:t xml:space="preserve"> se han puesto a disposición impresoras. Para no tener que instalar controladores en su computadora, puede imprimir directamente los documentos enviándolos por correo electrónico a la impresora deseada. Vea los detalles en </w:t>
      </w:r>
      <w:hyperlink r:id="rId29" w:history="1">
        <w:r w:rsidRPr="008E01C5">
          <w:rPr>
            <w:color w:val="0000FF"/>
            <w:szCs w:val="22"/>
            <w:u w:val="single"/>
          </w:rPr>
          <w:t>http://itu.int/go/e-print</w:t>
        </w:r>
      </w:hyperlink>
      <w:r w:rsidRPr="008E01C5">
        <w:rPr>
          <w:szCs w:val="22"/>
        </w:rPr>
        <w:t>.</w:t>
      </w:r>
    </w:p>
    <w:p w:rsidR="00AC3039" w:rsidRPr="008E01C5" w:rsidRDefault="00AC3039" w:rsidP="00AC3039">
      <w:pPr>
        <w:textAlignment w:val="auto"/>
        <w:rPr>
          <w:rFonts w:ascii="Calibri" w:hAnsi="Calibri"/>
          <w:szCs w:val="22"/>
        </w:rPr>
      </w:pPr>
      <w:r w:rsidRPr="008E01C5">
        <w:rPr>
          <w:rFonts w:ascii="Calibri" w:hAnsi="Calibri"/>
          <w:b/>
          <w:bCs/>
          <w:szCs w:val="22"/>
        </w:rPr>
        <w:t>PRÉSTAMO DE COMPUTADORAS PORTÁTILES</w:t>
      </w:r>
      <w:r w:rsidRPr="008E01C5">
        <w:rPr>
          <w:rFonts w:ascii="Calibri" w:hAnsi="Calibri"/>
          <w:szCs w:val="22"/>
        </w:rPr>
        <w:t>: El Servicio de Asistencia de la UIT (</w:t>
      </w:r>
      <w:hyperlink r:id="rId30" w:history="1">
        <w:r w:rsidRPr="008E01C5">
          <w:rPr>
            <w:rFonts w:ascii="Calibri" w:hAnsi="Calibri"/>
            <w:color w:val="0000FF"/>
            <w:szCs w:val="22"/>
            <w:u w:val="single"/>
          </w:rPr>
          <w:t>servicedesk@itu.int</w:t>
        </w:r>
      </w:hyperlink>
      <w:r w:rsidRPr="008E01C5">
        <w:rPr>
          <w:rFonts w:ascii="Calibri" w:hAnsi="Calibri"/>
          <w:szCs w:val="22"/>
        </w:rPr>
        <w:t>) dispondrá de computadoras portátiles a disposición de los delegados. Se atenderán las solicitudes por orden de llegada.</w:t>
      </w:r>
    </w:p>
    <w:p w:rsidR="00AC3039" w:rsidRPr="008E01C5" w:rsidRDefault="00AC3039" w:rsidP="00AC3039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ind w:right="91"/>
        <w:jc w:val="center"/>
        <w:rPr>
          <w:b/>
          <w:bCs/>
          <w:szCs w:val="22"/>
        </w:rPr>
      </w:pPr>
      <w:r w:rsidRPr="008E01C5">
        <w:rPr>
          <w:b/>
          <w:bCs/>
          <w:sz w:val="24"/>
          <w:szCs w:val="24"/>
        </w:rPr>
        <w:t>PREINSCRIPCIÓN</w:t>
      </w:r>
      <w:r w:rsidR="00AB32BC" w:rsidRPr="008E01C5">
        <w:rPr>
          <w:rFonts w:ascii="Calibri" w:hAnsi="Calibri"/>
          <w:b/>
          <w:bCs/>
          <w:sz w:val="24"/>
          <w:szCs w:val="24"/>
        </w:rPr>
        <w:t xml:space="preserve"> Y VISADOS</w:t>
      </w:r>
    </w:p>
    <w:p w:rsidR="00AC3039" w:rsidRPr="008E01C5" w:rsidRDefault="00AC3039" w:rsidP="00AC3039">
      <w:pPr>
        <w:rPr>
          <w:b/>
          <w:bCs/>
          <w:szCs w:val="22"/>
        </w:rPr>
      </w:pPr>
      <w:r w:rsidRPr="008E01C5">
        <w:rPr>
          <w:b/>
          <w:bCs/>
          <w:szCs w:val="22"/>
        </w:rPr>
        <w:t>PREINSCRIPCIÓN</w:t>
      </w:r>
      <w:r w:rsidRPr="008E01C5">
        <w:rPr>
          <w:szCs w:val="22"/>
        </w:rPr>
        <w:t xml:space="preserve">: La preinscripción es obligatoria y se realiza en línea a través de la página principal de la Comisión de Estudio, </w:t>
      </w:r>
      <w:r w:rsidRPr="008E01C5">
        <w:rPr>
          <w:b/>
          <w:bCs/>
          <w:szCs w:val="22"/>
        </w:rPr>
        <w:t>al menos un mes antes del comienzo de la reunión</w:t>
      </w:r>
      <w:r w:rsidRPr="008E01C5">
        <w:rPr>
          <w:szCs w:val="22"/>
        </w:rPr>
        <w:t xml:space="preserve">. Según lo indicado en la </w:t>
      </w:r>
      <w:hyperlink r:id="rId31" w:history="1">
        <w:r w:rsidR="00B853B8" w:rsidRPr="008E01C5">
          <w:rPr>
            <w:rStyle w:val="Hyperlink"/>
            <w:szCs w:val="22"/>
          </w:rPr>
          <w:t>Circular </w:t>
        </w:r>
        <w:r w:rsidRPr="008E01C5">
          <w:rPr>
            <w:rStyle w:val="Hyperlink"/>
            <w:szCs w:val="22"/>
          </w:rPr>
          <w:t>68 de la TSB</w:t>
        </w:r>
      </w:hyperlink>
      <w:r w:rsidRPr="008E01C5">
        <w:rPr>
          <w:szCs w:val="22"/>
        </w:rPr>
        <w:t>, el nuevo sistema de inscripción requiere la aprobación del Coordinador para todas las solicitudes de inscripción. Se invita a los miembros a incluir a mujeres en sus delegaciones, siempre que sea posible.</w:t>
      </w:r>
    </w:p>
    <w:p w:rsidR="00AC3039" w:rsidRPr="008E01C5" w:rsidRDefault="00AC3039" w:rsidP="00AC3039">
      <w:pPr>
        <w:textAlignment w:val="auto"/>
        <w:rPr>
          <w:rFonts w:ascii="Calibri" w:hAnsi="Calibri"/>
          <w:szCs w:val="22"/>
        </w:rPr>
      </w:pPr>
      <w:r w:rsidRPr="008E01C5">
        <w:rPr>
          <w:rFonts w:ascii="Calibri" w:hAnsi="Calibri"/>
          <w:b/>
          <w:bCs/>
          <w:szCs w:val="22"/>
        </w:rPr>
        <w:t>AYUDA PARA LA SOLICITUD DE VISADOS</w:t>
      </w:r>
      <w:r w:rsidRPr="008E01C5">
        <w:rPr>
          <w:rFonts w:ascii="Calibri" w:hAnsi="Calibri"/>
          <w:szCs w:val="22"/>
        </w:rPr>
        <w:t>: De ser necesarios, los visados deben solicitarse antes de la fecha de llegada a Suiza en la embajada o el consulado que representa a Suiza en su país o, en su defecto, en la más próxima a su país de partida. Los plazos varían, por lo que se sugiere que se comprueben directamente con la representación correspondiente y se efectúe la solicitud lo antes posible.</w:t>
      </w:r>
    </w:p>
    <w:p w:rsidR="00AC3039" w:rsidRPr="008E01C5" w:rsidRDefault="00AC3039" w:rsidP="00AC3039">
      <w:pPr>
        <w:textAlignment w:val="auto"/>
        <w:rPr>
          <w:rFonts w:ascii="Calibri" w:hAnsi="Calibri"/>
          <w:szCs w:val="24"/>
        </w:rPr>
      </w:pPr>
      <w:r w:rsidRPr="008E01C5">
        <w:rPr>
          <w:rFonts w:ascii="Calibri" w:hAnsi="Calibri"/>
          <w:szCs w:val="22"/>
        </w:rPr>
        <w:t xml:space="preserve">Si tropieza con problemas, la Unión puede, previa solicitud oficial de la administración o la entidad que usted representa, intervenir ante las autoridades suizas competentes para facilitar la expedición de ese visado. Las solicitudes deben efectuarse marcando la casilla correspondiente en el formulario de inscripción, </w:t>
      </w:r>
      <w:r w:rsidRPr="008E01C5">
        <w:rPr>
          <w:rFonts w:ascii="Calibri" w:hAnsi="Calibri"/>
          <w:b/>
          <w:bCs/>
          <w:szCs w:val="22"/>
        </w:rPr>
        <w:t>a más tardar un mes antes de la reunión</w:t>
      </w:r>
      <w:r w:rsidRPr="008E01C5">
        <w:rPr>
          <w:rFonts w:ascii="Calibri" w:hAnsi="Calibri"/>
          <w:szCs w:val="22"/>
        </w:rPr>
        <w:t>. Las consultas deben dirigirse a la Sección de Viajes de la UIT (</w:t>
      </w:r>
      <w:hyperlink r:id="rId32" w:history="1">
        <w:r w:rsidRPr="008E01C5">
          <w:rPr>
            <w:rStyle w:val="Hyperlink"/>
            <w:rFonts w:ascii="Calibri" w:hAnsi="Calibri"/>
            <w:szCs w:val="22"/>
          </w:rPr>
          <w:t>travel@itu.int</w:t>
        </w:r>
      </w:hyperlink>
      <w:r w:rsidRPr="008E01C5">
        <w:rPr>
          <w:rFonts w:ascii="Calibri" w:hAnsi="Calibri"/>
          <w:szCs w:val="22"/>
        </w:rPr>
        <w:t>), con la indicación "</w:t>
      </w:r>
      <w:r w:rsidRPr="008E01C5">
        <w:rPr>
          <w:rFonts w:ascii="Calibri" w:hAnsi="Calibri"/>
          <w:b/>
          <w:bCs/>
          <w:szCs w:val="22"/>
        </w:rPr>
        <w:t>solicitud de visado</w:t>
      </w:r>
      <w:r w:rsidRPr="008E01C5">
        <w:rPr>
          <w:rFonts w:ascii="Calibri" w:hAnsi="Calibri"/>
          <w:szCs w:val="22"/>
        </w:rPr>
        <w:t>".</w:t>
      </w:r>
    </w:p>
    <w:p w:rsidR="00AC3039" w:rsidRPr="008E01C5" w:rsidRDefault="00AC3039" w:rsidP="007E369F">
      <w:pPr>
        <w:keepNext/>
        <w:keepLines/>
        <w:spacing w:before="240" w:after="120"/>
        <w:jc w:val="center"/>
        <w:textAlignment w:val="auto"/>
        <w:rPr>
          <w:rFonts w:ascii="Calibri" w:hAnsi="Calibri"/>
          <w:b/>
          <w:bCs/>
          <w:szCs w:val="22"/>
        </w:rPr>
      </w:pPr>
      <w:r w:rsidRPr="008E01C5">
        <w:rPr>
          <w:rFonts w:ascii="Calibri" w:hAnsi="Calibri"/>
          <w:b/>
          <w:bCs/>
          <w:sz w:val="24"/>
          <w:szCs w:val="24"/>
        </w:rPr>
        <w:t>VISITAS A GINEBRA: HOTELES</w:t>
      </w:r>
      <w:r w:rsidR="007E369F" w:rsidRPr="008E01C5">
        <w:rPr>
          <w:rFonts w:ascii="Calibri" w:hAnsi="Calibri"/>
          <w:b/>
          <w:bCs/>
          <w:sz w:val="24"/>
          <w:szCs w:val="24"/>
        </w:rPr>
        <w:t xml:space="preserve"> Y </w:t>
      </w:r>
      <w:r w:rsidRPr="008E01C5">
        <w:rPr>
          <w:rFonts w:ascii="Calibri" w:hAnsi="Calibri"/>
          <w:b/>
          <w:bCs/>
          <w:sz w:val="24"/>
          <w:szCs w:val="24"/>
        </w:rPr>
        <w:t>TRANSPORTE PÚBLICO</w:t>
      </w:r>
    </w:p>
    <w:p w:rsidR="00AC3039" w:rsidRPr="008E01C5" w:rsidRDefault="00AC3039" w:rsidP="00AC3039">
      <w:pPr>
        <w:textAlignment w:val="auto"/>
        <w:rPr>
          <w:rFonts w:ascii="Calibri" w:hAnsi="Calibri"/>
          <w:szCs w:val="22"/>
        </w:rPr>
      </w:pPr>
      <w:r w:rsidRPr="008E01C5">
        <w:rPr>
          <w:rFonts w:ascii="Calibri" w:hAnsi="Calibri"/>
          <w:b/>
          <w:bCs/>
          <w:szCs w:val="22"/>
        </w:rPr>
        <w:t>VISITAS A GINEBRA</w:t>
      </w:r>
      <w:r w:rsidRPr="008E01C5">
        <w:rPr>
          <w:rFonts w:ascii="Calibri" w:hAnsi="Calibri"/>
          <w:szCs w:val="22"/>
        </w:rPr>
        <w:t xml:space="preserve">: Los delegados que asistan a reuniones de la UIT en Ginebra pueden encontrar información práctica en: </w:t>
      </w:r>
      <w:hyperlink r:id="rId33" w:history="1">
        <w:r w:rsidRPr="008E01C5">
          <w:rPr>
            <w:rFonts w:ascii="Calibri" w:hAnsi="Calibri"/>
            <w:color w:val="0000FF"/>
            <w:szCs w:val="22"/>
            <w:u w:val="single"/>
          </w:rPr>
          <w:t>http://itu.int/en/delegates-corner/</w:t>
        </w:r>
      </w:hyperlink>
      <w:r w:rsidRPr="008E01C5">
        <w:rPr>
          <w:rFonts w:ascii="Calibri" w:hAnsi="Calibri"/>
          <w:szCs w:val="22"/>
        </w:rPr>
        <w:t>.</w:t>
      </w:r>
    </w:p>
    <w:p w:rsidR="002545AA" w:rsidRPr="008E01C5" w:rsidRDefault="00AC3039" w:rsidP="00B853B8">
      <w:pPr>
        <w:textAlignment w:val="auto"/>
      </w:pPr>
      <w:r w:rsidRPr="008E01C5">
        <w:rPr>
          <w:rFonts w:ascii="Calibri" w:hAnsi="Calibri"/>
          <w:b/>
          <w:bCs/>
          <w:szCs w:val="22"/>
        </w:rPr>
        <w:t>DESCUENTOS PARA HOTELES</w:t>
      </w:r>
      <w:r w:rsidRPr="008E01C5">
        <w:rPr>
          <w:rFonts w:ascii="Calibri" w:hAnsi="Calibri"/>
          <w:szCs w:val="22"/>
        </w:rPr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4" w:history="1">
        <w:r w:rsidRPr="008E01C5">
          <w:rPr>
            <w:rFonts w:ascii="Calibri" w:hAnsi="Calibri"/>
            <w:color w:val="0000FF"/>
            <w:szCs w:val="22"/>
            <w:u w:val="single"/>
          </w:rPr>
          <w:t>http://www.itu.int/travel/</w:t>
        </w:r>
      </w:hyperlink>
      <w:r w:rsidRPr="008E01C5">
        <w:rPr>
          <w:rFonts w:ascii="Calibri" w:hAnsi="Calibri"/>
          <w:szCs w:val="22"/>
        </w:rPr>
        <w:t>.</w:t>
      </w:r>
      <w:r w:rsidR="002545AA" w:rsidRPr="008E01C5">
        <w:br w:type="page"/>
      </w:r>
    </w:p>
    <w:p w:rsidR="002545AA" w:rsidRPr="008E01C5" w:rsidRDefault="00B853B8" w:rsidP="00B853B8">
      <w:pPr>
        <w:pStyle w:val="AnnexNotitle"/>
      </w:pPr>
      <w:r w:rsidRPr="008E01C5">
        <w:t xml:space="preserve">ANEXO </w:t>
      </w:r>
      <w:r w:rsidR="002545AA" w:rsidRPr="008E01C5">
        <w:t>B</w:t>
      </w:r>
      <w:r w:rsidRPr="008E01C5">
        <w:br/>
      </w:r>
      <w:r w:rsidRPr="008E01C5">
        <w:br/>
      </w:r>
      <w:r w:rsidR="002545AA" w:rsidRPr="008E01C5">
        <w:t xml:space="preserve">Proyecto de orden del día </w:t>
      </w:r>
      <w:r w:rsidR="00FB58EF" w:rsidRPr="008E01C5">
        <w:t>y de plan de gestión del tiempo</w:t>
      </w:r>
    </w:p>
    <w:p w:rsidR="00FB58EF" w:rsidRPr="008E01C5" w:rsidRDefault="00FB58EF" w:rsidP="00B853B8">
      <w:pPr>
        <w:pStyle w:val="AnnexNotitle"/>
        <w:rPr>
          <w:bCs/>
          <w:szCs w:val="28"/>
        </w:rPr>
      </w:pPr>
      <w:r w:rsidRPr="008E01C5">
        <w:rPr>
          <w:sz w:val="24"/>
          <w:szCs w:val="18"/>
        </w:rPr>
        <w:t>Proyecto de orden del día para el GT</w:t>
      </w:r>
      <w:r w:rsidR="00B853B8" w:rsidRPr="008E01C5">
        <w:rPr>
          <w:sz w:val="24"/>
          <w:szCs w:val="18"/>
        </w:rPr>
        <w:t> </w:t>
      </w:r>
      <w:r w:rsidRPr="008E01C5">
        <w:rPr>
          <w:sz w:val="24"/>
          <w:szCs w:val="18"/>
        </w:rPr>
        <w:t>1/11, el GT</w:t>
      </w:r>
      <w:r w:rsidR="00B853B8" w:rsidRPr="008E01C5">
        <w:rPr>
          <w:sz w:val="24"/>
          <w:szCs w:val="18"/>
        </w:rPr>
        <w:t> </w:t>
      </w:r>
      <w:r w:rsidRPr="008E01C5">
        <w:rPr>
          <w:sz w:val="24"/>
          <w:szCs w:val="18"/>
        </w:rPr>
        <w:t>2/11 y el GT</w:t>
      </w:r>
      <w:r w:rsidR="00B853B8" w:rsidRPr="008E01C5">
        <w:rPr>
          <w:sz w:val="24"/>
          <w:szCs w:val="18"/>
        </w:rPr>
        <w:t> </w:t>
      </w:r>
      <w:r w:rsidRPr="008E01C5">
        <w:rPr>
          <w:sz w:val="24"/>
          <w:szCs w:val="18"/>
        </w:rPr>
        <w:t xml:space="preserve">3/11 </w:t>
      </w:r>
      <w:r w:rsidRPr="008E01C5">
        <w:rPr>
          <w:sz w:val="24"/>
          <w:szCs w:val="18"/>
        </w:rPr>
        <w:br/>
        <w:t xml:space="preserve">y proyecto de plan de gestión del tiempo </w:t>
      </w:r>
      <w:r w:rsidRPr="008E01C5">
        <w:rPr>
          <w:sz w:val="24"/>
          <w:szCs w:val="18"/>
        </w:rPr>
        <w:br/>
        <w:t>Ginebra, 26 de junio de 2019</w:t>
      </w:r>
    </w:p>
    <w:p w:rsidR="00FB58EF" w:rsidRPr="008E01C5" w:rsidRDefault="00FB58EF" w:rsidP="00B853B8">
      <w:pPr>
        <w:pStyle w:val="Headingb0"/>
      </w:pPr>
      <w:r w:rsidRPr="008E01C5">
        <w:t>Proyecto de orden del día para el GT</w:t>
      </w:r>
      <w:r w:rsidR="00B853B8" w:rsidRPr="008E01C5">
        <w:t> </w:t>
      </w:r>
      <w:r w:rsidRPr="008E01C5">
        <w:t xml:space="preserve">1/11, </w:t>
      </w:r>
      <w:r w:rsidR="00B853B8" w:rsidRPr="008E01C5">
        <w:t xml:space="preserve">el </w:t>
      </w:r>
      <w:r w:rsidRPr="008E01C5">
        <w:t>GT</w:t>
      </w:r>
      <w:r w:rsidR="00B853B8" w:rsidRPr="008E01C5">
        <w:t> </w:t>
      </w:r>
      <w:r w:rsidRPr="008E01C5">
        <w:t>2</w:t>
      </w:r>
      <w:r w:rsidR="00B853B8" w:rsidRPr="008E01C5">
        <w:t>/11 y</w:t>
      </w:r>
      <w:r w:rsidRPr="008E01C5">
        <w:t xml:space="preserve"> </w:t>
      </w:r>
      <w:r w:rsidR="00B853B8" w:rsidRPr="008E01C5">
        <w:t xml:space="preserve">el </w:t>
      </w:r>
      <w:r w:rsidRPr="008E01C5">
        <w:t>GT</w:t>
      </w:r>
      <w:r w:rsidR="00B853B8" w:rsidRPr="008E01C5">
        <w:t> </w:t>
      </w:r>
      <w:r w:rsidRPr="008E01C5">
        <w:t>3/11</w:t>
      </w:r>
    </w:p>
    <w:p w:rsidR="00FB58EF" w:rsidRPr="008E01C5" w:rsidRDefault="00FB58EF" w:rsidP="00FB58EF">
      <w:pPr>
        <w:pStyle w:val="enumlev1"/>
      </w:pPr>
      <w:r w:rsidRPr="008E01C5">
        <w:t>1</w:t>
      </w:r>
      <w:r w:rsidR="00525445" w:rsidRPr="008E01C5">
        <w:t>)</w:t>
      </w:r>
      <w:r w:rsidRPr="008E01C5">
        <w:tab/>
        <w:t>Observaciones iniciales</w:t>
      </w:r>
    </w:p>
    <w:p w:rsidR="00FB58EF" w:rsidRPr="008E01C5" w:rsidRDefault="00FB58EF" w:rsidP="00FB58EF">
      <w:pPr>
        <w:pStyle w:val="enumlev1"/>
      </w:pPr>
      <w:r w:rsidRPr="008E01C5">
        <w:t>2</w:t>
      </w:r>
      <w:r w:rsidR="00525445" w:rsidRPr="008E01C5">
        <w:t>)</w:t>
      </w:r>
      <w:r w:rsidRPr="008E01C5">
        <w:tab/>
        <w:t>Adopción del orden del día para las reuniones plenarias de los Grupos de Trabajo 1/11, 2/11 y 3/11</w:t>
      </w:r>
    </w:p>
    <w:p w:rsidR="00FB58EF" w:rsidRPr="008E01C5" w:rsidRDefault="00FB58EF" w:rsidP="00FB58EF">
      <w:pPr>
        <w:pStyle w:val="enumlev1"/>
      </w:pPr>
      <w:r w:rsidRPr="008E01C5">
        <w:t>3</w:t>
      </w:r>
      <w:r w:rsidR="00525445" w:rsidRPr="008E01C5">
        <w:t>)</w:t>
      </w:r>
      <w:r w:rsidRPr="008E01C5">
        <w:tab/>
        <w:t>Atribución de documentos</w:t>
      </w:r>
    </w:p>
    <w:p w:rsidR="00FB58EF" w:rsidRPr="008E01C5" w:rsidRDefault="00FB58EF" w:rsidP="00FB58EF">
      <w:pPr>
        <w:pStyle w:val="enumlev1"/>
      </w:pPr>
      <w:r w:rsidRPr="008E01C5">
        <w:t>4</w:t>
      </w:r>
      <w:r w:rsidR="00525445" w:rsidRPr="008E01C5">
        <w:t>)</w:t>
      </w:r>
      <w:r w:rsidRPr="008E01C5">
        <w:tab/>
        <w:t>Discusión de las contribuciones recibidas</w:t>
      </w:r>
    </w:p>
    <w:p w:rsidR="00FB58EF" w:rsidRPr="008E01C5" w:rsidRDefault="00FB58EF" w:rsidP="00FB58EF">
      <w:pPr>
        <w:pStyle w:val="enumlev1"/>
      </w:pPr>
      <w:r w:rsidRPr="008E01C5">
        <w:t>5</w:t>
      </w:r>
      <w:r w:rsidR="00525445" w:rsidRPr="008E01C5">
        <w:t>)</w:t>
      </w:r>
      <w:r w:rsidRPr="008E01C5">
        <w:tab/>
        <w:t>Examen y aprobación de los informes y productos de las reuniones de los Grupos de Relator</w:t>
      </w:r>
    </w:p>
    <w:p w:rsidR="00FB58EF" w:rsidRPr="008E01C5" w:rsidRDefault="00FB58EF" w:rsidP="00FB58EF">
      <w:pPr>
        <w:pStyle w:val="enumlev1"/>
      </w:pPr>
      <w:r w:rsidRPr="008E01C5">
        <w:t>6</w:t>
      </w:r>
      <w:r w:rsidR="00525445" w:rsidRPr="008E01C5">
        <w:t>)</w:t>
      </w:r>
      <w:r w:rsidRPr="008E01C5">
        <w:tab/>
        <w:t>Consentimiento de proyectos de Recomendación</w:t>
      </w:r>
    </w:p>
    <w:p w:rsidR="00FB58EF" w:rsidRPr="008E01C5" w:rsidRDefault="00FB58EF" w:rsidP="00FB58EF">
      <w:pPr>
        <w:pStyle w:val="enumlev1"/>
      </w:pPr>
      <w:r w:rsidRPr="008E01C5">
        <w:t>7</w:t>
      </w:r>
      <w:r w:rsidR="00525445" w:rsidRPr="008E01C5">
        <w:t>)</w:t>
      </w:r>
      <w:r w:rsidRPr="008E01C5">
        <w:tab/>
        <w:t>Acuerdo sobre otros productos finales</w:t>
      </w:r>
    </w:p>
    <w:p w:rsidR="00FB58EF" w:rsidRPr="008E01C5" w:rsidRDefault="00FB58EF" w:rsidP="00FB58EF">
      <w:pPr>
        <w:pStyle w:val="enumlev1"/>
      </w:pPr>
      <w:r w:rsidRPr="008E01C5">
        <w:t>8</w:t>
      </w:r>
      <w:r w:rsidR="00525445" w:rsidRPr="008E01C5">
        <w:t>)</w:t>
      </w:r>
      <w:r w:rsidRPr="008E01C5">
        <w:tab/>
        <w:t>Acuerdo sobre nuevos temas de trabajo</w:t>
      </w:r>
    </w:p>
    <w:p w:rsidR="00FB58EF" w:rsidRPr="008E01C5" w:rsidRDefault="00FB58EF" w:rsidP="00FB58EF">
      <w:pPr>
        <w:pStyle w:val="enumlev1"/>
      </w:pPr>
      <w:r w:rsidRPr="008E01C5">
        <w:t>9</w:t>
      </w:r>
      <w:r w:rsidR="00525445" w:rsidRPr="008E01C5">
        <w:t>)</w:t>
      </w:r>
      <w:r w:rsidRPr="008E01C5">
        <w:tab/>
        <w:t>Acuerdo sobre las actividades futuras</w:t>
      </w:r>
    </w:p>
    <w:p w:rsidR="00FB58EF" w:rsidRPr="008E01C5" w:rsidRDefault="00FB58EF" w:rsidP="00FB58EF">
      <w:pPr>
        <w:pStyle w:val="enumlev1"/>
      </w:pPr>
      <w:r w:rsidRPr="008E01C5">
        <w:t>10</w:t>
      </w:r>
      <w:r w:rsidR="00525445" w:rsidRPr="008E01C5">
        <w:t>)</w:t>
      </w:r>
      <w:r w:rsidRPr="008E01C5">
        <w:tab/>
        <w:t xml:space="preserve">Aprobación de las declaraciones de coordinación salientes </w:t>
      </w:r>
    </w:p>
    <w:p w:rsidR="00FB58EF" w:rsidRPr="008E01C5" w:rsidRDefault="00FB58EF" w:rsidP="00FB58EF">
      <w:pPr>
        <w:pStyle w:val="enumlev1"/>
      </w:pPr>
      <w:r w:rsidRPr="008E01C5">
        <w:t>11</w:t>
      </w:r>
      <w:r w:rsidR="00525445" w:rsidRPr="008E01C5">
        <w:t>)</w:t>
      </w:r>
      <w:r w:rsidRPr="008E01C5">
        <w:tab/>
        <w:t>Programa de trabajo</w:t>
      </w:r>
    </w:p>
    <w:p w:rsidR="00FB58EF" w:rsidRPr="008E01C5" w:rsidRDefault="00FB58EF" w:rsidP="00FB58EF">
      <w:pPr>
        <w:pStyle w:val="enumlev1"/>
      </w:pPr>
      <w:r w:rsidRPr="008E01C5">
        <w:t>12</w:t>
      </w:r>
      <w:r w:rsidR="00525445" w:rsidRPr="008E01C5">
        <w:t>)</w:t>
      </w:r>
      <w:r w:rsidRPr="008E01C5">
        <w:tab/>
        <w:t>Futuras reuniones</w:t>
      </w:r>
    </w:p>
    <w:p w:rsidR="00FB58EF" w:rsidRPr="008E01C5" w:rsidRDefault="00FB58EF" w:rsidP="00FB58EF">
      <w:pPr>
        <w:pStyle w:val="enumlev1"/>
      </w:pPr>
      <w:r w:rsidRPr="008E01C5">
        <w:t>13</w:t>
      </w:r>
      <w:r w:rsidR="00525445" w:rsidRPr="008E01C5">
        <w:t>)</w:t>
      </w:r>
      <w:r w:rsidRPr="008E01C5">
        <w:tab/>
        <w:t>Otros asuntos</w:t>
      </w:r>
    </w:p>
    <w:p w:rsidR="00FB58EF" w:rsidRPr="008E01C5" w:rsidRDefault="00FB58EF" w:rsidP="00FB58EF">
      <w:pPr>
        <w:pStyle w:val="enumlev1"/>
      </w:pPr>
      <w:r w:rsidRPr="008E01C5">
        <w:t>14</w:t>
      </w:r>
      <w:r w:rsidR="00525445" w:rsidRPr="008E01C5">
        <w:t>)</w:t>
      </w:r>
      <w:r w:rsidRPr="008E01C5">
        <w:tab/>
        <w:t>Clausura de la reunión</w:t>
      </w:r>
    </w:p>
    <w:p w:rsidR="00FB58EF" w:rsidRPr="008E01C5" w:rsidRDefault="00FB58EF" w:rsidP="00FB58EF">
      <w:pPr>
        <w:spacing w:before="360" w:after="240"/>
        <w:jc w:val="center"/>
        <w:rPr>
          <w:b/>
          <w:bCs/>
        </w:rPr>
      </w:pPr>
      <w:r w:rsidRPr="008E01C5">
        <w:rPr>
          <w:b/>
          <w:bCs/>
        </w:rPr>
        <w:t>Proyecto de plan de gestión del tiempo para los GT</w:t>
      </w:r>
      <w:r w:rsidR="00DF5A4A" w:rsidRPr="008E01C5">
        <w:rPr>
          <w:b/>
          <w:bCs/>
        </w:rPr>
        <w:t> </w:t>
      </w:r>
      <w:r w:rsidRPr="008E01C5">
        <w:rPr>
          <w:b/>
          <w:bCs/>
        </w:rPr>
        <w:t>1/11, GT</w:t>
      </w:r>
      <w:r w:rsidR="00DF5A4A" w:rsidRPr="008E01C5">
        <w:rPr>
          <w:b/>
          <w:bCs/>
        </w:rPr>
        <w:t> </w:t>
      </w:r>
      <w:r w:rsidRPr="008E01C5">
        <w:rPr>
          <w:b/>
          <w:bCs/>
        </w:rPr>
        <w:t xml:space="preserve">2/11 y </w:t>
      </w:r>
      <w:r w:rsidR="00DF5A4A" w:rsidRPr="008E01C5">
        <w:rPr>
          <w:b/>
          <w:bCs/>
        </w:rPr>
        <w:t>GT </w:t>
      </w:r>
      <w:r w:rsidRPr="008E01C5">
        <w:rPr>
          <w:b/>
          <w:bCs/>
        </w:rPr>
        <w:t>3/11</w:t>
      </w:r>
    </w:p>
    <w:tbl>
      <w:tblPr>
        <w:tblW w:w="2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51"/>
        <w:gridCol w:w="350"/>
        <w:gridCol w:w="350"/>
        <w:gridCol w:w="350"/>
        <w:gridCol w:w="349"/>
      </w:tblGrid>
      <w:tr w:rsidR="00FB58EF" w:rsidRPr="008E01C5" w:rsidTr="00AB7481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175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8E01C5">
              <w:rPr>
                <w:rFonts w:eastAsia="SimSun"/>
                <w:b/>
                <w:sz w:val="16"/>
                <w:szCs w:val="16"/>
              </w:rPr>
              <w:t>Miércoles 26 de junio</w:t>
            </w:r>
          </w:p>
        </w:tc>
      </w:tr>
      <w:tr w:rsidR="00FB58EF" w:rsidRPr="008E01C5" w:rsidTr="00AB7481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8E01C5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8E01C5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8E01C5">
              <w:rPr>
                <w:rFonts w:eastAsia="SimSun"/>
                <w:noProof/>
                <w:lang w:val="en-GB" w:eastAsia="zh-CN"/>
              </w:rPr>
              <w:drawing>
                <wp:inline distT="0" distB="0" distL="0" distR="0" wp14:anchorId="119DDBC1" wp14:editId="700435C8">
                  <wp:extent cx="171450" cy="133350"/>
                  <wp:effectExtent l="0" t="0" r="0" b="0"/>
                  <wp:docPr id="4" name="图片 49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8E01C5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sz w:val="16"/>
                <w:szCs w:val="16"/>
              </w:rPr>
            </w:pPr>
            <w:r w:rsidRPr="008E01C5">
              <w:rPr>
                <w:rFonts w:eastAsia="SimSun"/>
                <w:sz w:val="16"/>
                <w:szCs w:val="16"/>
              </w:rPr>
              <w:t>4</w:t>
            </w:r>
          </w:p>
        </w:tc>
      </w:tr>
      <w:tr w:rsidR="00FB58EF" w:rsidRPr="008E01C5" w:rsidTr="00AB7481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8E01C5">
              <w:rPr>
                <w:rFonts w:eastAsia="SimSun"/>
                <w:b/>
                <w:sz w:val="16"/>
                <w:szCs w:val="16"/>
              </w:rPr>
              <w:t>GT</w:t>
            </w:r>
            <w:r w:rsidR="00C464DC" w:rsidRPr="008E01C5">
              <w:rPr>
                <w:rFonts w:eastAsia="SimSun"/>
                <w:b/>
                <w:sz w:val="16"/>
                <w:szCs w:val="16"/>
              </w:rPr>
              <w:t> </w:t>
            </w:r>
            <w:r w:rsidRPr="008E01C5">
              <w:rPr>
                <w:rFonts w:eastAsia="SimSun"/>
                <w:b/>
                <w:sz w:val="16"/>
                <w:szCs w:val="16"/>
              </w:rPr>
              <w:t>1/11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8E01C5">
              <w:rPr>
                <w:rFonts w:eastAsia="SimSu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</w:tr>
      <w:tr w:rsidR="00FB58EF" w:rsidRPr="008E01C5" w:rsidTr="00AB7481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8E01C5">
              <w:rPr>
                <w:rFonts w:eastAsia="SimSun"/>
                <w:b/>
                <w:sz w:val="16"/>
                <w:szCs w:val="16"/>
              </w:rPr>
              <w:t>GT</w:t>
            </w:r>
            <w:r w:rsidR="00C464DC" w:rsidRPr="008E01C5">
              <w:rPr>
                <w:rFonts w:eastAsia="SimSun"/>
                <w:b/>
                <w:sz w:val="16"/>
                <w:szCs w:val="16"/>
              </w:rPr>
              <w:t> </w:t>
            </w:r>
            <w:r w:rsidRPr="008E01C5">
              <w:rPr>
                <w:rFonts w:eastAsia="SimSun"/>
                <w:b/>
                <w:sz w:val="16"/>
                <w:szCs w:val="16"/>
              </w:rPr>
              <w:t>2/11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8E01C5">
              <w:rPr>
                <w:rFonts w:eastAsia="SimSu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</w:tr>
      <w:tr w:rsidR="00FB58EF" w:rsidRPr="008E01C5" w:rsidTr="00AB7481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8E01C5">
              <w:rPr>
                <w:rFonts w:eastAsia="SimSun"/>
                <w:b/>
                <w:sz w:val="16"/>
                <w:szCs w:val="16"/>
              </w:rPr>
              <w:t>GT</w:t>
            </w:r>
            <w:r w:rsidR="00C464DC" w:rsidRPr="008E01C5">
              <w:rPr>
                <w:rFonts w:eastAsia="SimSun"/>
                <w:b/>
                <w:sz w:val="16"/>
                <w:szCs w:val="16"/>
              </w:rPr>
              <w:t> </w:t>
            </w:r>
            <w:r w:rsidRPr="008E01C5">
              <w:rPr>
                <w:rFonts w:eastAsia="SimSun"/>
                <w:b/>
                <w:sz w:val="16"/>
                <w:szCs w:val="16"/>
              </w:rPr>
              <w:t>3/11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58EF" w:rsidRPr="008E01C5" w:rsidRDefault="00FB58EF" w:rsidP="00AB7481">
            <w:pPr>
              <w:spacing w:before="40" w:after="40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8E01C5">
              <w:rPr>
                <w:rFonts w:eastAsia="SimSun"/>
                <w:b/>
                <w:sz w:val="16"/>
                <w:szCs w:val="16"/>
              </w:rPr>
              <w:t>X</w:t>
            </w:r>
          </w:p>
        </w:tc>
      </w:tr>
    </w:tbl>
    <w:p w:rsidR="00FB58EF" w:rsidRPr="008E01C5" w:rsidRDefault="00FB58EF" w:rsidP="00955A6F">
      <w:pPr>
        <w:rPr>
          <w:szCs w:val="22"/>
        </w:rPr>
      </w:pPr>
      <w:r w:rsidRPr="008E01C5">
        <w:t>Horarios de las sesiones</w:t>
      </w:r>
      <w:r w:rsidR="00955A6F" w:rsidRPr="008E01C5">
        <w:t>:</w:t>
      </w:r>
      <w:r w:rsidRPr="008E01C5">
        <w:t xml:space="preserve"> 1 – 09.30-10.45 horas; 2 – 11.15-12.30 horas; Almuerzo – 12.30-14.30</w:t>
      </w:r>
      <w:r w:rsidR="00955A6F" w:rsidRPr="008E01C5">
        <w:t xml:space="preserve"> horas</w:t>
      </w:r>
      <w:r w:rsidRPr="008E01C5">
        <w:t xml:space="preserve">; </w:t>
      </w:r>
      <w:r w:rsidR="00955A6F" w:rsidRPr="008E01C5">
        <w:br/>
      </w:r>
      <w:r w:rsidRPr="008E01C5">
        <w:t>3 – 14.30-15.45 horas; 4 – 16.15-17.30 horas</w:t>
      </w:r>
    </w:p>
    <w:p w:rsidR="00955A6F" w:rsidRPr="008E01C5" w:rsidRDefault="00955A6F" w:rsidP="0032202E">
      <w:pPr>
        <w:pStyle w:val="Reasons"/>
        <w:rPr>
          <w:lang w:val="es-ES_tradnl"/>
        </w:rPr>
      </w:pPr>
    </w:p>
    <w:p w:rsidR="00955A6F" w:rsidRPr="008E01C5" w:rsidRDefault="00955A6F">
      <w:pPr>
        <w:jc w:val="center"/>
      </w:pPr>
      <w:r w:rsidRPr="008E01C5">
        <w:t>______________</w:t>
      </w:r>
    </w:p>
    <w:sectPr w:rsidR="00955A6F" w:rsidRPr="008E01C5" w:rsidSect="002545AA">
      <w:headerReference w:type="even" r:id="rId36"/>
      <w:headerReference w:type="default" r:id="rId37"/>
      <w:footerReference w:type="first" r:id="rId38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9F" w:rsidRDefault="0020659F">
      <w:r>
        <w:separator/>
      </w:r>
    </w:p>
  </w:endnote>
  <w:endnote w:type="continuationSeparator" w:id="0">
    <w:p w:rsidR="0020659F" w:rsidRDefault="0020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9F" w:rsidRDefault="0020659F">
      <w:r>
        <w:t>____________________</w:t>
      </w:r>
    </w:p>
  </w:footnote>
  <w:footnote w:type="continuationSeparator" w:id="0">
    <w:p w:rsidR="0020659F" w:rsidRDefault="0020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C061BC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812D46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1B5039">
          <w:rPr>
            <w:bCs/>
            <w:sz w:val="18"/>
            <w:szCs w:val="18"/>
          </w:rPr>
          <w:t xml:space="preserve">TSB </w:t>
        </w:r>
        <w:r w:rsidR="00C061BC">
          <w:rPr>
            <w:bCs/>
            <w:sz w:val="18"/>
            <w:szCs w:val="18"/>
          </w:rPr>
          <w:t>7</w:t>
        </w:r>
        <w:r w:rsidRPr="001A50AB">
          <w:rPr>
            <w:bCs/>
            <w:sz w:val="18"/>
            <w:szCs w:val="18"/>
          </w:rPr>
          <w:t>/</w:t>
        </w:r>
        <w:r w:rsidR="00C061BC">
          <w:rPr>
            <w:bCs/>
            <w:sz w:val="18"/>
            <w:szCs w:val="18"/>
          </w:rPr>
          <w:t>11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C061BC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812D46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994AF5">
          <w:rPr>
            <w:bCs/>
            <w:sz w:val="18"/>
            <w:szCs w:val="18"/>
          </w:rPr>
          <w:t xml:space="preserve">TSB </w:t>
        </w:r>
        <w:r w:rsidR="00C061BC">
          <w:rPr>
            <w:bCs/>
            <w:sz w:val="18"/>
            <w:szCs w:val="18"/>
          </w:rPr>
          <w:t>7</w:t>
        </w:r>
        <w:r w:rsidRPr="001A50AB">
          <w:rPr>
            <w:bCs/>
            <w:sz w:val="18"/>
            <w:szCs w:val="18"/>
          </w:rPr>
          <w:t>/</w:t>
        </w:r>
        <w:r w:rsidR="00C061BC">
          <w:rPr>
            <w:bCs/>
            <w:sz w:val="18"/>
            <w:szCs w:val="18"/>
          </w:rPr>
          <w:t>11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329D0"/>
    <w:rsid w:val="00037469"/>
    <w:rsid w:val="00043D90"/>
    <w:rsid w:val="000678BB"/>
    <w:rsid w:val="00080F6C"/>
    <w:rsid w:val="000A7CBC"/>
    <w:rsid w:val="000C375D"/>
    <w:rsid w:val="000C382F"/>
    <w:rsid w:val="000F67AE"/>
    <w:rsid w:val="00114963"/>
    <w:rsid w:val="001173CC"/>
    <w:rsid w:val="00126D02"/>
    <w:rsid w:val="001344C2"/>
    <w:rsid w:val="00136FC2"/>
    <w:rsid w:val="001407F1"/>
    <w:rsid w:val="00141CB4"/>
    <w:rsid w:val="001671BC"/>
    <w:rsid w:val="001A2905"/>
    <w:rsid w:val="001A54CC"/>
    <w:rsid w:val="001B5039"/>
    <w:rsid w:val="001C2FAD"/>
    <w:rsid w:val="001D1BA9"/>
    <w:rsid w:val="001F0D48"/>
    <w:rsid w:val="002021BB"/>
    <w:rsid w:val="0020659F"/>
    <w:rsid w:val="00212668"/>
    <w:rsid w:val="00221C83"/>
    <w:rsid w:val="002545AA"/>
    <w:rsid w:val="00257FB4"/>
    <w:rsid w:val="00271D3E"/>
    <w:rsid w:val="0027571F"/>
    <w:rsid w:val="00291C46"/>
    <w:rsid w:val="002C1570"/>
    <w:rsid w:val="00303D62"/>
    <w:rsid w:val="00313DBB"/>
    <w:rsid w:val="00324783"/>
    <w:rsid w:val="00327BC9"/>
    <w:rsid w:val="00335367"/>
    <w:rsid w:val="0033768F"/>
    <w:rsid w:val="00370C2D"/>
    <w:rsid w:val="00395BCE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9581E"/>
    <w:rsid w:val="004B24EE"/>
    <w:rsid w:val="004C1AD1"/>
    <w:rsid w:val="004C4144"/>
    <w:rsid w:val="004E26E4"/>
    <w:rsid w:val="004E50C8"/>
    <w:rsid w:val="004F0A81"/>
    <w:rsid w:val="004F5584"/>
    <w:rsid w:val="004F6A4E"/>
    <w:rsid w:val="00505119"/>
    <w:rsid w:val="00525445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11FD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A3E1D"/>
    <w:rsid w:val="006B1AEB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7E369F"/>
    <w:rsid w:val="00812D46"/>
    <w:rsid w:val="008134A7"/>
    <w:rsid w:val="00823E22"/>
    <w:rsid w:val="008258C2"/>
    <w:rsid w:val="00833CCA"/>
    <w:rsid w:val="00846D89"/>
    <w:rsid w:val="008505BD"/>
    <w:rsid w:val="00850C78"/>
    <w:rsid w:val="00850F7A"/>
    <w:rsid w:val="00855B98"/>
    <w:rsid w:val="008C17AD"/>
    <w:rsid w:val="008D02CD"/>
    <w:rsid w:val="008E01C5"/>
    <w:rsid w:val="008F29BD"/>
    <w:rsid w:val="0091255A"/>
    <w:rsid w:val="00934054"/>
    <w:rsid w:val="0095172A"/>
    <w:rsid w:val="00955A6F"/>
    <w:rsid w:val="00963CD8"/>
    <w:rsid w:val="00975A06"/>
    <w:rsid w:val="009900B7"/>
    <w:rsid w:val="00994AF5"/>
    <w:rsid w:val="009A7B7A"/>
    <w:rsid w:val="009D3E5C"/>
    <w:rsid w:val="009D4C42"/>
    <w:rsid w:val="009F0942"/>
    <w:rsid w:val="00A119A2"/>
    <w:rsid w:val="00A12CA4"/>
    <w:rsid w:val="00A41330"/>
    <w:rsid w:val="00A42718"/>
    <w:rsid w:val="00A54E47"/>
    <w:rsid w:val="00A6120F"/>
    <w:rsid w:val="00A85283"/>
    <w:rsid w:val="00AA30D4"/>
    <w:rsid w:val="00AB32BC"/>
    <w:rsid w:val="00AC3039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853B8"/>
    <w:rsid w:val="00B95F0A"/>
    <w:rsid w:val="00B96180"/>
    <w:rsid w:val="00BC172A"/>
    <w:rsid w:val="00BC1FB8"/>
    <w:rsid w:val="00C0097C"/>
    <w:rsid w:val="00C05882"/>
    <w:rsid w:val="00C061BC"/>
    <w:rsid w:val="00C17AC0"/>
    <w:rsid w:val="00C24BFC"/>
    <w:rsid w:val="00C31ED4"/>
    <w:rsid w:val="00C34772"/>
    <w:rsid w:val="00C36657"/>
    <w:rsid w:val="00C44C79"/>
    <w:rsid w:val="00C464DC"/>
    <w:rsid w:val="00C50A2D"/>
    <w:rsid w:val="00C70002"/>
    <w:rsid w:val="00C71699"/>
    <w:rsid w:val="00C717E3"/>
    <w:rsid w:val="00C75F8B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5A4A"/>
    <w:rsid w:val="00DF61F3"/>
    <w:rsid w:val="00E25441"/>
    <w:rsid w:val="00E5040E"/>
    <w:rsid w:val="00E764E2"/>
    <w:rsid w:val="00E81A56"/>
    <w:rsid w:val="00E839B0"/>
    <w:rsid w:val="00E85734"/>
    <w:rsid w:val="00E92C09"/>
    <w:rsid w:val="00EA07E4"/>
    <w:rsid w:val="00EA3374"/>
    <w:rsid w:val="00EB4E19"/>
    <w:rsid w:val="00EC3AF3"/>
    <w:rsid w:val="00ED5320"/>
    <w:rsid w:val="00EF4FA4"/>
    <w:rsid w:val="00F01254"/>
    <w:rsid w:val="00F335E8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B58EF"/>
    <w:rsid w:val="00FD058E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AnnexTitleComplexBold">
    <w:name w:val="Annex_Title + (Complex) Bold"/>
    <w:basedOn w:val="AnnexTitle"/>
    <w:rsid w:val="00B853B8"/>
    <w:pPr>
      <w:spacing w:before="12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s/ITU-T/studygroups/2017-2020/11/Pages/default.aspx" TargetMode="External"/><Relationship Id="rId18" Type="http://schemas.openxmlformats.org/officeDocument/2006/relationships/hyperlink" Target="http://handle.itu.int/11.1002/apps/meeting-rooms" TargetMode="External"/><Relationship Id="rId26" Type="http://schemas.openxmlformats.org/officeDocument/2006/relationships/hyperlink" Target="http://www.itu.int/ITU-T/edh/faqs-support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net/ITU-T/ddp/" TargetMode="External"/><Relationship Id="rId34" Type="http://schemas.openxmlformats.org/officeDocument/2006/relationships/hyperlink" Target="http://www.itu.int/trav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lists/rgm.aspx?Group=11&amp;type=interim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https://www.itu.int/es/delegates-corner/Pages/default.aspx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mt2020/Pages/default.aspx" TargetMode="External"/><Relationship Id="rId20" Type="http://schemas.openxmlformats.org/officeDocument/2006/relationships/hyperlink" Target="https://www.itu.int/es/ITU-T/studygroups/2017-2020/11/Pages/default.aspx" TargetMode="External"/><Relationship Id="rId29" Type="http://schemas.openxmlformats.org/officeDocument/2006/relationships/hyperlink" Target="http://itu.int/go/e-pr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/es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ml5g/Pages/default.aspx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https://www.itu.int/md/T17-TSB-CIR-0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md/T17-SG13-COL-0008/es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B4F1-2BA7-44CC-A291-7E417F27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1519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Manager>ITU-T</Manager>
  <Company>International Telecommunication Union (ITU)</Company>
  <LinksUpToDate>false</LinksUpToDate>
  <CharactersWithSpaces>11069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Tupia, Beatriz</dc:creator>
  <dc:description>007S.DOCX  For: _x000d_Document date: _x000d_Saved by ITU51010703 at 11:37:34 on 29/04/2019</dc:description>
  <cp:lastModifiedBy>Millet, Lia</cp:lastModifiedBy>
  <cp:revision>33</cp:revision>
  <cp:lastPrinted>2019-04-29T16:03:00Z</cp:lastPrinted>
  <dcterms:created xsi:type="dcterms:W3CDTF">2019-04-05T08:37:00Z</dcterms:created>
  <dcterms:modified xsi:type="dcterms:W3CDTF">2019-04-29T16:03:00Z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