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27EA6">
        <w:trPr>
          <w:cantSplit/>
        </w:trPr>
        <w:tc>
          <w:tcPr>
            <w:tcW w:w="1418" w:type="dxa"/>
            <w:vAlign w:val="center"/>
          </w:tcPr>
          <w:p w:rsidR="00427EA6" w:rsidRPr="00697BC1" w:rsidRDefault="00427EA6" w:rsidP="00427EA6">
            <w:pPr>
              <w:tabs>
                <w:tab w:val="right" w:pos="8732"/>
              </w:tabs>
              <w:spacing w:before="0"/>
              <w:rPr>
                <w:b/>
                <w:bCs/>
                <w:iCs/>
                <w:color w:val="FFFFFF"/>
                <w:sz w:val="30"/>
                <w:szCs w:val="30"/>
              </w:rPr>
            </w:pPr>
            <w:r>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27EA6">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27EA6">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27EA6">
            <w:pPr>
              <w:spacing w:before="0"/>
              <w:jc w:val="right"/>
              <w:rPr>
                <w:color w:val="FFFFFF"/>
                <w:sz w:val="26"/>
                <w:szCs w:val="26"/>
              </w:rPr>
            </w:pPr>
          </w:p>
        </w:tc>
      </w:tr>
    </w:tbl>
    <w:p w:rsidR="002545AA" w:rsidRPr="00E35001" w:rsidRDefault="002545AA" w:rsidP="002545AA">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12"/>
        <w:gridCol w:w="3765"/>
        <w:gridCol w:w="4762"/>
      </w:tblGrid>
      <w:tr w:rsidR="002545AA" w:rsidRPr="00E35001" w:rsidTr="00EC505C">
        <w:trPr>
          <w:cantSplit/>
          <w:trHeight w:val="649"/>
        </w:trPr>
        <w:tc>
          <w:tcPr>
            <w:tcW w:w="1112" w:type="dxa"/>
          </w:tcPr>
          <w:p w:rsidR="002545AA" w:rsidRPr="00E35001" w:rsidRDefault="002545AA" w:rsidP="003F6FD6">
            <w:pPr>
              <w:tabs>
                <w:tab w:val="left" w:pos="4111"/>
              </w:tabs>
              <w:spacing w:before="10"/>
              <w:ind w:left="57"/>
              <w:rPr>
                <w:szCs w:val="24"/>
              </w:rPr>
            </w:pPr>
          </w:p>
        </w:tc>
        <w:tc>
          <w:tcPr>
            <w:tcW w:w="3765" w:type="dxa"/>
          </w:tcPr>
          <w:p w:rsidR="002545AA" w:rsidRPr="00E35001" w:rsidRDefault="002545AA" w:rsidP="003F6FD6">
            <w:pPr>
              <w:tabs>
                <w:tab w:val="left" w:pos="4111"/>
              </w:tabs>
              <w:spacing w:before="10"/>
              <w:ind w:left="57"/>
              <w:rPr>
                <w:b/>
              </w:rPr>
            </w:pPr>
          </w:p>
        </w:tc>
        <w:tc>
          <w:tcPr>
            <w:tcW w:w="4762" w:type="dxa"/>
          </w:tcPr>
          <w:p w:rsidR="002545AA" w:rsidRPr="00E35001" w:rsidRDefault="00925CD0" w:rsidP="00925CD0">
            <w:pPr>
              <w:spacing w:before="240"/>
              <w:ind w:left="57"/>
              <w:rPr>
                <w:bCs/>
              </w:rPr>
            </w:pPr>
            <w:r w:rsidRPr="00925CD0">
              <w:rPr>
                <w:lang w:val="en-GB"/>
              </w:rPr>
              <w:t>Ginebra, 20 de octubre de 2017</w:t>
            </w:r>
          </w:p>
        </w:tc>
      </w:tr>
      <w:tr w:rsidR="002545AA" w:rsidRPr="00E35001" w:rsidTr="00EC505C">
        <w:trPr>
          <w:cantSplit/>
          <w:trHeight w:val="649"/>
        </w:trPr>
        <w:tc>
          <w:tcPr>
            <w:tcW w:w="1112" w:type="dxa"/>
          </w:tcPr>
          <w:p w:rsidR="002545AA" w:rsidRPr="00E35001" w:rsidRDefault="002545AA" w:rsidP="003F6FD6">
            <w:pPr>
              <w:tabs>
                <w:tab w:val="left" w:pos="4111"/>
              </w:tabs>
              <w:spacing w:before="40" w:after="40"/>
              <w:ind w:left="57"/>
              <w:rPr>
                <w:szCs w:val="24"/>
              </w:rPr>
            </w:pPr>
            <w:r w:rsidRPr="00E35001">
              <w:rPr>
                <w:szCs w:val="24"/>
              </w:rPr>
              <w:t>Ref.:</w:t>
            </w:r>
          </w:p>
        </w:tc>
        <w:tc>
          <w:tcPr>
            <w:tcW w:w="3765" w:type="dxa"/>
          </w:tcPr>
          <w:p w:rsidR="002545AA" w:rsidRPr="00925CD0" w:rsidRDefault="002545AA" w:rsidP="00925CD0">
            <w:pPr>
              <w:tabs>
                <w:tab w:val="left" w:pos="4111"/>
              </w:tabs>
              <w:spacing w:before="40" w:after="40"/>
              <w:ind w:left="57"/>
              <w:rPr>
                <w:b/>
                <w:szCs w:val="24"/>
              </w:rPr>
            </w:pPr>
            <w:r w:rsidRPr="00E35001">
              <w:rPr>
                <w:b/>
              </w:rPr>
              <w:t xml:space="preserve">Carta Colectiva TSB </w:t>
            </w:r>
            <w:r w:rsidR="00925CD0">
              <w:rPr>
                <w:b/>
                <w:szCs w:val="24"/>
              </w:rPr>
              <w:t>2</w:t>
            </w:r>
            <w:r w:rsidRPr="00E35001">
              <w:rPr>
                <w:b/>
                <w:szCs w:val="24"/>
              </w:rPr>
              <w:t>/</w:t>
            </w:r>
            <w:r w:rsidR="00925CD0">
              <w:rPr>
                <w:b/>
                <w:szCs w:val="24"/>
              </w:rPr>
              <w:t>9</w:t>
            </w:r>
          </w:p>
        </w:tc>
        <w:tc>
          <w:tcPr>
            <w:tcW w:w="4762" w:type="dxa"/>
            <w:vMerge w:val="restart"/>
          </w:tcPr>
          <w:p w:rsidR="002545AA" w:rsidRPr="00E35001" w:rsidRDefault="002545AA" w:rsidP="003F6FD6">
            <w:pPr>
              <w:tabs>
                <w:tab w:val="left" w:pos="4111"/>
              </w:tabs>
              <w:spacing w:before="40" w:after="40"/>
              <w:ind w:left="57"/>
              <w:rPr>
                <w:bCs/>
              </w:rPr>
            </w:pPr>
            <w:r w:rsidRPr="00E35001">
              <w:rPr>
                <w:bCs/>
              </w:rPr>
              <w:t>A:</w:t>
            </w:r>
          </w:p>
          <w:p w:rsidR="00A8638B" w:rsidRPr="00A8638B" w:rsidRDefault="00A8638B" w:rsidP="00EC505C">
            <w:pPr>
              <w:tabs>
                <w:tab w:val="clear" w:pos="794"/>
                <w:tab w:val="left" w:pos="309"/>
              </w:tabs>
              <w:spacing w:before="0" w:after="40"/>
              <w:ind w:left="309" w:hanging="252"/>
            </w:pPr>
            <w:r w:rsidRPr="00A8638B">
              <w:t>–</w:t>
            </w:r>
            <w:r w:rsidRPr="00A8638B">
              <w:tab/>
              <w:t xml:space="preserve">las Administraciones de los Estados </w:t>
            </w:r>
            <w:r w:rsidRPr="00A8638B">
              <w:br/>
              <w:t>Miembros de la Unión;</w:t>
            </w:r>
          </w:p>
          <w:p w:rsidR="00A8638B" w:rsidRPr="00A8638B" w:rsidRDefault="00267F28" w:rsidP="00EC505C">
            <w:pPr>
              <w:tabs>
                <w:tab w:val="clear" w:pos="794"/>
                <w:tab w:val="left" w:pos="309"/>
              </w:tabs>
              <w:spacing w:before="0" w:after="40"/>
              <w:ind w:left="57"/>
            </w:pPr>
            <w:r>
              <w:t>–</w:t>
            </w:r>
            <w:r>
              <w:tab/>
              <w:t>los Miembros de</w:t>
            </w:r>
            <w:r w:rsidR="00A8638B" w:rsidRPr="00A8638B">
              <w:t xml:space="preserve"> Sector </w:t>
            </w:r>
            <w:r w:rsidRPr="00A8638B">
              <w:t xml:space="preserve">del </w:t>
            </w:r>
            <w:r w:rsidR="00A8638B" w:rsidRPr="00A8638B">
              <w:t>UIT</w:t>
            </w:r>
            <w:r w:rsidR="00A8638B" w:rsidRPr="00A8638B">
              <w:noBreakHyphen/>
              <w:t>T;</w:t>
            </w:r>
          </w:p>
          <w:p w:rsidR="00A8638B" w:rsidRPr="00A8638B" w:rsidRDefault="00A8638B" w:rsidP="00EC505C">
            <w:pPr>
              <w:tabs>
                <w:tab w:val="clear" w:pos="794"/>
                <w:tab w:val="left" w:pos="309"/>
              </w:tabs>
              <w:spacing w:before="0" w:after="40"/>
              <w:ind w:left="57"/>
            </w:pPr>
            <w:r w:rsidRPr="00A8638B">
              <w:t>–</w:t>
            </w:r>
            <w:r w:rsidRPr="00A8638B">
              <w:tab/>
              <w:t>los Asociados de la CE</w:t>
            </w:r>
            <w:r w:rsidR="00EC505C">
              <w:t> </w:t>
            </w:r>
            <w:r w:rsidRPr="00A8638B">
              <w:t>9 del UIT-T</w:t>
            </w:r>
            <w:r w:rsidR="00EC505C">
              <w:t>;</w:t>
            </w:r>
          </w:p>
          <w:p w:rsidR="002545AA" w:rsidRPr="00E35001" w:rsidRDefault="00A8638B" w:rsidP="00EC505C">
            <w:pPr>
              <w:tabs>
                <w:tab w:val="clear" w:pos="794"/>
                <w:tab w:val="left" w:pos="309"/>
              </w:tabs>
              <w:spacing w:before="0" w:after="40"/>
              <w:ind w:left="57"/>
              <w:rPr>
                <w:bCs/>
              </w:rPr>
            </w:pPr>
            <w:r w:rsidRPr="00A8638B">
              <w:t>–</w:t>
            </w:r>
            <w:r w:rsidRPr="00A8638B">
              <w:tab/>
              <w:t>las Instituciones Académicas de la UIT</w:t>
            </w:r>
          </w:p>
        </w:tc>
      </w:tr>
      <w:tr w:rsidR="002545AA" w:rsidRPr="00E35001" w:rsidTr="00EC505C">
        <w:trPr>
          <w:cantSplit/>
          <w:trHeight w:val="390"/>
        </w:trPr>
        <w:tc>
          <w:tcPr>
            <w:tcW w:w="1112" w:type="dxa"/>
          </w:tcPr>
          <w:p w:rsidR="002545AA" w:rsidRPr="00E35001" w:rsidRDefault="002545AA" w:rsidP="003F6FD6">
            <w:pPr>
              <w:tabs>
                <w:tab w:val="left" w:pos="4111"/>
              </w:tabs>
              <w:spacing w:before="40" w:after="40"/>
              <w:ind w:left="57"/>
              <w:rPr>
                <w:szCs w:val="24"/>
              </w:rPr>
            </w:pPr>
            <w:r w:rsidRPr="00E35001">
              <w:rPr>
                <w:szCs w:val="24"/>
              </w:rPr>
              <w:t>Tel.:</w:t>
            </w:r>
          </w:p>
        </w:tc>
        <w:tc>
          <w:tcPr>
            <w:tcW w:w="3765" w:type="dxa"/>
          </w:tcPr>
          <w:p w:rsidR="002545AA" w:rsidRPr="00E35001" w:rsidRDefault="00925CD0" w:rsidP="003F6FD6">
            <w:pPr>
              <w:tabs>
                <w:tab w:val="left" w:pos="4111"/>
              </w:tabs>
              <w:spacing w:before="40" w:after="40"/>
              <w:ind w:left="57"/>
              <w:rPr>
                <w:sz w:val="22"/>
              </w:rPr>
            </w:pPr>
            <w:r w:rsidRPr="00925CD0">
              <w:t>+41 22 730 5858</w:t>
            </w:r>
          </w:p>
        </w:tc>
        <w:tc>
          <w:tcPr>
            <w:tcW w:w="4762" w:type="dxa"/>
            <w:vMerge/>
          </w:tcPr>
          <w:p w:rsidR="002545AA" w:rsidRPr="00E35001" w:rsidRDefault="002545AA" w:rsidP="003F6FD6">
            <w:pPr>
              <w:tabs>
                <w:tab w:val="left" w:pos="4111"/>
              </w:tabs>
              <w:spacing w:beforeLines="40" w:before="96" w:after="40"/>
              <w:ind w:left="57"/>
              <w:rPr>
                <w:bCs/>
              </w:rPr>
            </w:pPr>
          </w:p>
        </w:tc>
      </w:tr>
      <w:tr w:rsidR="002545AA" w:rsidRPr="00E35001" w:rsidTr="00EC505C">
        <w:trPr>
          <w:cantSplit/>
          <w:trHeight w:val="431"/>
        </w:trPr>
        <w:tc>
          <w:tcPr>
            <w:tcW w:w="1112" w:type="dxa"/>
          </w:tcPr>
          <w:p w:rsidR="002545AA" w:rsidRPr="00E35001" w:rsidRDefault="002545AA" w:rsidP="003F6FD6">
            <w:pPr>
              <w:tabs>
                <w:tab w:val="left" w:pos="4111"/>
              </w:tabs>
              <w:spacing w:before="40" w:after="40"/>
              <w:ind w:left="57"/>
              <w:rPr>
                <w:szCs w:val="24"/>
              </w:rPr>
            </w:pPr>
            <w:r w:rsidRPr="00E35001">
              <w:rPr>
                <w:szCs w:val="24"/>
              </w:rPr>
              <w:t>Fax:</w:t>
            </w:r>
          </w:p>
        </w:tc>
        <w:tc>
          <w:tcPr>
            <w:tcW w:w="3765" w:type="dxa"/>
          </w:tcPr>
          <w:p w:rsidR="002545AA" w:rsidRPr="00E35001" w:rsidRDefault="002545AA" w:rsidP="003F6FD6">
            <w:pPr>
              <w:tabs>
                <w:tab w:val="left" w:pos="4111"/>
              </w:tabs>
              <w:spacing w:before="40" w:after="40"/>
              <w:ind w:left="57"/>
              <w:rPr>
                <w:sz w:val="22"/>
              </w:rPr>
            </w:pPr>
            <w:r w:rsidRPr="00E35001">
              <w:t>+41 22 730 5853</w:t>
            </w:r>
          </w:p>
        </w:tc>
        <w:tc>
          <w:tcPr>
            <w:tcW w:w="4762" w:type="dxa"/>
            <w:vMerge/>
          </w:tcPr>
          <w:p w:rsidR="002545AA" w:rsidRPr="00E35001" w:rsidRDefault="002545AA" w:rsidP="003F6FD6">
            <w:pPr>
              <w:tabs>
                <w:tab w:val="left" w:pos="4111"/>
              </w:tabs>
              <w:spacing w:beforeLines="40" w:before="96" w:after="40"/>
              <w:ind w:left="57"/>
              <w:rPr>
                <w:bCs/>
              </w:rPr>
            </w:pPr>
          </w:p>
        </w:tc>
      </w:tr>
      <w:tr w:rsidR="002545AA" w:rsidRPr="00E35001" w:rsidTr="00EC505C">
        <w:trPr>
          <w:cantSplit/>
        </w:trPr>
        <w:tc>
          <w:tcPr>
            <w:tcW w:w="1112" w:type="dxa"/>
          </w:tcPr>
          <w:p w:rsidR="002545AA" w:rsidRPr="00E35001" w:rsidRDefault="002545AA" w:rsidP="003F6FD6">
            <w:pPr>
              <w:tabs>
                <w:tab w:val="left" w:pos="4111"/>
              </w:tabs>
              <w:spacing w:before="40" w:after="40"/>
              <w:ind w:left="57"/>
              <w:rPr>
                <w:szCs w:val="24"/>
              </w:rPr>
            </w:pPr>
            <w:r w:rsidRPr="00E35001">
              <w:rPr>
                <w:szCs w:val="24"/>
              </w:rPr>
              <w:t>Correo-e:</w:t>
            </w:r>
          </w:p>
        </w:tc>
        <w:tc>
          <w:tcPr>
            <w:tcW w:w="3765" w:type="dxa"/>
          </w:tcPr>
          <w:p w:rsidR="002545AA" w:rsidRPr="00E35001" w:rsidRDefault="006D22E6" w:rsidP="003F6FD6">
            <w:pPr>
              <w:tabs>
                <w:tab w:val="left" w:pos="4111"/>
              </w:tabs>
              <w:spacing w:before="40" w:after="40"/>
              <w:ind w:left="57"/>
            </w:pPr>
            <w:hyperlink r:id="rId9" w:history="1">
              <w:r w:rsidR="00925CD0" w:rsidRPr="008F3AEB">
                <w:rPr>
                  <w:rStyle w:val="Hyperlink"/>
                </w:rPr>
                <w:t>tsbsg9@itu.int</w:t>
              </w:r>
            </w:hyperlink>
          </w:p>
        </w:tc>
        <w:tc>
          <w:tcPr>
            <w:tcW w:w="4762" w:type="dxa"/>
            <w:vMerge/>
          </w:tcPr>
          <w:p w:rsidR="002545AA" w:rsidRPr="00E35001" w:rsidRDefault="002545AA" w:rsidP="003F6FD6">
            <w:pPr>
              <w:tabs>
                <w:tab w:val="left" w:pos="4111"/>
              </w:tabs>
              <w:spacing w:beforeLines="40" w:before="96" w:after="40"/>
              <w:ind w:left="57"/>
            </w:pPr>
          </w:p>
        </w:tc>
      </w:tr>
      <w:tr w:rsidR="002545AA" w:rsidRPr="00E35001" w:rsidTr="00EC505C">
        <w:trPr>
          <w:cantSplit/>
        </w:trPr>
        <w:tc>
          <w:tcPr>
            <w:tcW w:w="1112" w:type="dxa"/>
          </w:tcPr>
          <w:p w:rsidR="002545AA" w:rsidRPr="00E35001" w:rsidRDefault="002545AA" w:rsidP="003F6FD6">
            <w:pPr>
              <w:tabs>
                <w:tab w:val="left" w:pos="4111"/>
              </w:tabs>
              <w:spacing w:before="40" w:after="40"/>
              <w:ind w:left="57"/>
              <w:rPr>
                <w:szCs w:val="24"/>
              </w:rPr>
            </w:pPr>
            <w:r w:rsidRPr="00E35001">
              <w:rPr>
                <w:szCs w:val="24"/>
              </w:rPr>
              <w:t>Web:</w:t>
            </w:r>
          </w:p>
        </w:tc>
        <w:tc>
          <w:tcPr>
            <w:tcW w:w="3765" w:type="dxa"/>
          </w:tcPr>
          <w:p w:rsidR="002545AA" w:rsidRPr="00E35001" w:rsidRDefault="006D22E6" w:rsidP="003F6FD6">
            <w:pPr>
              <w:tabs>
                <w:tab w:val="left" w:pos="4111"/>
              </w:tabs>
              <w:spacing w:before="40" w:after="40"/>
              <w:ind w:left="57"/>
            </w:pPr>
            <w:hyperlink r:id="rId10" w:history="1">
              <w:r w:rsidR="00925CD0" w:rsidRPr="008F3AEB">
                <w:rPr>
                  <w:rStyle w:val="Hyperlink"/>
                </w:rPr>
                <w:t>http://itu.int/go/tsg09</w:t>
              </w:r>
            </w:hyperlink>
          </w:p>
        </w:tc>
        <w:tc>
          <w:tcPr>
            <w:tcW w:w="4762" w:type="dxa"/>
            <w:vMerge/>
          </w:tcPr>
          <w:p w:rsidR="002545AA" w:rsidRPr="00E35001" w:rsidRDefault="002545AA" w:rsidP="003F6FD6">
            <w:pPr>
              <w:tabs>
                <w:tab w:val="left" w:pos="4111"/>
              </w:tabs>
              <w:spacing w:beforeLines="40" w:before="96" w:after="40"/>
              <w:ind w:left="57"/>
            </w:pPr>
          </w:p>
        </w:tc>
      </w:tr>
      <w:tr w:rsidR="002545AA" w:rsidRPr="00E35001" w:rsidTr="00EC505C">
        <w:trPr>
          <w:cantSplit/>
          <w:trHeight w:val="680"/>
        </w:trPr>
        <w:tc>
          <w:tcPr>
            <w:tcW w:w="1112" w:type="dxa"/>
          </w:tcPr>
          <w:p w:rsidR="002545AA" w:rsidRPr="00E35001" w:rsidRDefault="002545AA" w:rsidP="00095BA5">
            <w:pPr>
              <w:spacing w:before="360"/>
              <w:ind w:left="57"/>
            </w:pPr>
            <w:r w:rsidRPr="00E35001">
              <w:t>Asunto:</w:t>
            </w:r>
          </w:p>
        </w:tc>
        <w:tc>
          <w:tcPr>
            <w:tcW w:w="8527" w:type="dxa"/>
            <w:gridSpan w:val="2"/>
          </w:tcPr>
          <w:p w:rsidR="002545AA" w:rsidRPr="00EC505C" w:rsidRDefault="00925CD0" w:rsidP="00095BA5">
            <w:pPr>
              <w:spacing w:before="360"/>
              <w:ind w:left="57"/>
              <w:rPr>
                <w:b/>
                <w:bCs/>
              </w:rPr>
            </w:pPr>
            <w:r w:rsidRPr="00EC505C">
              <w:rPr>
                <w:b/>
                <w:bCs/>
              </w:rPr>
              <w:t xml:space="preserve">Reunión de la Comisión de Estudio 9; </w:t>
            </w:r>
            <w:r w:rsidR="00095BA5">
              <w:rPr>
                <w:b/>
                <w:bCs/>
              </w:rPr>
              <w:t xml:space="preserve">Ginebra, </w:t>
            </w:r>
            <w:r w:rsidRPr="00EC505C">
              <w:rPr>
                <w:b/>
                <w:bCs/>
              </w:rPr>
              <w:t>22-30 de enero de 2018</w:t>
            </w:r>
          </w:p>
        </w:tc>
      </w:tr>
    </w:tbl>
    <w:p w:rsidR="002545AA" w:rsidRPr="00E35001" w:rsidRDefault="00925CD0" w:rsidP="00095BA5">
      <w:pPr>
        <w:pStyle w:val="Normalaftertitle0"/>
      </w:pPr>
      <w:bookmarkStart w:id="0" w:name="ditulogo"/>
      <w:bookmarkEnd w:id="0"/>
      <w:r w:rsidRPr="00925CD0">
        <w:t>Muy Señor mío/Muy Señora mía</w:t>
      </w:r>
      <w:r w:rsidR="00095BA5">
        <w:t>,</w:t>
      </w:r>
    </w:p>
    <w:p w:rsidR="00925CD0" w:rsidRPr="00925CD0" w:rsidRDefault="00925CD0" w:rsidP="00925CD0">
      <w:r w:rsidRPr="00925CD0">
        <w:t>Por la presente, me complace invitarle a la próxima reunión de la Comisión de Estudio 9 (</w:t>
      </w:r>
      <w:r w:rsidRPr="00925CD0">
        <w:rPr>
          <w:i/>
        </w:rPr>
        <w:t>Cable y TV de banda ancha</w:t>
      </w:r>
      <w:r w:rsidRPr="00925CD0">
        <w:t xml:space="preserve">), que tendrá lugar en la Sede de la UIT, Ginebra, del 22 al 30 de enero de 2018, inclusive. </w:t>
      </w:r>
    </w:p>
    <w:p w:rsidR="00925CD0" w:rsidRPr="00925CD0" w:rsidRDefault="00925CD0" w:rsidP="006631B4">
      <w:r w:rsidRPr="00925CD0">
        <w:t>Participe en la CE</w:t>
      </w:r>
      <w:r w:rsidR="006631B4">
        <w:t> </w:t>
      </w:r>
      <w:r w:rsidRPr="00925CD0">
        <w:t>9 para influenciar en los trabajos de normalización internacional que definen el futuro de la banda ancha y la TV por cable. Con ocasión de la próxima reunión de la CE</w:t>
      </w:r>
      <w:r w:rsidR="00267F28">
        <w:t> 9</w:t>
      </w:r>
      <w:r w:rsidRPr="00925CD0">
        <w:t xml:space="preserve"> se celebrará un taller de la UIT sobre el </w:t>
      </w:r>
      <w:r w:rsidR="006631B4">
        <w:t>"</w:t>
      </w:r>
      <w:hyperlink r:id="rId11" w:history="1">
        <w:r w:rsidRPr="00925CD0">
          <w:rPr>
            <w:rStyle w:val="Hyperlink"/>
          </w:rPr>
          <w:t>Futuro de la TV por cable</w:t>
        </w:r>
      </w:hyperlink>
      <w:r w:rsidR="006631B4">
        <w:t>"</w:t>
      </w:r>
      <w:r w:rsidRPr="00925CD0">
        <w:t xml:space="preserve">, los días 25 y 26 de enero de 2017. El taller se organiza en el contexto de la Iniciativa Regional Europea sobre </w:t>
      </w:r>
      <w:r w:rsidR="006631B4">
        <w:t>"</w:t>
      </w:r>
      <w:r w:rsidRPr="00925CD0">
        <w:t>Infraestructura de banda ancha, radiodifusión y gestión del espectro</w:t>
      </w:r>
      <w:r w:rsidR="006631B4">
        <w:t>"</w:t>
      </w:r>
      <w:r w:rsidRPr="00925CD0">
        <w:t xml:space="preserve"> a fin de ayudar a los países europeos en la aplicación de diversas tecnologías de banda ancha, incluida la TV por cable. El taller también ofrece la oportunidad de debatir acerca de actividades de normalización internacional sobre TV por cable, y de compartir prácticas idóneas y estudios de caso sobre el despliegue comercial de los servicios de TV por cable. El programa detallado del taller se publicará en la página web de la CE</w:t>
      </w:r>
      <w:r w:rsidR="006631B4">
        <w:t> </w:t>
      </w:r>
      <w:r w:rsidRPr="00925CD0">
        <w:t>9 (</w:t>
      </w:r>
      <w:hyperlink r:id="rId12" w:history="1">
        <w:r w:rsidRPr="00925CD0">
          <w:rPr>
            <w:rStyle w:val="Hyperlink"/>
          </w:rPr>
          <w:t>http://itu.int/ITU-T/go/sg9</w:t>
        </w:r>
      </w:hyperlink>
      <w:r w:rsidRPr="00925CD0">
        <w:t>).</w:t>
      </w:r>
    </w:p>
    <w:p w:rsidR="00925CD0" w:rsidRPr="00925CD0" w:rsidRDefault="00925CD0" w:rsidP="00925CD0">
      <w:r w:rsidRPr="00925CD0">
        <w:t xml:space="preserve">Por otra parte, se organizará una reunión del Grupo de Relator Intersectorial sobre la integración de la radiodifusión y la banda ancha (GRI-IBB) en Ginebra el día 26 de enero de 2018. La reunión dispondrá de capacidades para la participación a distancia. Se publicará más información en el sitio web del GRI-IBB: </w:t>
      </w:r>
      <w:hyperlink r:id="rId13" w:history="1">
        <w:r w:rsidRPr="00925CD0">
          <w:rPr>
            <w:rStyle w:val="Hyperlink"/>
          </w:rPr>
          <w:t>https://itu.int/en/irg/ibb</w:t>
        </w:r>
      </w:hyperlink>
      <w:r w:rsidRPr="00925CD0">
        <w:t>.</w:t>
      </w:r>
      <w:r w:rsidRPr="00925CD0" w:rsidDel="00175BF4">
        <w:t xml:space="preserve"> </w:t>
      </w:r>
    </w:p>
    <w:p w:rsidR="00925CD0" w:rsidRPr="00925CD0" w:rsidRDefault="00925CD0" w:rsidP="00925CD0">
      <w:r w:rsidRPr="00925CD0">
        <w:t>La reunión de la CE</w:t>
      </w:r>
      <w:r w:rsidR="006631B4">
        <w:t> </w:t>
      </w:r>
      <w:r w:rsidRPr="00925CD0">
        <w:t xml:space="preserve">9 comenzará a las </w:t>
      </w:r>
      <w:r w:rsidR="006631B4">
        <w:t>0</w:t>
      </w:r>
      <w:r w:rsidRPr="00925CD0">
        <w:t xml:space="preserve">9.30 horas del primer día, y los participantes podrán inscribirse a partir de las </w:t>
      </w:r>
      <w:r w:rsidR="006631B4">
        <w:t>0</w:t>
      </w:r>
      <w:r w:rsidRPr="00925CD0">
        <w:t xml:space="preserve">8.30 horas en la </w:t>
      </w:r>
      <w:hyperlink r:id="rId14" w:history="1">
        <w:r w:rsidRPr="00925CD0">
          <w:rPr>
            <w:rStyle w:val="Hyperlink"/>
          </w:rPr>
          <w:t>entrada del edificio de Montbrillant</w:t>
        </w:r>
      </w:hyperlink>
      <w:r w:rsidRPr="00925CD0">
        <w:t xml:space="preserve">. Se dará información detallada sobre la atribución de salas de reunión en las pantallas situadas en las puertas de entrada de la Sede de la UIT, y en línea </w:t>
      </w:r>
      <w:hyperlink r:id="rId15" w:history="1">
        <w:r w:rsidRPr="00925CD0">
          <w:rPr>
            <w:rStyle w:val="Hyperlink"/>
          </w:rPr>
          <w:t>aquí</w:t>
        </w:r>
      </w:hyperlink>
      <w:r w:rsidRPr="00925CD0">
        <w:t>.</w:t>
      </w:r>
    </w:p>
    <w:p w:rsidR="00925CD0" w:rsidRPr="00925CD0" w:rsidRDefault="00925CD0" w:rsidP="00925CD0">
      <w:r w:rsidRPr="00925CD0">
        <w:t>Con ocasión de la reunión de la CE</w:t>
      </w:r>
      <w:r w:rsidR="006631B4">
        <w:t> </w:t>
      </w:r>
      <w:r w:rsidRPr="00925CD0">
        <w:t>9, se celebrará una sesión de formación práctica sobre la reducción de la disparidad en materia de normalización para los delegados de los países en desarrollo. La fecha exacta se confirmará en el plan de reuniones de la CE</w:t>
      </w:r>
      <w:r w:rsidR="00267F28">
        <w:t> 9</w:t>
      </w:r>
      <w:r w:rsidRPr="00925CD0">
        <w:t>.</w:t>
      </w:r>
    </w:p>
    <w:p w:rsidR="00925CD0" w:rsidRDefault="00925CD0">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2545AA" w:rsidRPr="00E35001" w:rsidRDefault="00EC505C" w:rsidP="00267F28">
      <w:pPr>
        <w:pStyle w:val="Headingb0"/>
        <w:spacing w:after="120"/>
      </w:pPr>
      <w:r>
        <w:lastRenderedPageBreak/>
        <w:t>Plazos importantes</w:t>
      </w:r>
      <w:r w:rsidR="0083171B">
        <w:t>:</w:t>
      </w:r>
    </w:p>
    <w:tbl>
      <w:tblPr>
        <w:tblStyle w:val="TableGrid"/>
        <w:tblW w:w="9634" w:type="dxa"/>
        <w:tblLook w:val="04A0" w:firstRow="1" w:lastRow="0" w:firstColumn="1" w:lastColumn="0" w:noHBand="0" w:noVBand="1"/>
      </w:tblPr>
      <w:tblGrid>
        <w:gridCol w:w="1997"/>
        <w:gridCol w:w="7637"/>
      </w:tblGrid>
      <w:tr w:rsidR="002545AA" w:rsidRPr="00E35001" w:rsidTr="00267F28">
        <w:tc>
          <w:tcPr>
            <w:tcW w:w="1997" w:type="dxa"/>
          </w:tcPr>
          <w:p w:rsidR="002545AA" w:rsidRPr="00267F28" w:rsidRDefault="00925CD0" w:rsidP="00C94AF2">
            <w:pPr>
              <w:jc w:val="center"/>
            </w:pPr>
            <w:r w:rsidRPr="00267F28">
              <w:t>22-11-2017</w:t>
            </w:r>
          </w:p>
        </w:tc>
        <w:tc>
          <w:tcPr>
            <w:tcW w:w="7637" w:type="dxa"/>
          </w:tcPr>
          <w:p w:rsidR="002545AA" w:rsidRPr="00E35001" w:rsidRDefault="00C94AF2" w:rsidP="00C94AF2">
            <w:pPr>
              <w:pStyle w:val="enumlev1"/>
              <w:tabs>
                <w:tab w:val="clear" w:pos="794"/>
                <w:tab w:val="left" w:pos="446"/>
              </w:tabs>
              <w:ind w:left="446" w:hanging="446"/>
              <w:rPr>
                <w:b/>
                <w:bCs/>
              </w:rPr>
            </w:pPr>
            <w:r>
              <w:t>–</w:t>
            </w:r>
            <w:r>
              <w:tab/>
            </w:r>
            <w:hyperlink r:id="rId16" w:history="1">
              <w:r w:rsidR="00925CD0" w:rsidRPr="00925CD0">
                <w:rPr>
                  <w:rStyle w:val="Hyperlink"/>
                </w:rPr>
                <w:t xml:space="preserve">Presentación de las contribuciones de los </w:t>
              </w:r>
              <w:r w:rsidR="00F21625" w:rsidRPr="00925CD0">
                <w:rPr>
                  <w:rStyle w:val="Hyperlink"/>
                </w:rPr>
                <w:t>M</w:t>
              </w:r>
              <w:r w:rsidR="00925CD0" w:rsidRPr="00925CD0">
                <w:rPr>
                  <w:rStyle w:val="Hyperlink"/>
                </w:rPr>
                <w:t>iembros del UIT-T</w:t>
              </w:r>
            </w:hyperlink>
            <w:r w:rsidR="00925CD0" w:rsidRPr="00925CD0">
              <w:t xml:space="preserve"> para las que se requiera traducción</w:t>
            </w:r>
          </w:p>
        </w:tc>
      </w:tr>
      <w:tr w:rsidR="002545AA" w:rsidRPr="00E35001" w:rsidTr="00267F28">
        <w:tc>
          <w:tcPr>
            <w:tcW w:w="1997" w:type="dxa"/>
          </w:tcPr>
          <w:p w:rsidR="002545AA" w:rsidRPr="00E35001" w:rsidRDefault="00925CD0" w:rsidP="00C94AF2">
            <w:pPr>
              <w:jc w:val="center"/>
            </w:pPr>
            <w:r w:rsidRPr="00925CD0">
              <w:t>11-12-2017</w:t>
            </w:r>
          </w:p>
        </w:tc>
        <w:tc>
          <w:tcPr>
            <w:tcW w:w="7637" w:type="dxa"/>
          </w:tcPr>
          <w:p w:rsidR="00925CD0" w:rsidRPr="00925CD0" w:rsidRDefault="00EC505C" w:rsidP="00C94AF2">
            <w:pPr>
              <w:pStyle w:val="enumlev1"/>
              <w:tabs>
                <w:tab w:val="clear" w:pos="794"/>
                <w:tab w:val="left" w:pos="446"/>
              </w:tabs>
              <w:ind w:left="446" w:hanging="446"/>
            </w:pPr>
            <w:r>
              <w:t>–</w:t>
            </w:r>
            <w:r>
              <w:tab/>
            </w:r>
            <w:r w:rsidR="00925CD0" w:rsidRPr="00925CD0">
              <w:t xml:space="preserve">Presentación de solicitudes de becas (formulario de solicitud y directrices </w:t>
            </w:r>
            <w:hyperlink r:id="rId17" w:history="1">
              <w:r w:rsidR="00925CD0" w:rsidRPr="00925CD0">
                <w:rPr>
                  <w:rStyle w:val="Hyperlink"/>
                </w:rPr>
                <w:t>aquí</w:t>
              </w:r>
            </w:hyperlink>
            <w:r w:rsidR="00925CD0" w:rsidRPr="00925CD0">
              <w:t>)</w:t>
            </w:r>
          </w:p>
          <w:p w:rsidR="002545AA" w:rsidRPr="00EC505C" w:rsidRDefault="00EC505C" w:rsidP="00C94AF2">
            <w:pPr>
              <w:pStyle w:val="enumlev1"/>
              <w:tabs>
                <w:tab w:val="clear" w:pos="794"/>
                <w:tab w:val="left" w:pos="446"/>
              </w:tabs>
              <w:ind w:left="446" w:hanging="446"/>
            </w:pPr>
            <w:r>
              <w:t>–</w:t>
            </w:r>
            <w:r>
              <w:tab/>
            </w:r>
            <w:r w:rsidR="00925CD0" w:rsidRPr="00EC505C">
              <w:t>Presentación de solicitudes de interpretación (mediante el formulario de preinscripción en línea)</w:t>
            </w:r>
          </w:p>
        </w:tc>
      </w:tr>
      <w:tr w:rsidR="002545AA" w:rsidRPr="00E35001" w:rsidTr="00267F28">
        <w:tc>
          <w:tcPr>
            <w:tcW w:w="1997" w:type="dxa"/>
          </w:tcPr>
          <w:p w:rsidR="002545AA" w:rsidRPr="00E35001" w:rsidRDefault="00925CD0" w:rsidP="00C94AF2">
            <w:pPr>
              <w:jc w:val="center"/>
            </w:pPr>
            <w:r w:rsidRPr="00925CD0">
              <w:t>22-12-2017</w:t>
            </w:r>
          </w:p>
        </w:tc>
        <w:tc>
          <w:tcPr>
            <w:tcW w:w="7637" w:type="dxa"/>
          </w:tcPr>
          <w:p w:rsidR="00925CD0" w:rsidRPr="00925CD0" w:rsidRDefault="00C94AF2" w:rsidP="00C94AF2">
            <w:pPr>
              <w:pStyle w:val="enumlev1"/>
              <w:tabs>
                <w:tab w:val="clear" w:pos="794"/>
                <w:tab w:val="left" w:pos="446"/>
              </w:tabs>
              <w:ind w:left="446" w:hanging="446"/>
            </w:pPr>
            <w:r>
              <w:t>–</w:t>
            </w:r>
            <w:r>
              <w:tab/>
            </w:r>
            <w:r w:rsidR="00925CD0" w:rsidRPr="00925CD0">
              <w:t>Preinscripción (</w:t>
            </w:r>
            <w:hyperlink r:id="rId18" w:history="1">
              <w:r w:rsidR="00925CD0" w:rsidRPr="00925CD0">
                <w:rPr>
                  <w:rStyle w:val="Hyperlink"/>
                </w:rPr>
                <w:t>en línea</w:t>
              </w:r>
            </w:hyperlink>
            <w:r w:rsidR="00925CD0" w:rsidRPr="00925CD0">
              <w:t xml:space="preserve"> a través de </w:t>
            </w:r>
            <w:hyperlink r:id="rId19" w:history="1">
              <w:r w:rsidR="00925CD0" w:rsidRPr="00925CD0">
                <w:rPr>
                  <w:rStyle w:val="Hyperlink"/>
                </w:rPr>
                <w:t>http://itu.int/ITU-T/go/sg9</w:t>
              </w:r>
            </w:hyperlink>
            <w:r w:rsidR="00925CD0" w:rsidRPr="00925CD0">
              <w:t>)</w:t>
            </w:r>
          </w:p>
          <w:p w:rsidR="002545AA" w:rsidRPr="00E35001" w:rsidRDefault="00C94AF2" w:rsidP="00C94AF2">
            <w:pPr>
              <w:pStyle w:val="enumlev1"/>
              <w:tabs>
                <w:tab w:val="clear" w:pos="794"/>
                <w:tab w:val="left" w:pos="446"/>
              </w:tabs>
              <w:ind w:left="446" w:hanging="446"/>
            </w:pPr>
            <w:r>
              <w:t>–</w:t>
            </w:r>
            <w:r>
              <w:tab/>
            </w:r>
            <w:r w:rsidR="00925CD0" w:rsidRPr="00925CD0">
              <w:t xml:space="preserve">Solicitudes de cartas para la obtención de visados (puede encontrar una plantilla de solicitud </w:t>
            </w:r>
            <w:hyperlink r:id="rId20" w:history="1">
              <w:r w:rsidR="00925CD0" w:rsidRPr="00925CD0">
                <w:rPr>
                  <w:rStyle w:val="Hyperlink"/>
                </w:rPr>
                <w:t>aquí</w:t>
              </w:r>
            </w:hyperlink>
            <w:r w:rsidR="00925CD0" w:rsidRPr="00925CD0">
              <w:t>)</w:t>
            </w:r>
          </w:p>
        </w:tc>
      </w:tr>
      <w:tr w:rsidR="002545AA" w:rsidRPr="00E35001" w:rsidTr="00267F28">
        <w:tc>
          <w:tcPr>
            <w:tcW w:w="1997" w:type="dxa"/>
          </w:tcPr>
          <w:p w:rsidR="002545AA" w:rsidRPr="00E35001" w:rsidRDefault="00925CD0" w:rsidP="00C94AF2">
            <w:pPr>
              <w:jc w:val="center"/>
            </w:pPr>
            <w:r w:rsidRPr="00925CD0">
              <w:t>09-01-2018</w:t>
            </w:r>
          </w:p>
        </w:tc>
        <w:tc>
          <w:tcPr>
            <w:tcW w:w="7637" w:type="dxa"/>
          </w:tcPr>
          <w:p w:rsidR="002545AA" w:rsidRPr="00E35001" w:rsidRDefault="00C94AF2" w:rsidP="00C94AF2">
            <w:pPr>
              <w:pStyle w:val="enumlev1"/>
              <w:tabs>
                <w:tab w:val="clear" w:pos="794"/>
                <w:tab w:val="left" w:pos="446"/>
              </w:tabs>
              <w:ind w:left="446" w:hanging="446"/>
            </w:pPr>
            <w:r>
              <w:t>–</w:t>
            </w:r>
            <w:r>
              <w:tab/>
            </w:r>
            <w:hyperlink r:id="rId21" w:history="1">
              <w:r w:rsidR="00925CD0" w:rsidRPr="00925CD0">
                <w:rPr>
                  <w:rStyle w:val="Hyperlink"/>
                </w:rPr>
                <w:t xml:space="preserve">Presentación de las contribuciones de los </w:t>
              </w:r>
              <w:r w:rsidR="00F21625" w:rsidRPr="00925CD0">
                <w:rPr>
                  <w:rStyle w:val="Hyperlink"/>
                </w:rPr>
                <w:t>M</w:t>
              </w:r>
              <w:r w:rsidR="00925CD0" w:rsidRPr="00925CD0">
                <w:rPr>
                  <w:rStyle w:val="Hyperlink"/>
                </w:rPr>
                <w:t>iembros del UIT-T</w:t>
              </w:r>
            </w:hyperlink>
          </w:p>
        </w:tc>
      </w:tr>
    </w:tbl>
    <w:p w:rsidR="00925CD0" w:rsidRPr="00925CD0" w:rsidRDefault="00925CD0" w:rsidP="00C94AF2">
      <w:pPr>
        <w:pStyle w:val="Normalaftertitle0"/>
      </w:pPr>
      <w:r w:rsidRPr="00925CD0">
        <w:t xml:space="preserve">En el </w:t>
      </w:r>
      <w:r w:rsidRPr="00925CD0">
        <w:rPr>
          <w:b/>
        </w:rPr>
        <w:t xml:space="preserve">Anexo A </w:t>
      </w:r>
      <w:r w:rsidRPr="00925CD0">
        <w:t xml:space="preserve">encontrará información práctica sobre la reunión. El proyecto de </w:t>
      </w:r>
      <w:r w:rsidRPr="00925CD0">
        <w:rPr>
          <w:b/>
          <w:bCs/>
        </w:rPr>
        <w:t xml:space="preserve">orden del día </w:t>
      </w:r>
      <w:r w:rsidRPr="00925CD0">
        <w:t xml:space="preserve">de la reunión y el proyecto de </w:t>
      </w:r>
      <w:r w:rsidRPr="00925CD0">
        <w:rPr>
          <w:b/>
          <w:bCs/>
        </w:rPr>
        <w:t>horario de reuniones</w:t>
      </w:r>
      <w:r w:rsidRPr="00925CD0">
        <w:t xml:space="preserve">, preparado de acuerdo con el Presidente de la Comisión de Estudio 9 (Sr. Satoshi Miyaji, KKDI, Japón) y su equipo de gestión, figuran en los </w:t>
      </w:r>
      <w:r w:rsidRPr="00925CD0">
        <w:rPr>
          <w:b/>
        </w:rPr>
        <w:t xml:space="preserve">Anexos B </w:t>
      </w:r>
      <w:r w:rsidRPr="00925CD0">
        <w:t xml:space="preserve">y </w:t>
      </w:r>
      <w:r w:rsidRPr="00925CD0">
        <w:rPr>
          <w:b/>
          <w:bCs/>
        </w:rPr>
        <w:t>C</w:t>
      </w:r>
      <w:r w:rsidRPr="00925CD0">
        <w:t>,</w:t>
      </w:r>
      <w:r w:rsidRPr="006631B4">
        <w:rPr>
          <w:bCs/>
        </w:rPr>
        <w:t xml:space="preserve"> </w:t>
      </w:r>
      <w:r w:rsidRPr="00925CD0">
        <w:rPr>
          <w:bCs/>
        </w:rPr>
        <w:t>respectivamente</w:t>
      </w:r>
      <w:r w:rsidRPr="00925CD0">
        <w:t>.</w:t>
      </w:r>
    </w:p>
    <w:p w:rsidR="00925CD0" w:rsidRPr="00925CD0" w:rsidRDefault="00925CD0" w:rsidP="00925CD0">
      <w:r w:rsidRPr="00925CD0">
        <w:t>Le deseo una agradable y productiva reunión.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1"/>
        <w:gridCol w:w="3223"/>
      </w:tblGrid>
      <w:tr w:rsidR="00925CD0" w:rsidRPr="00010071" w:rsidTr="00267F28">
        <w:trPr>
          <w:cantSplit/>
          <w:trHeight w:val="1955"/>
        </w:trPr>
        <w:tc>
          <w:tcPr>
            <w:tcW w:w="6411" w:type="dxa"/>
            <w:vMerge w:val="restart"/>
            <w:tcBorders>
              <w:right w:val="single" w:sz="4" w:space="0" w:color="auto"/>
            </w:tcBorders>
          </w:tcPr>
          <w:p w:rsidR="00925CD0" w:rsidRPr="00010071" w:rsidRDefault="00925CD0" w:rsidP="003F6FD6">
            <w:r w:rsidRPr="00010071">
              <w:t>Atentamente,</w:t>
            </w:r>
          </w:p>
          <w:p w:rsidR="00715EE8" w:rsidRPr="00C94AF2" w:rsidRDefault="006D22E6" w:rsidP="00715EE8">
            <w:pPr>
              <w:spacing w:before="600"/>
            </w:pPr>
            <w:bookmarkStart w:id="1" w:name="_GoBack"/>
            <w:bookmarkEnd w:id="1"/>
            <w:r>
              <w:rPr>
                <w:noProof/>
                <w:lang w:val="en-GB" w:eastAsia="zh-CN"/>
              </w:rPr>
              <w:drawing>
                <wp:anchor distT="0" distB="0" distL="114300" distR="114300" simplePos="0" relativeHeight="251660288" behindDoc="1" locked="0" layoutInCell="1" allowOverlap="1">
                  <wp:simplePos x="0" y="0"/>
                  <wp:positionH relativeFrom="column">
                    <wp:posOffset>-60495</wp:posOffset>
                  </wp:positionH>
                  <wp:positionV relativeFrom="paragraph">
                    <wp:posOffset>274794</wp:posOffset>
                  </wp:positionV>
                  <wp:extent cx="1247949" cy="562053"/>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SP.PNG"/>
                          <pic:cNvPicPr/>
                        </pic:nvPicPr>
                        <pic:blipFill>
                          <a:blip r:embed="rId22">
                            <a:extLst>
                              <a:ext uri="{28A0092B-C50C-407E-A947-70E740481C1C}">
                                <a14:useLocalDpi xmlns:a14="http://schemas.microsoft.com/office/drawing/2010/main" val="0"/>
                              </a:ext>
                            </a:extLst>
                          </a:blip>
                          <a:stretch>
                            <a:fillRect/>
                          </a:stretch>
                        </pic:blipFill>
                        <pic:spPr>
                          <a:xfrm>
                            <a:off x="0" y="0"/>
                            <a:ext cx="1247949" cy="562053"/>
                          </a:xfrm>
                          <a:prstGeom prst="rect">
                            <a:avLst/>
                          </a:prstGeom>
                        </pic:spPr>
                      </pic:pic>
                    </a:graphicData>
                  </a:graphic>
                </wp:anchor>
              </w:drawing>
            </w:r>
          </w:p>
          <w:p w:rsidR="00925CD0" w:rsidRPr="00010071" w:rsidRDefault="00715EE8" w:rsidP="00715EE8">
            <w:pPr>
              <w:spacing w:before="600"/>
            </w:pPr>
            <w:proofErr w:type="spellStart"/>
            <w:r w:rsidRPr="00010071">
              <w:rPr>
                <w:szCs w:val="24"/>
              </w:rPr>
              <w:t>Chaesub</w:t>
            </w:r>
            <w:proofErr w:type="spellEnd"/>
            <w:r w:rsidRPr="00010071">
              <w:rPr>
                <w:szCs w:val="24"/>
              </w:rPr>
              <w:t xml:space="preserve"> Lee</w:t>
            </w:r>
            <w:r w:rsidRPr="00010071">
              <w:br/>
              <w:t xml:space="preserve">Director de la Oficina de </w:t>
            </w:r>
            <w:r w:rsidRPr="00010071">
              <w:br/>
              <w:t xml:space="preserve">Normalización </w:t>
            </w:r>
            <w:r w:rsidR="00925CD0" w:rsidRPr="00010071">
              <w:t xml:space="preserve"> de las Telecomunicaciones</w:t>
            </w:r>
            <w:r w:rsidR="00925CD0" w:rsidRPr="00010071">
              <w:rPr>
                <w:b/>
                <w:bCs/>
              </w:rPr>
              <w:t xml:space="preserve"> </w:t>
            </w:r>
          </w:p>
        </w:tc>
        <w:tc>
          <w:tcPr>
            <w:tcW w:w="3223" w:type="dxa"/>
            <w:tcBorders>
              <w:top w:val="single" w:sz="4" w:space="0" w:color="auto"/>
              <w:left w:val="single" w:sz="4" w:space="0" w:color="auto"/>
              <w:right w:val="single" w:sz="4" w:space="0" w:color="auto"/>
            </w:tcBorders>
            <w:textDirection w:val="btLr"/>
            <w:vAlign w:val="center"/>
          </w:tcPr>
          <w:p w:rsidR="00925CD0" w:rsidRPr="00010071" w:rsidRDefault="00925CD0" w:rsidP="003F6FD6">
            <w:pPr>
              <w:spacing w:before="0"/>
              <w:ind w:left="113" w:right="113"/>
              <w:jc w:val="center"/>
            </w:pPr>
            <w:r w:rsidRPr="00010071">
              <w:rPr>
                <w:noProof/>
                <w:lang w:val="en-GB" w:eastAsia="zh-CN"/>
              </w:rPr>
              <w:drawing>
                <wp:inline distT="0" distB="0" distL="0" distR="0" wp14:anchorId="51F2F038" wp14:editId="6FF687A8">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010071">
              <w:rPr>
                <w:rFonts w:ascii="Calibri" w:eastAsia="SimSun" w:hAnsi="Calibri" w:cs="Arial"/>
                <w:sz w:val="20"/>
                <w:lang w:eastAsia="zh-CN"/>
              </w:rPr>
              <w:t>ITU-T SG9</w:t>
            </w:r>
          </w:p>
        </w:tc>
      </w:tr>
      <w:tr w:rsidR="00925CD0" w:rsidRPr="00010071" w:rsidTr="00267F28">
        <w:trPr>
          <w:cantSplit/>
          <w:trHeight w:val="227"/>
        </w:trPr>
        <w:tc>
          <w:tcPr>
            <w:tcW w:w="6411" w:type="dxa"/>
            <w:vMerge/>
            <w:tcBorders>
              <w:right w:val="single" w:sz="4" w:space="0" w:color="auto"/>
            </w:tcBorders>
          </w:tcPr>
          <w:p w:rsidR="00925CD0" w:rsidRPr="00010071" w:rsidRDefault="00925CD0" w:rsidP="003F6FD6">
            <w:pPr>
              <w:spacing w:before="480"/>
            </w:pPr>
          </w:p>
        </w:tc>
        <w:tc>
          <w:tcPr>
            <w:tcW w:w="3223" w:type="dxa"/>
            <w:tcBorders>
              <w:left w:val="single" w:sz="4" w:space="0" w:color="auto"/>
              <w:bottom w:val="single" w:sz="4" w:space="0" w:color="auto"/>
              <w:right w:val="single" w:sz="4" w:space="0" w:color="auto"/>
            </w:tcBorders>
            <w:vAlign w:val="center"/>
          </w:tcPr>
          <w:p w:rsidR="00925CD0" w:rsidRPr="00010071" w:rsidRDefault="00925CD0" w:rsidP="003F6FD6">
            <w:pPr>
              <w:spacing w:before="0"/>
              <w:jc w:val="center"/>
              <w:rPr>
                <w:rFonts w:ascii="Calibri" w:eastAsia="SimSun" w:hAnsi="Calibri" w:cs="Arial"/>
                <w:noProof/>
                <w:sz w:val="16"/>
                <w:szCs w:val="16"/>
                <w:lang w:eastAsia="zh-CN"/>
              </w:rPr>
            </w:pPr>
            <w:r w:rsidRPr="00010071">
              <w:rPr>
                <w:sz w:val="20"/>
                <w:szCs w:val="18"/>
              </w:rPr>
              <w:t>Última información sobre la reunión</w:t>
            </w:r>
          </w:p>
        </w:tc>
      </w:tr>
    </w:tbl>
    <w:p w:rsidR="002545AA" w:rsidRPr="00E35001" w:rsidRDefault="00925CD0" w:rsidP="00C94AF2">
      <w:pPr>
        <w:spacing w:before="600"/>
        <w:rPr>
          <w:bCs/>
        </w:rPr>
      </w:pPr>
      <w:r w:rsidRPr="00925CD0">
        <w:rPr>
          <w:b/>
          <w:bCs/>
        </w:rPr>
        <w:t>Anexos</w:t>
      </w:r>
      <w:r w:rsidRPr="00925CD0">
        <w:rPr>
          <w:bCs/>
        </w:rPr>
        <w:t>: 3</w:t>
      </w:r>
    </w:p>
    <w:p w:rsidR="002545AA" w:rsidRPr="00E35001" w:rsidRDefault="002545AA" w:rsidP="002545AA">
      <w:pPr>
        <w:ind w:right="91"/>
        <w:rPr>
          <w:bCs/>
        </w:rPr>
      </w:pPr>
      <w:r w:rsidRPr="00E35001">
        <w:rPr>
          <w:bCs/>
        </w:rPr>
        <w:br w:type="page"/>
      </w:r>
    </w:p>
    <w:p w:rsidR="002545AA" w:rsidRPr="00E35001" w:rsidRDefault="006631B4" w:rsidP="00946784">
      <w:pPr>
        <w:pStyle w:val="AnnexNotitle"/>
        <w:rPr>
          <w:caps/>
        </w:rPr>
      </w:pPr>
      <w:r w:rsidRPr="00E35001">
        <w:lastRenderedPageBreak/>
        <w:t xml:space="preserve">ANEXO </w:t>
      </w:r>
      <w:r w:rsidR="002545AA" w:rsidRPr="00E35001">
        <w:rPr>
          <w:caps/>
        </w:rPr>
        <w:t>A</w:t>
      </w:r>
    </w:p>
    <w:p w:rsidR="002545AA" w:rsidRPr="00946784" w:rsidRDefault="002545AA" w:rsidP="00946784">
      <w:pPr>
        <w:spacing w:before="240" w:after="240"/>
        <w:jc w:val="center"/>
        <w:rPr>
          <w:b/>
          <w:bCs/>
        </w:rPr>
      </w:pPr>
      <w:r w:rsidRPr="00946784">
        <w:rPr>
          <w:b/>
          <w:bCs/>
        </w:rPr>
        <w:t>MÉTODOS DE TRABAJO E INSTALACIONES</w:t>
      </w:r>
    </w:p>
    <w:p w:rsidR="00A8638B" w:rsidRPr="00A8638B" w:rsidRDefault="00A8638B" w:rsidP="00207969">
      <w:pPr>
        <w:pStyle w:val="Normalaftertitle0"/>
      </w:pPr>
      <w:r w:rsidRPr="00A8638B">
        <w:rPr>
          <w:b/>
          <w:bCs/>
        </w:rPr>
        <w:t>ACCESO A LOS DOCUMENTOS</w:t>
      </w:r>
      <w:r w:rsidRPr="00A8638B">
        <w:t xml:space="preserve">: La reunión se celebrará sin hacer uso del papel. Las contribuciones deben presentarse utilizando la </w:t>
      </w:r>
      <w:hyperlink r:id="rId24" w:history="1">
        <w:r w:rsidRPr="00A8638B">
          <w:rPr>
            <w:rStyle w:val="Hyperlink"/>
          </w:rPr>
          <w:t>Publicación Directa de Documentos</w:t>
        </w:r>
      </w:hyperlink>
      <w:r w:rsidRPr="00A8638B">
        <w:t xml:space="preserve">; los proyectos de DT deben remitirse por correo-e a la secretaría de la Comisión de Estudio utilizando la </w:t>
      </w:r>
      <w:hyperlink r:id="rId25" w:history="1">
        <w:r w:rsidRPr="00A8638B">
          <w:rPr>
            <w:rStyle w:val="Hyperlink"/>
          </w:rPr>
          <w:t>plantilla correspondiente</w:t>
        </w:r>
      </w:hyperlink>
      <w:r w:rsidRPr="00A8638B">
        <w:t>. El acceso a los documentos de la reunión se facilita a partir de la página principal de la Comisión de Estudio, y está restringido a los Miembros del UIT-T/</w:t>
      </w:r>
      <w:hyperlink r:id="rId26" w:history="1">
        <w:r w:rsidRPr="00A8638B">
          <w:rPr>
            <w:rStyle w:val="Hyperlink"/>
          </w:rPr>
          <w:t>Titulares de cuenta TIES</w:t>
        </w:r>
      </w:hyperlink>
      <w:r w:rsidRPr="00A8638B">
        <w:t>.</w:t>
      </w:r>
    </w:p>
    <w:p w:rsidR="00A8638B" w:rsidRPr="00A8638B" w:rsidRDefault="00A8638B" w:rsidP="00A8638B">
      <w:pPr>
        <w:rPr>
          <w:b/>
          <w:bCs/>
        </w:rPr>
      </w:pPr>
      <w:r w:rsidRPr="00A8638B">
        <w:rPr>
          <w:b/>
          <w:bCs/>
        </w:rPr>
        <w:t>INTERPRETACIÓN</w:t>
      </w:r>
      <w:r w:rsidRPr="00A8638B">
        <w:t xml:space="preserve">: Debido a limitaciones presupuestarias, se facilitarán servicios de interpretación para la plenaria de la clausura de la reunión si así lo solicitan los Estados Miembros. Las solicitudes deberán efectuarse marcando la casilla correspondiente en el formulario de inscripción, o bien remitiendo una solicitud por escrito a la TSB, </w:t>
      </w:r>
      <w:r w:rsidRPr="00A8638B">
        <w:rPr>
          <w:b/>
        </w:rPr>
        <w:t>por lo menos seis semanas antes del primer día de la reunión</w:t>
      </w:r>
      <w:r w:rsidRPr="00A8638B">
        <w:t>.</w:t>
      </w:r>
    </w:p>
    <w:p w:rsidR="00A8638B" w:rsidRPr="00A8638B" w:rsidRDefault="00A8638B" w:rsidP="00A8638B">
      <w:r w:rsidRPr="00A8638B">
        <w:rPr>
          <w:b/>
          <w:bCs/>
        </w:rPr>
        <w:t>LAN INALÁMBRICA</w:t>
      </w:r>
      <w:r w:rsidRPr="00A8638B">
        <w:t>: Los delegados disponen de instalaciones de red de área local inalámbrica en todas las salas de conferencias de la UIT (SSID: "ITUwifi", contraseña: itu@GVA1211). En la dirección web del UIT-T (</w:t>
      </w:r>
      <w:hyperlink r:id="rId27" w:history="1">
        <w:r w:rsidRPr="00A8638B">
          <w:rPr>
            <w:rStyle w:val="Hyperlink"/>
          </w:rPr>
          <w:t>http://www.itu.int/ITU-T/edh/faqs-support.html</w:t>
        </w:r>
      </w:hyperlink>
      <w:r w:rsidRPr="00A8638B">
        <w:t xml:space="preserve">) e </w:t>
      </w:r>
      <w:r w:rsidRPr="00A8638B">
        <w:rPr>
          <w:i/>
          <w:iCs/>
        </w:rPr>
        <w:t>in situ</w:t>
      </w:r>
      <w:r w:rsidRPr="00A8638B">
        <w:t xml:space="preserve"> se puede encontrar informa</w:t>
      </w:r>
      <w:r w:rsidR="006631B4">
        <w:t>ción más detallada al respecto.</w:t>
      </w:r>
    </w:p>
    <w:p w:rsidR="00A8638B" w:rsidRPr="00A8638B" w:rsidRDefault="00A8638B" w:rsidP="00A8638B">
      <w:r w:rsidRPr="00A8638B">
        <w:rPr>
          <w:b/>
          <w:bCs/>
        </w:rPr>
        <w:t>TAQUILLAS ELECTRÓNICAS</w:t>
      </w:r>
      <w:r w:rsidRPr="00A8638B">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8" w:history="1">
        <w:r w:rsidRPr="00A8638B">
          <w:rPr>
            <w:rStyle w:val="Hyperlink"/>
          </w:rPr>
          <w:t>edificio Montbrillant</w:t>
        </w:r>
      </w:hyperlink>
      <w:r w:rsidRPr="00A8638B">
        <w:t>.</w:t>
      </w:r>
    </w:p>
    <w:p w:rsidR="00A8638B" w:rsidRPr="00A8638B" w:rsidRDefault="00A8638B" w:rsidP="00A8638B">
      <w:r w:rsidRPr="00A8638B">
        <w:rPr>
          <w:b/>
          <w:bCs/>
        </w:rPr>
        <w:t>IMPRESORAS</w:t>
      </w:r>
      <w:r w:rsidRPr="00A8638B">
        <w:t xml:space="preserve">: En las salas para los delegados y en las proximidades de las </w:t>
      </w:r>
      <w:hyperlink r:id="rId29" w:history="1">
        <w:r w:rsidRPr="00A8638B">
          <w:rPr>
            <w:rStyle w:val="Hyperlink"/>
          </w:rPr>
          <w:t>principales salas de reunión</w:t>
        </w:r>
      </w:hyperlink>
      <w:r w:rsidRPr="00A8638B">
        <w:t xml:space="preserve"> se han puesto a disposición impresoras. Para no tener que instalar controladores en su computadora, puede imprimir directamente los documentos enviándolos por correo electrónico a la impresora deseada. Vea los detalles en </w:t>
      </w:r>
      <w:hyperlink r:id="rId30" w:history="1">
        <w:r w:rsidRPr="00A8638B">
          <w:rPr>
            <w:rStyle w:val="Hyperlink"/>
          </w:rPr>
          <w:t>http://itu.int/ITU-T/go/e-print</w:t>
        </w:r>
      </w:hyperlink>
      <w:r w:rsidRPr="00A8638B">
        <w:t>.</w:t>
      </w:r>
    </w:p>
    <w:p w:rsidR="00A8638B" w:rsidRPr="00A8638B" w:rsidRDefault="00A8638B" w:rsidP="00A8638B">
      <w:r w:rsidRPr="00A8638B">
        <w:rPr>
          <w:b/>
          <w:bCs/>
        </w:rPr>
        <w:t>PRÉSTAMO DE COMPUTADORAS PORTÁTILES</w:t>
      </w:r>
      <w:r w:rsidRPr="00A8638B">
        <w:t>: El Servicio de Asistencia de la UIT (</w:t>
      </w:r>
      <w:hyperlink r:id="rId31" w:history="1">
        <w:r w:rsidRPr="00A8638B">
          <w:rPr>
            <w:rStyle w:val="Hyperlink"/>
          </w:rPr>
          <w:t>servicedesk@itu.int</w:t>
        </w:r>
      </w:hyperlink>
      <w:r w:rsidRPr="00A8638B">
        <w:t>) pondrá un número limitado de computadoras portátiles a disposición de los delegados. Se atenderán las solicitudes por orden de llegada.</w:t>
      </w:r>
    </w:p>
    <w:p w:rsidR="00A8638B" w:rsidRPr="00A8638B" w:rsidRDefault="00A8638B" w:rsidP="00946784">
      <w:pPr>
        <w:spacing w:before="240" w:after="240"/>
        <w:jc w:val="center"/>
        <w:rPr>
          <w:b/>
          <w:bCs/>
        </w:rPr>
      </w:pPr>
      <w:r w:rsidRPr="00A8638B">
        <w:rPr>
          <w:b/>
          <w:bCs/>
        </w:rPr>
        <w:t>PREINSCRIPCIÓN, NUEVOS DELEGADOS Y BECAS</w:t>
      </w:r>
    </w:p>
    <w:p w:rsidR="00A8638B" w:rsidRPr="00A8638B" w:rsidRDefault="00A8638B" w:rsidP="00207969">
      <w:pPr>
        <w:pStyle w:val="Normalaftertitle0"/>
      </w:pPr>
      <w:r w:rsidRPr="00A8638B">
        <w:rPr>
          <w:b/>
          <w:bCs/>
        </w:rPr>
        <w:t>PREINSCRIPCIÓN</w:t>
      </w:r>
      <w:r w:rsidRPr="00A8638B">
        <w:t xml:space="preserve">: La preinscripción ha de hacerse en línea a través de la página principal de la Comisión de Estudio </w:t>
      </w:r>
      <w:r w:rsidRPr="00A8638B">
        <w:rPr>
          <w:b/>
        </w:rPr>
        <w:t>a más tardar un mes antes de la reunión</w:t>
      </w:r>
      <w:r w:rsidRPr="00A8638B">
        <w:rPr>
          <w:bCs/>
        </w:rPr>
        <w:t xml:space="preserve">. Además, se ruega a los </w:t>
      </w:r>
      <w:r w:rsidRPr="00946784">
        <w:t>coordinadores que, dentro del mismo plazo, envíen por correo electrónico</w:t>
      </w:r>
      <w:r w:rsidRPr="00A8638B">
        <w:t xml:space="preserve"> (</w:t>
      </w:r>
      <w:hyperlink r:id="rId32" w:history="1">
        <w:r w:rsidRPr="00A8638B">
          <w:rPr>
            <w:rStyle w:val="Hyperlink"/>
          </w:rPr>
          <w:t>tsbreg@itu.int</w:t>
        </w:r>
      </w:hyperlink>
      <w:r w:rsidRPr="00A8638B">
        <w:t>), por carta o por fax, una lista de las personas autorizadas para representar a su organización, con el nombre del Jefe y el jefe adjunto de Delegación. Se invita a los miembros a incluir mujeres en sus delegaciones siempre que sea posible.</w:t>
      </w:r>
    </w:p>
    <w:p w:rsidR="00A8638B" w:rsidRPr="00A8638B" w:rsidRDefault="00A8638B" w:rsidP="00A8638B">
      <w:r w:rsidRPr="00A8638B">
        <w:rPr>
          <w:b/>
          <w:bCs/>
        </w:rPr>
        <w:t>LOS NUEVOS DELEGADOS</w:t>
      </w:r>
      <w:r w:rsidRPr="00A8638B">
        <w:t xml:space="preserve"> están invitados a participar en un </w:t>
      </w:r>
      <w:r w:rsidR="00267F28" w:rsidRPr="00267F28">
        <w:t xml:space="preserve">programa de acompañamiento </w:t>
      </w:r>
      <w:r w:rsidRPr="00A8638B">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33" w:history="1">
        <w:r w:rsidRPr="00A8638B">
          <w:rPr>
            <w:rStyle w:val="Hyperlink"/>
          </w:rPr>
          <w:t>ITU-Tmembership@itu.int</w:t>
        </w:r>
      </w:hyperlink>
      <w:r w:rsidRPr="00A8638B">
        <w:t xml:space="preserve">. Puede consultar una guía resumida </w:t>
      </w:r>
      <w:hyperlink r:id="rId34" w:history="1">
        <w:r w:rsidRPr="00A8638B">
          <w:rPr>
            <w:rStyle w:val="Hyperlink"/>
          </w:rPr>
          <w:t>aquí</w:t>
        </w:r>
      </w:hyperlink>
      <w:r w:rsidRPr="00A8638B">
        <w:t>.</w:t>
      </w:r>
    </w:p>
    <w:p w:rsidR="00A8638B" w:rsidRPr="00A8638B" w:rsidRDefault="00A8638B" w:rsidP="00A8638B">
      <w:r w:rsidRPr="00A8638B">
        <w:rPr>
          <w:b/>
          <w:bCs/>
        </w:rPr>
        <w:t>BECAS</w:t>
      </w:r>
      <w:r w:rsidRPr="00A8638B">
        <w:t xml:space="preserve">: Podrán concederse dos becas parciales por administración, en función de la financiación disponible, con objeto de facilitar la participación de </w:t>
      </w:r>
      <w:bookmarkStart w:id="2" w:name="_Hlk309803984"/>
      <w:r w:rsidRPr="00A8638B">
        <w:fldChar w:fldCharType="begin"/>
      </w:r>
      <w:r w:rsidRPr="00A8638B">
        <w:instrText>HYPERLINK "http://www.itu.int/en/ITU-T/info/Documents/list-ldc-lic.pdf"</w:instrText>
      </w:r>
      <w:r w:rsidRPr="00A8638B">
        <w:fldChar w:fldCharType="separate"/>
      </w:r>
      <w:r w:rsidRPr="00A8638B">
        <w:rPr>
          <w:rStyle w:val="Hyperlink"/>
        </w:rPr>
        <w:t>países menos adelantados y países con un bajo nivel de ingresos</w:t>
      </w:r>
      <w:r w:rsidRPr="00A8638B">
        <w:fldChar w:fldCharType="end"/>
      </w:r>
      <w:bookmarkEnd w:id="2"/>
      <w:r w:rsidRPr="00A8638B">
        <w:t xml:space="preserve">. La solicitud debe recibirse </w:t>
      </w:r>
      <w:r w:rsidRPr="00A8638B">
        <w:rPr>
          <w:b/>
          <w:bCs/>
        </w:rPr>
        <w:t>por lo menos seis semanas antes del principio de la reunión</w:t>
      </w:r>
      <w:r w:rsidRPr="00A8638B">
        <w:t>. La preinscripción para las reuniones es obligatoria.</w:t>
      </w:r>
    </w:p>
    <w:p w:rsidR="00A8638B" w:rsidRPr="00A8638B" w:rsidRDefault="00A8638B" w:rsidP="00946784">
      <w:pPr>
        <w:spacing w:before="240" w:after="240"/>
        <w:jc w:val="center"/>
        <w:rPr>
          <w:b/>
          <w:bCs/>
        </w:rPr>
      </w:pPr>
      <w:r w:rsidRPr="00A8638B">
        <w:rPr>
          <w:b/>
          <w:bCs/>
        </w:rPr>
        <w:lastRenderedPageBreak/>
        <w:t>VISITAS A GINEBRA: HOTELES, TRANSPORTE PÚBLICO Y VISADOS</w:t>
      </w:r>
    </w:p>
    <w:p w:rsidR="00A8638B" w:rsidRPr="00A8638B" w:rsidRDefault="00A8638B" w:rsidP="00207969">
      <w:pPr>
        <w:pStyle w:val="Normalaftertitle0"/>
      </w:pPr>
      <w:r w:rsidRPr="00A8638B">
        <w:rPr>
          <w:b/>
          <w:bCs/>
        </w:rPr>
        <w:t>VISITAS A GINEBRA</w:t>
      </w:r>
      <w:r w:rsidRPr="00A8638B">
        <w:t xml:space="preserve">: Los delegados que asistan a reuniones de la UIT en Ginebra pueden encontrar información práctica en: </w:t>
      </w:r>
      <w:hyperlink r:id="rId35" w:history="1">
        <w:r w:rsidRPr="00A8638B">
          <w:rPr>
            <w:rStyle w:val="Hyperlink"/>
          </w:rPr>
          <w:t>http://itu.int/en/delegates-corner/</w:t>
        </w:r>
      </w:hyperlink>
      <w:r w:rsidRPr="00A8638B">
        <w:t>.</w:t>
      </w:r>
    </w:p>
    <w:p w:rsidR="00A8638B" w:rsidRPr="00A8638B" w:rsidRDefault="00A8638B" w:rsidP="00A8638B">
      <w:r w:rsidRPr="00A8638B">
        <w:rPr>
          <w:b/>
          <w:bCs/>
        </w:rPr>
        <w:t>DESCUENTOS PARA HOTELES</w:t>
      </w:r>
      <w:r w:rsidRPr="00A8638B">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6" w:history="1">
        <w:r w:rsidRPr="00A8638B">
          <w:rPr>
            <w:rStyle w:val="Hyperlink"/>
          </w:rPr>
          <w:t>http://www.itu.int/travel/</w:t>
        </w:r>
      </w:hyperlink>
      <w:r w:rsidRPr="00A8638B">
        <w:t>.</w:t>
      </w:r>
    </w:p>
    <w:p w:rsidR="00A8638B" w:rsidRPr="00A8638B" w:rsidRDefault="00A8638B" w:rsidP="00A8638B">
      <w:r w:rsidRPr="00A8638B">
        <w:rPr>
          <w:b/>
          <w:bCs/>
        </w:rPr>
        <w:t>AYUDA PARA LA SOLICITUD DE VISADOS</w:t>
      </w:r>
      <w:r w:rsidRPr="00A8638B">
        <w:t>: En su caso, los</w:t>
      </w:r>
      <w:r w:rsidRPr="00A8638B">
        <w:rPr>
          <w:b/>
          <w:bCs/>
        </w:rPr>
        <w:t xml:space="preserve"> </w:t>
      </w:r>
      <w:r w:rsidRPr="00A8638B">
        <w:t xml:space="preserve">visados deben solicitarse </w:t>
      </w:r>
      <w:r w:rsidRPr="00A8638B">
        <w:rPr>
          <w:b/>
          <w:bCs/>
        </w:rPr>
        <w:t>al menos un mes antes de la fecha de llegada a Suiza</w:t>
      </w:r>
      <w:r w:rsidRPr="00A8638B">
        <w:t xml:space="preserve"> en la embajada o el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Toda solicitud al respecto debe especificar el nombre, el cargo, la fecha de nacimiento, la información del pasaporte y la confirmación de inscripción.</w:t>
      </w:r>
    </w:p>
    <w:p w:rsidR="00A8638B" w:rsidRPr="00A8638B" w:rsidRDefault="00A8638B" w:rsidP="00A8638B">
      <w:r w:rsidRPr="00A8638B">
        <w:t>Las solicitudes deben remitirse a la TSB con la indicación "</w:t>
      </w:r>
      <w:r w:rsidRPr="00A8638B">
        <w:rPr>
          <w:b/>
          <w:bCs/>
        </w:rPr>
        <w:t>solicitud de visado</w:t>
      </w:r>
      <w:r w:rsidRPr="00A8638B">
        <w:t>"</w:t>
      </w:r>
      <w:r w:rsidRPr="00A8638B">
        <w:rPr>
          <w:b/>
          <w:bCs/>
        </w:rPr>
        <w:t xml:space="preserve"> </w:t>
      </w:r>
      <w:r w:rsidRPr="00A8638B">
        <w:t>por correo-e (</w:t>
      </w:r>
      <w:hyperlink r:id="rId37" w:history="1">
        <w:r w:rsidRPr="00A8638B">
          <w:rPr>
            <w:rStyle w:val="Hyperlink"/>
          </w:rPr>
          <w:t>tsbreg@itu.int</w:t>
        </w:r>
      </w:hyperlink>
      <w:r w:rsidRPr="00A8638B">
        <w:t xml:space="preserve">) o por fax (+41 22 730 5853). Puede consultarse una plantilla de solicitud </w:t>
      </w:r>
      <w:hyperlink r:id="rId38" w:history="1">
        <w:r w:rsidRPr="00A8638B">
          <w:rPr>
            <w:rStyle w:val="Hyperlink"/>
          </w:rPr>
          <w:t>aquí</w:t>
        </w:r>
      </w:hyperlink>
      <w:r w:rsidRPr="00A8638B">
        <w:t>.</w:t>
      </w:r>
    </w:p>
    <w:p w:rsidR="002545AA" w:rsidRPr="00E35001" w:rsidRDefault="002545AA" w:rsidP="00946784">
      <w:r w:rsidRPr="00E35001">
        <w:br w:type="page"/>
      </w:r>
    </w:p>
    <w:p w:rsidR="002545AA" w:rsidRPr="00E35001" w:rsidRDefault="002545AA" w:rsidP="006631B4">
      <w:pPr>
        <w:pStyle w:val="AnnexNotitle"/>
        <w:spacing w:after="240"/>
      </w:pPr>
      <w:r w:rsidRPr="00E35001">
        <w:rPr>
          <w:caps/>
        </w:rPr>
        <w:lastRenderedPageBreak/>
        <w:t>Anexo B</w:t>
      </w:r>
      <w:r w:rsidR="006631B4">
        <w:rPr>
          <w:caps/>
        </w:rPr>
        <w:br/>
      </w:r>
      <w:r w:rsidR="006631B4">
        <w:rPr>
          <w:caps/>
        </w:rPr>
        <w:br/>
      </w:r>
      <w:r w:rsidR="00A8638B" w:rsidRPr="00A8638B">
        <w:t>Proyecto de orden del día de la reunión de la CE</w:t>
      </w:r>
      <w:r w:rsidR="00946784">
        <w:t> </w:t>
      </w:r>
      <w:r w:rsidR="00A8638B" w:rsidRPr="00A8638B">
        <w:t xml:space="preserve">9 </w:t>
      </w:r>
      <w:r w:rsidR="00946784">
        <w:br/>
      </w:r>
      <w:r w:rsidR="00A8638B" w:rsidRPr="00A8638B">
        <w:t>(</w:t>
      </w:r>
      <w:r w:rsidR="00BE2E36">
        <w:t>22-30 de enero de 2018, Ginebra</w:t>
      </w:r>
      <w:r w:rsidR="00A8638B" w:rsidRPr="00A8638B">
        <w:t xml:space="preserve"> </w:t>
      </w:r>
      <w:r w:rsidR="00BE2E36">
        <w:t>(</w:t>
      </w:r>
      <w:r w:rsidR="00A8638B" w:rsidRPr="00A8638B">
        <w:t>Suiza)</w:t>
      </w:r>
      <w:r w:rsidR="00BE2E36">
        <w:t>)</w:t>
      </w:r>
    </w:p>
    <w:tbl>
      <w:tblPr>
        <w:tblW w:w="9855" w:type="dxa"/>
        <w:jc w:val="center"/>
        <w:tblLayout w:type="fixed"/>
        <w:tblLook w:val="04A0" w:firstRow="1" w:lastRow="0" w:firstColumn="1" w:lastColumn="0" w:noHBand="0" w:noVBand="1"/>
      </w:tblPr>
      <w:tblGrid>
        <w:gridCol w:w="567"/>
        <w:gridCol w:w="8755"/>
        <w:gridCol w:w="533"/>
      </w:tblGrid>
      <w:tr w:rsidR="00A8638B" w:rsidRPr="00010071" w:rsidTr="00946784">
        <w:trPr>
          <w:jc w:val="center"/>
        </w:trPr>
        <w:tc>
          <w:tcPr>
            <w:tcW w:w="567" w:type="dxa"/>
            <w:shd w:val="clear" w:color="auto" w:fill="D6E3BC" w:themeFill="accent3" w:themeFillTint="66"/>
            <w:hideMark/>
          </w:tcPr>
          <w:p w:rsidR="00A8638B" w:rsidRPr="00010071" w:rsidRDefault="00A8638B" w:rsidP="00F628C0">
            <w:pPr>
              <w:pStyle w:val="Tablehead0"/>
              <w:jc w:val="left"/>
            </w:pPr>
            <w:r w:rsidRPr="00010071">
              <w:t>#</w:t>
            </w:r>
          </w:p>
        </w:tc>
        <w:tc>
          <w:tcPr>
            <w:tcW w:w="8755" w:type="dxa"/>
            <w:shd w:val="clear" w:color="auto" w:fill="D6E3BC" w:themeFill="accent3" w:themeFillTint="66"/>
            <w:vAlign w:val="bottom"/>
            <w:hideMark/>
          </w:tcPr>
          <w:p w:rsidR="00A8638B" w:rsidRPr="00010071" w:rsidRDefault="00A8638B" w:rsidP="00F628C0">
            <w:pPr>
              <w:pStyle w:val="Tablehead0"/>
              <w:jc w:val="left"/>
            </w:pPr>
            <w:r w:rsidRPr="00010071">
              <w:t>Puntos del orden del día</w:t>
            </w:r>
          </w:p>
        </w:tc>
        <w:tc>
          <w:tcPr>
            <w:tcW w:w="533" w:type="dxa"/>
            <w:shd w:val="clear" w:color="auto" w:fill="D6E3BC" w:themeFill="accent3" w:themeFillTint="66"/>
          </w:tcPr>
          <w:p w:rsidR="00A8638B" w:rsidRPr="00010071" w:rsidRDefault="00A8638B" w:rsidP="00F628C0">
            <w:pPr>
              <w:pStyle w:val="Tablehead0"/>
              <w:jc w:val="left"/>
            </w:pPr>
          </w:p>
        </w:tc>
      </w:tr>
      <w:tr w:rsidR="00A8638B" w:rsidRPr="00010071" w:rsidTr="00946784">
        <w:trPr>
          <w:jc w:val="center"/>
        </w:trPr>
        <w:tc>
          <w:tcPr>
            <w:tcW w:w="567" w:type="dxa"/>
          </w:tcPr>
          <w:p w:rsidR="00A8638B" w:rsidRPr="00010071" w:rsidRDefault="00946784" w:rsidP="00946784">
            <w:pPr>
              <w:pStyle w:val="Tabletext0"/>
            </w:pPr>
            <w:r>
              <w:t>1</w:t>
            </w:r>
          </w:p>
        </w:tc>
        <w:tc>
          <w:tcPr>
            <w:tcW w:w="8755" w:type="dxa"/>
            <w:vAlign w:val="bottom"/>
            <w:hideMark/>
          </w:tcPr>
          <w:p w:rsidR="00A8638B" w:rsidRPr="00010071" w:rsidRDefault="00A8638B" w:rsidP="00946784">
            <w:pPr>
              <w:pStyle w:val="Tabletext0"/>
            </w:pPr>
            <w:r w:rsidRPr="00010071">
              <w:t>Apertura</w:t>
            </w:r>
            <w:r w:rsidR="00946784">
              <w:t xml:space="preserve"> de la reunión de la CE 9</w:t>
            </w:r>
          </w:p>
          <w:p w:rsidR="00A8638B" w:rsidRPr="00010071" w:rsidRDefault="00946784" w:rsidP="00004BE1">
            <w:pPr>
              <w:pStyle w:val="Tabletext0"/>
              <w:tabs>
                <w:tab w:val="clear" w:pos="284"/>
                <w:tab w:val="left" w:pos="601"/>
              </w:tabs>
              <w:rPr>
                <w:rFonts w:cstheme="majorBidi"/>
                <w:lang w:eastAsia="ja-JP"/>
              </w:rPr>
            </w:pPr>
            <w:r>
              <w:rPr>
                <w:rFonts w:cstheme="majorBidi"/>
                <w:lang w:eastAsia="ja-JP"/>
              </w:rPr>
              <w:t>1.1</w:t>
            </w:r>
            <w:r>
              <w:rPr>
                <w:rFonts w:cstheme="majorBidi"/>
                <w:lang w:eastAsia="ja-JP"/>
              </w:rPr>
              <w:tab/>
            </w:r>
            <w:r w:rsidR="00A8638B" w:rsidRPr="00010071">
              <w:rPr>
                <w:rFonts w:cstheme="majorBidi"/>
                <w:lang w:eastAsia="ja-JP"/>
              </w:rPr>
              <w:t>Aprobación del orden del día</w:t>
            </w:r>
          </w:p>
          <w:p w:rsidR="00A8638B" w:rsidRPr="00010071" w:rsidRDefault="00946784" w:rsidP="005C3B17">
            <w:pPr>
              <w:pStyle w:val="Tabletext0"/>
              <w:tabs>
                <w:tab w:val="clear" w:pos="284"/>
                <w:tab w:val="left" w:pos="601"/>
              </w:tabs>
              <w:rPr>
                <w:rFonts w:cstheme="majorBidi"/>
                <w:lang w:eastAsia="ja-JP"/>
              </w:rPr>
            </w:pPr>
            <w:r>
              <w:rPr>
                <w:rFonts w:cstheme="majorBidi"/>
                <w:lang w:eastAsia="ja-JP"/>
              </w:rPr>
              <w:t>1.2</w:t>
            </w:r>
            <w:r>
              <w:rPr>
                <w:rFonts w:cstheme="majorBidi"/>
                <w:lang w:eastAsia="ja-JP"/>
              </w:rPr>
              <w:tab/>
            </w:r>
            <w:r w:rsidR="00A8638B" w:rsidRPr="00010071">
              <w:rPr>
                <w:rFonts w:cstheme="majorBidi"/>
                <w:lang w:eastAsia="ja-JP"/>
              </w:rPr>
              <w:t>Aprobación de los informes de la CE</w:t>
            </w:r>
            <w:r>
              <w:rPr>
                <w:rFonts w:cstheme="majorBidi"/>
                <w:lang w:eastAsia="ja-JP"/>
              </w:rPr>
              <w:t> </w:t>
            </w:r>
            <w:r w:rsidR="005C3B17">
              <w:rPr>
                <w:rFonts w:cstheme="majorBidi"/>
                <w:lang w:eastAsia="ja-JP"/>
              </w:rPr>
              <w:t>9</w:t>
            </w:r>
            <w:r w:rsidR="00A8638B" w:rsidRPr="00010071">
              <w:rPr>
                <w:rFonts w:cstheme="majorBidi"/>
                <w:lang w:eastAsia="ja-JP"/>
              </w:rPr>
              <w:t xml:space="preserve"> anteriores</w:t>
            </w:r>
          </w:p>
          <w:p w:rsidR="00A8638B" w:rsidRPr="00010071" w:rsidRDefault="00946784" w:rsidP="00004BE1">
            <w:pPr>
              <w:pStyle w:val="Tabletext0"/>
              <w:tabs>
                <w:tab w:val="clear" w:pos="284"/>
                <w:tab w:val="left" w:pos="601"/>
              </w:tabs>
              <w:rPr>
                <w:rFonts w:cstheme="majorBidi"/>
                <w:lang w:eastAsia="ja-JP"/>
              </w:rPr>
            </w:pPr>
            <w:r>
              <w:rPr>
                <w:rFonts w:cstheme="majorBidi"/>
                <w:lang w:eastAsia="ja-JP"/>
              </w:rPr>
              <w:t>1.3</w:t>
            </w:r>
            <w:r>
              <w:rPr>
                <w:rFonts w:cstheme="majorBidi"/>
                <w:lang w:eastAsia="ja-JP"/>
              </w:rPr>
              <w:tab/>
            </w:r>
            <w:r w:rsidR="00A8638B" w:rsidRPr="00010071">
              <w:rPr>
                <w:rFonts w:cstheme="majorBidi"/>
                <w:lang w:eastAsia="ja-JP"/>
              </w:rPr>
              <w:t>Aprobación del plan de trabajo de la reunión</w:t>
            </w:r>
          </w:p>
          <w:p w:rsidR="00A8638B" w:rsidRPr="00010071" w:rsidRDefault="00946784" w:rsidP="00004BE1">
            <w:pPr>
              <w:pStyle w:val="Tabletext0"/>
              <w:tabs>
                <w:tab w:val="clear" w:pos="284"/>
                <w:tab w:val="left" w:pos="601"/>
              </w:tabs>
              <w:rPr>
                <w:rFonts w:cstheme="majorBidi"/>
                <w:lang w:eastAsia="ja-JP"/>
              </w:rPr>
            </w:pPr>
            <w:bookmarkStart w:id="3" w:name="lt_pId127"/>
            <w:r>
              <w:rPr>
                <w:rFonts w:cstheme="majorBidi"/>
                <w:lang w:eastAsia="ja-JP"/>
              </w:rPr>
              <w:t>1.4</w:t>
            </w:r>
            <w:r>
              <w:rPr>
                <w:rFonts w:cstheme="majorBidi"/>
                <w:lang w:eastAsia="ja-JP"/>
              </w:rPr>
              <w:tab/>
            </w:r>
            <w:r w:rsidR="00A8638B" w:rsidRPr="00010071">
              <w:rPr>
                <w:rFonts w:cstheme="majorBidi"/>
                <w:lang w:eastAsia="ja-JP"/>
              </w:rPr>
              <w:t>Atribución de documentos</w:t>
            </w:r>
            <w:bookmarkEnd w:id="3"/>
          </w:p>
          <w:p w:rsidR="00A8638B" w:rsidRPr="00010071" w:rsidRDefault="00946784" w:rsidP="001C786F">
            <w:pPr>
              <w:pStyle w:val="Tabletext0"/>
              <w:tabs>
                <w:tab w:val="clear" w:pos="284"/>
                <w:tab w:val="left" w:pos="601"/>
              </w:tabs>
              <w:rPr>
                <w:rFonts w:cstheme="majorBidi"/>
                <w:lang w:eastAsia="ja-JP"/>
              </w:rPr>
            </w:pPr>
            <w:bookmarkStart w:id="4" w:name="lt_pId128"/>
            <w:r>
              <w:rPr>
                <w:rFonts w:cstheme="majorBidi"/>
                <w:lang w:eastAsia="ja-JP"/>
              </w:rPr>
              <w:t>1.5</w:t>
            </w:r>
            <w:r>
              <w:rPr>
                <w:rFonts w:cstheme="majorBidi"/>
                <w:lang w:eastAsia="ja-JP"/>
              </w:rPr>
              <w:tab/>
            </w:r>
            <w:r w:rsidR="00A8638B" w:rsidRPr="00010071">
              <w:rPr>
                <w:rFonts w:cstheme="majorBidi"/>
                <w:lang w:eastAsia="ja-JP"/>
              </w:rPr>
              <w:t xml:space="preserve">Declaraciones de </w:t>
            </w:r>
            <w:r w:rsidR="001C786F">
              <w:rPr>
                <w:rFonts w:cstheme="majorBidi"/>
                <w:lang w:eastAsia="ja-JP"/>
              </w:rPr>
              <w:t>c</w:t>
            </w:r>
            <w:r w:rsidR="00A8638B" w:rsidRPr="00010071">
              <w:rPr>
                <w:rFonts w:cstheme="majorBidi"/>
                <w:lang w:eastAsia="ja-JP"/>
              </w:rPr>
              <w:t>oordinación recibidas</w:t>
            </w:r>
            <w:bookmarkEnd w:id="4"/>
          </w:p>
          <w:p w:rsidR="00A8638B" w:rsidRPr="00010071" w:rsidRDefault="00946784" w:rsidP="00004BE1">
            <w:pPr>
              <w:pStyle w:val="Tabletext0"/>
              <w:tabs>
                <w:tab w:val="clear" w:pos="284"/>
                <w:tab w:val="left" w:pos="601"/>
              </w:tabs>
              <w:rPr>
                <w:rFonts w:cstheme="majorBidi"/>
                <w:lang w:eastAsia="ja-JP"/>
              </w:rPr>
            </w:pPr>
            <w:bookmarkStart w:id="5" w:name="lt_pId129"/>
            <w:r>
              <w:rPr>
                <w:rFonts w:cstheme="majorBidi"/>
                <w:lang w:eastAsia="ja-JP"/>
              </w:rPr>
              <w:t>1.6</w:t>
            </w:r>
            <w:r>
              <w:rPr>
                <w:rFonts w:cstheme="majorBidi"/>
                <w:lang w:eastAsia="ja-JP"/>
              </w:rPr>
              <w:tab/>
            </w:r>
            <w:r w:rsidR="00A8638B" w:rsidRPr="00010071">
              <w:rPr>
                <w:rFonts w:cstheme="majorBidi"/>
                <w:lang w:eastAsia="ja-JP"/>
              </w:rPr>
              <w:t>Instalaciones e información útil sobre la reunión</w:t>
            </w:r>
            <w:bookmarkEnd w:id="5"/>
          </w:p>
          <w:p w:rsidR="00A8638B" w:rsidRPr="00010071" w:rsidRDefault="00946784" w:rsidP="00004BE1">
            <w:pPr>
              <w:pStyle w:val="Tabletext0"/>
              <w:tabs>
                <w:tab w:val="clear" w:pos="284"/>
                <w:tab w:val="left" w:pos="601"/>
              </w:tabs>
              <w:rPr>
                <w:rFonts w:cstheme="majorBidi"/>
                <w:lang w:eastAsia="ja-JP"/>
              </w:rPr>
            </w:pPr>
            <w:r>
              <w:rPr>
                <w:rFonts w:cstheme="majorBidi"/>
                <w:lang w:eastAsia="ja-JP"/>
              </w:rPr>
              <w:t>1.7</w:t>
            </w:r>
            <w:r>
              <w:rPr>
                <w:rFonts w:cstheme="majorBidi"/>
                <w:lang w:eastAsia="ja-JP"/>
              </w:rPr>
              <w:tab/>
            </w:r>
            <w:r w:rsidR="00A8638B" w:rsidRPr="00010071">
              <w:rPr>
                <w:rFonts w:cstheme="majorBidi"/>
                <w:lang w:eastAsia="ja-JP"/>
              </w:rPr>
              <w:t>Paquete de bienv</w:t>
            </w:r>
            <w:r w:rsidR="00004BE1">
              <w:rPr>
                <w:rFonts w:cstheme="majorBidi"/>
                <w:lang w:eastAsia="ja-JP"/>
              </w:rPr>
              <w:t>enida para los nuevos delegados</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2</w:t>
            </w:r>
          </w:p>
        </w:tc>
        <w:tc>
          <w:tcPr>
            <w:tcW w:w="8755" w:type="dxa"/>
            <w:vAlign w:val="bottom"/>
            <w:hideMark/>
          </w:tcPr>
          <w:p w:rsidR="00A8638B" w:rsidRPr="00010071" w:rsidRDefault="00A8638B" w:rsidP="00946784">
            <w:pPr>
              <w:pStyle w:val="Tabletext0"/>
            </w:pPr>
            <w:r w:rsidRPr="00010071">
              <w:t>Opiniones recibidas sobre las actividades realizadas desde la última reunión</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3</w:t>
            </w:r>
          </w:p>
        </w:tc>
        <w:tc>
          <w:tcPr>
            <w:tcW w:w="8755" w:type="dxa"/>
            <w:vAlign w:val="bottom"/>
          </w:tcPr>
          <w:p w:rsidR="00A8638B" w:rsidRPr="00946784" w:rsidRDefault="00A8638B" w:rsidP="00946784">
            <w:pPr>
              <w:pStyle w:val="Tabletext0"/>
            </w:pPr>
            <w:r w:rsidRPr="00946784">
              <w:t>Organización de la CE</w:t>
            </w:r>
            <w:r w:rsidR="00946784">
              <w:t> </w:t>
            </w:r>
            <w:r w:rsidRPr="00946784">
              <w:t>9</w:t>
            </w:r>
          </w:p>
          <w:p w:rsidR="00A8638B" w:rsidRPr="00946784" w:rsidRDefault="00946784" w:rsidP="00004BE1">
            <w:pPr>
              <w:pStyle w:val="Tabletext0"/>
              <w:tabs>
                <w:tab w:val="clear" w:pos="284"/>
                <w:tab w:val="left" w:pos="601"/>
              </w:tabs>
              <w:rPr>
                <w:rFonts w:cstheme="majorBidi"/>
                <w:lang w:eastAsia="ja-JP"/>
              </w:rPr>
            </w:pPr>
            <w:r>
              <w:rPr>
                <w:rFonts w:cstheme="majorBidi"/>
                <w:lang w:eastAsia="ja-JP"/>
              </w:rPr>
              <w:t>3.1</w:t>
            </w:r>
            <w:r>
              <w:rPr>
                <w:rFonts w:cstheme="majorBidi"/>
                <w:lang w:eastAsia="ja-JP"/>
              </w:rPr>
              <w:tab/>
            </w:r>
            <w:r w:rsidR="00A8638B" w:rsidRPr="00946784">
              <w:rPr>
                <w:rFonts w:cstheme="majorBidi"/>
                <w:lang w:eastAsia="ja-JP"/>
              </w:rPr>
              <w:t>Equipo de gestión de la CE</w:t>
            </w:r>
            <w:r>
              <w:rPr>
                <w:rFonts w:cstheme="majorBidi"/>
                <w:lang w:eastAsia="ja-JP"/>
              </w:rPr>
              <w:t> </w:t>
            </w:r>
            <w:r w:rsidR="00A8638B" w:rsidRPr="00946784">
              <w:rPr>
                <w:rFonts w:cstheme="majorBidi"/>
                <w:lang w:eastAsia="ja-JP"/>
              </w:rPr>
              <w:t>9</w:t>
            </w:r>
          </w:p>
          <w:p w:rsidR="00A8638B" w:rsidRPr="00946784" w:rsidRDefault="00946784" w:rsidP="00004BE1">
            <w:pPr>
              <w:pStyle w:val="Tabletext0"/>
              <w:tabs>
                <w:tab w:val="clear" w:pos="284"/>
                <w:tab w:val="left" w:pos="601"/>
              </w:tabs>
              <w:rPr>
                <w:rFonts w:cstheme="majorBidi"/>
                <w:lang w:eastAsia="ja-JP"/>
              </w:rPr>
            </w:pPr>
            <w:r>
              <w:rPr>
                <w:rFonts w:cstheme="majorBidi"/>
                <w:lang w:eastAsia="ja-JP"/>
              </w:rPr>
              <w:t>3.2</w:t>
            </w:r>
            <w:r>
              <w:rPr>
                <w:rFonts w:cstheme="majorBidi"/>
                <w:lang w:eastAsia="ja-JP"/>
              </w:rPr>
              <w:tab/>
            </w:r>
            <w:r w:rsidR="00A8638B" w:rsidRPr="00946784">
              <w:rPr>
                <w:rFonts w:cstheme="majorBidi"/>
                <w:lang w:eastAsia="ja-JP"/>
              </w:rPr>
              <w:t>Estructura del Grupo de Trabajo y su equipo directivo</w:t>
            </w:r>
          </w:p>
          <w:p w:rsidR="00A8638B" w:rsidRPr="00946784" w:rsidRDefault="00946784" w:rsidP="00004BE1">
            <w:pPr>
              <w:pStyle w:val="Tabletext0"/>
              <w:tabs>
                <w:tab w:val="clear" w:pos="284"/>
                <w:tab w:val="left" w:pos="601"/>
              </w:tabs>
              <w:rPr>
                <w:rFonts w:cstheme="majorBidi"/>
                <w:lang w:eastAsia="ja-JP"/>
              </w:rPr>
            </w:pPr>
            <w:r>
              <w:rPr>
                <w:rFonts w:cstheme="majorBidi"/>
                <w:lang w:eastAsia="ja-JP"/>
              </w:rPr>
              <w:t>3.3</w:t>
            </w:r>
            <w:r>
              <w:rPr>
                <w:rFonts w:cstheme="majorBidi"/>
                <w:lang w:eastAsia="ja-JP"/>
              </w:rPr>
              <w:tab/>
            </w:r>
            <w:r w:rsidR="00A8638B" w:rsidRPr="00946784">
              <w:rPr>
                <w:rFonts w:cstheme="majorBidi"/>
                <w:lang w:eastAsia="ja-JP"/>
              </w:rPr>
              <w:t>Relatores de las Cuestiones y Asociados</w:t>
            </w:r>
          </w:p>
          <w:p w:rsidR="00A8638B" w:rsidRPr="00010071" w:rsidRDefault="00946784" w:rsidP="00004BE1">
            <w:pPr>
              <w:pStyle w:val="Tabletext0"/>
              <w:tabs>
                <w:tab w:val="clear" w:pos="284"/>
                <w:tab w:val="left" w:pos="601"/>
              </w:tabs>
              <w:rPr>
                <w:sz w:val="20"/>
              </w:rPr>
            </w:pPr>
            <w:r>
              <w:rPr>
                <w:rFonts w:cstheme="majorBidi"/>
                <w:lang w:eastAsia="ja-JP"/>
              </w:rPr>
              <w:t>3.4</w:t>
            </w:r>
            <w:r>
              <w:rPr>
                <w:rFonts w:cstheme="majorBidi"/>
                <w:lang w:eastAsia="ja-JP"/>
              </w:rPr>
              <w:tab/>
            </w:r>
            <w:r w:rsidR="00A8638B" w:rsidRPr="00946784">
              <w:rPr>
                <w:rFonts w:cstheme="majorBidi"/>
                <w:lang w:eastAsia="ja-JP"/>
              </w:rPr>
              <w:t>Funcionarios de enlace</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4</w:t>
            </w:r>
          </w:p>
        </w:tc>
        <w:tc>
          <w:tcPr>
            <w:tcW w:w="8755" w:type="dxa"/>
            <w:vAlign w:val="bottom"/>
          </w:tcPr>
          <w:p w:rsidR="00A8638B" w:rsidRPr="00946784" w:rsidRDefault="00A8638B" w:rsidP="00946784">
            <w:pPr>
              <w:pStyle w:val="Tabletext0"/>
            </w:pPr>
            <w:r w:rsidRPr="00946784">
              <w:t>Contribuciones a la Plenaria de apertura</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5</w:t>
            </w:r>
          </w:p>
        </w:tc>
        <w:tc>
          <w:tcPr>
            <w:tcW w:w="8755" w:type="dxa"/>
            <w:vAlign w:val="bottom"/>
          </w:tcPr>
          <w:p w:rsidR="00A8638B" w:rsidRPr="00946784" w:rsidRDefault="00A8638B" w:rsidP="00946784">
            <w:pPr>
              <w:pStyle w:val="Tabletext0"/>
            </w:pPr>
            <w:r w:rsidRPr="00946784">
              <w:t>Resultados del GANT pertinentes para la CE</w:t>
            </w:r>
            <w:r w:rsidR="00946784">
              <w:t> </w:t>
            </w:r>
            <w:r w:rsidRPr="00946784">
              <w:t>9</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6</w:t>
            </w:r>
          </w:p>
        </w:tc>
        <w:tc>
          <w:tcPr>
            <w:tcW w:w="8755" w:type="dxa"/>
            <w:vAlign w:val="bottom"/>
          </w:tcPr>
          <w:p w:rsidR="00A8638B" w:rsidRPr="00946784" w:rsidRDefault="00A8638B" w:rsidP="00946784">
            <w:pPr>
              <w:pStyle w:val="Tabletext0"/>
            </w:pPr>
            <w:r w:rsidRPr="00946784">
              <w:t>Informe y declaraciones de coordinación de otros Grupos/talleres</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7</w:t>
            </w:r>
          </w:p>
        </w:tc>
        <w:tc>
          <w:tcPr>
            <w:tcW w:w="8755" w:type="dxa"/>
            <w:vAlign w:val="bottom"/>
          </w:tcPr>
          <w:p w:rsidR="00A8638B" w:rsidRPr="00946784" w:rsidRDefault="00A8638B" w:rsidP="00946784">
            <w:pPr>
              <w:pStyle w:val="Tabletext0"/>
            </w:pPr>
            <w:r w:rsidRPr="00946784">
              <w:t>Promoción de los trabajos de la CE</w:t>
            </w:r>
            <w:r w:rsidR="00946784">
              <w:t> </w:t>
            </w:r>
            <w:r w:rsidRPr="00946784">
              <w:t>9, organización de los talleres</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8</w:t>
            </w:r>
          </w:p>
        </w:tc>
        <w:tc>
          <w:tcPr>
            <w:tcW w:w="8755" w:type="dxa"/>
            <w:vAlign w:val="bottom"/>
          </w:tcPr>
          <w:p w:rsidR="00A8638B" w:rsidRPr="00946784" w:rsidRDefault="00A8638B" w:rsidP="00946784">
            <w:pPr>
              <w:pStyle w:val="Tabletext0"/>
            </w:pPr>
            <w:r w:rsidRPr="00946784">
              <w:t>Documentos previstos para aprobación/consentimiento/determinación/acuerdo en esta reunión</w:t>
            </w:r>
          </w:p>
          <w:p w:rsidR="00A8638B" w:rsidRPr="00010071" w:rsidRDefault="001C786F" w:rsidP="001C786F">
            <w:pPr>
              <w:pStyle w:val="Tabletext0"/>
              <w:tabs>
                <w:tab w:val="clear" w:pos="284"/>
                <w:tab w:val="left" w:pos="601"/>
              </w:tabs>
              <w:rPr>
                <w:rFonts w:cstheme="majorBidi"/>
                <w:sz w:val="20"/>
              </w:rPr>
            </w:pPr>
            <w:r>
              <w:rPr>
                <w:rFonts w:cstheme="majorBidi"/>
                <w:lang w:eastAsia="ja-JP"/>
              </w:rPr>
              <w:t>8.1</w:t>
            </w:r>
            <w:r>
              <w:rPr>
                <w:rFonts w:cstheme="majorBidi"/>
                <w:lang w:eastAsia="ja-JP"/>
              </w:rPr>
              <w:tab/>
            </w:r>
            <w:r w:rsidR="00A8638B" w:rsidRPr="00946784">
              <w:rPr>
                <w:rFonts w:cstheme="majorBidi"/>
                <w:lang w:eastAsia="ja-JP"/>
              </w:rPr>
              <w:t>Derechos de propiedad intelectual</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9</w:t>
            </w:r>
          </w:p>
        </w:tc>
        <w:tc>
          <w:tcPr>
            <w:tcW w:w="8755" w:type="dxa"/>
            <w:vAlign w:val="bottom"/>
          </w:tcPr>
          <w:p w:rsidR="00A8638B" w:rsidRPr="00946784" w:rsidRDefault="00A8638B" w:rsidP="001C786F">
            <w:pPr>
              <w:pStyle w:val="Tabletext0"/>
            </w:pPr>
            <w:r w:rsidRPr="00946784">
              <w:t>Otros asuntos para la Plenari</w:t>
            </w:r>
            <w:r w:rsidR="001C786F">
              <w:t>a</w:t>
            </w:r>
            <w:r w:rsidRPr="00946784">
              <w:t xml:space="preserve"> de apertura</w:t>
            </w:r>
          </w:p>
        </w:tc>
        <w:tc>
          <w:tcPr>
            <w:tcW w:w="533" w:type="dxa"/>
          </w:tcPr>
          <w:p w:rsidR="00A8638B" w:rsidRPr="00010071" w:rsidRDefault="00A8638B" w:rsidP="003F6FD6">
            <w:pPr>
              <w:rPr>
                <w:sz w:val="20"/>
              </w:rPr>
            </w:pPr>
          </w:p>
        </w:tc>
      </w:tr>
      <w:tr w:rsidR="00A8638B" w:rsidRPr="00010071" w:rsidTr="00946784">
        <w:trPr>
          <w:jc w:val="center"/>
        </w:trPr>
        <w:tc>
          <w:tcPr>
            <w:tcW w:w="9855" w:type="dxa"/>
            <w:gridSpan w:val="3"/>
            <w:shd w:val="clear" w:color="auto" w:fill="D6E3BC" w:themeFill="accent3" w:themeFillTint="66"/>
          </w:tcPr>
          <w:p w:rsidR="00A8638B" w:rsidRPr="00946784" w:rsidRDefault="00A8638B" w:rsidP="00946784">
            <w:pPr>
              <w:pStyle w:val="Tabletext0"/>
            </w:pPr>
          </w:p>
        </w:tc>
      </w:tr>
      <w:tr w:rsidR="00A8638B" w:rsidRPr="00010071" w:rsidTr="00946784">
        <w:trPr>
          <w:jc w:val="center"/>
        </w:trPr>
        <w:tc>
          <w:tcPr>
            <w:tcW w:w="567" w:type="dxa"/>
          </w:tcPr>
          <w:p w:rsidR="00A8638B" w:rsidRPr="00946784" w:rsidRDefault="00946784" w:rsidP="00946784">
            <w:pPr>
              <w:pStyle w:val="Tabletext0"/>
            </w:pPr>
            <w:r>
              <w:t>10</w:t>
            </w:r>
          </w:p>
        </w:tc>
        <w:tc>
          <w:tcPr>
            <w:tcW w:w="8755" w:type="dxa"/>
            <w:vAlign w:val="bottom"/>
            <w:hideMark/>
          </w:tcPr>
          <w:p w:rsidR="00A8638B" w:rsidRPr="00946784" w:rsidRDefault="00A8638B" w:rsidP="00946784">
            <w:pPr>
              <w:pStyle w:val="Tabletext0"/>
            </w:pPr>
            <w:r w:rsidRPr="00946784">
              <w:t>Derechos de propiedad intelectual</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11</w:t>
            </w:r>
          </w:p>
        </w:tc>
        <w:tc>
          <w:tcPr>
            <w:tcW w:w="8755" w:type="dxa"/>
            <w:vAlign w:val="bottom"/>
            <w:hideMark/>
          </w:tcPr>
          <w:p w:rsidR="00A8638B" w:rsidRPr="00946784" w:rsidRDefault="00252FC2" w:rsidP="00946784">
            <w:pPr>
              <w:pStyle w:val="Tabletext0"/>
            </w:pPr>
            <w:r>
              <w:t>A</w:t>
            </w:r>
            <w:r w:rsidR="00A8638B" w:rsidRPr="00946784">
              <w:t>probación/consentimiento/determinación de proyectos de Recomendación y acuerdo de otros productos</w:t>
            </w:r>
          </w:p>
          <w:p w:rsidR="00A8638B" w:rsidRPr="00946784" w:rsidRDefault="00946784" w:rsidP="000474B2">
            <w:pPr>
              <w:pStyle w:val="Tabletext0"/>
              <w:tabs>
                <w:tab w:val="clear" w:pos="284"/>
                <w:tab w:val="left" w:pos="601"/>
              </w:tabs>
              <w:rPr>
                <w:rFonts w:cstheme="majorBidi"/>
                <w:lang w:eastAsia="ja-JP"/>
              </w:rPr>
            </w:pPr>
            <w:r>
              <w:rPr>
                <w:rFonts w:cstheme="majorBidi"/>
                <w:lang w:eastAsia="ja-JP"/>
              </w:rPr>
              <w:t>11.1</w:t>
            </w:r>
            <w:r>
              <w:rPr>
                <w:rFonts w:cstheme="majorBidi"/>
                <w:lang w:eastAsia="ja-JP"/>
              </w:rPr>
              <w:tab/>
            </w:r>
            <w:r w:rsidR="00A8638B" w:rsidRPr="00946784">
              <w:rPr>
                <w:rFonts w:cstheme="majorBidi"/>
                <w:lang w:eastAsia="ja-JP"/>
              </w:rPr>
              <w:t>Recomendaciones</w:t>
            </w:r>
          </w:p>
          <w:p w:rsidR="00A8638B" w:rsidRPr="00946784" w:rsidRDefault="00946784" w:rsidP="00004BE1">
            <w:pPr>
              <w:pStyle w:val="Tabletext0"/>
              <w:tabs>
                <w:tab w:val="clear" w:pos="284"/>
                <w:tab w:val="left" w:pos="601"/>
              </w:tabs>
              <w:rPr>
                <w:rFonts w:cstheme="majorBidi"/>
                <w:lang w:eastAsia="ja-JP"/>
              </w:rPr>
            </w:pPr>
            <w:r>
              <w:rPr>
                <w:rFonts w:cstheme="majorBidi"/>
                <w:lang w:eastAsia="ja-JP"/>
              </w:rPr>
              <w:t>11.2</w:t>
            </w:r>
            <w:r>
              <w:rPr>
                <w:rFonts w:cstheme="majorBidi"/>
                <w:lang w:eastAsia="ja-JP"/>
              </w:rPr>
              <w:tab/>
            </w:r>
            <w:r w:rsidR="00A8638B" w:rsidRPr="00946784">
              <w:rPr>
                <w:rFonts w:cstheme="majorBidi"/>
                <w:lang w:eastAsia="ja-JP"/>
              </w:rPr>
              <w:t>Suplementos</w:t>
            </w:r>
          </w:p>
          <w:p w:rsidR="00A8638B" w:rsidRPr="00946784" w:rsidRDefault="00946784" w:rsidP="00004BE1">
            <w:pPr>
              <w:pStyle w:val="Tabletext0"/>
              <w:tabs>
                <w:tab w:val="clear" w:pos="284"/>
                <w:tab w:val="left" w:pos="601"/>
              </w:tabs>
              <w:rPr>
                <w:rFonts w:cstheme="majorBidi"/>
                <w:lang w:eastAsia="ja-JP"/>
              </w:rPr>
            </w:pPr>
            <w:r>
              <w:rPr>
                <w:rFonts w:cstheme="majorBidi"/>
                <w:lang w:eastAsia="ja-JP"/>
              </w:rPr>
              <w:t>11.3</w:t>
            </w:r>
            <w:r>
              <w:rPr>
                <w:rFonts w:cstheme="majorBidi"/>
                <w:lang w:eastAsia="ja-JP"/>
              </w:rPr>
              <w:tab/>
            </w:r>
            <w:r w:rsidR="00A8638B" w:rsidRPr="00946784">
              <w:rPr>
                <w:rFonts w:cstheme="majorBidi"/>
                <w:lang w:eastAsia="ja-JP"/>
              </w:rPr>
              <w:t>Artículos técnicos e informes</w:t>
            </w:r>
          </w:p>
          <w:p w:rsidR="00A8638B" w:rsidRPr="00010071" w:rsidRDefault="00946784" w:rsidP="00004BE1">
            <w:pPr>
              <w:pStyle w:val="Tabletext0"/>
              <w:tabs>
                <w:tab w:val="clear" w:pos="284"/>
                <w:tab w:val="left" w:pos="601"/>
              </w:tabs>
              <w:rPr>
                <w:sz w:val="20"/>
              </w:rPr>
            </w:pPr>
            <w:r>
              <w:rPr>
                <w:rFonts w:cstheme="majorBidi"/>
                <w:lang w:eastAsia="ja-JP"/>
              </w:rPr>
              <w:t>11.4</w:t>
            </w:r>
            <w:r>
              <w:rPr>
                <w:rFonts w:cstheme="majorBidi"/>
                <w:lang w:eastAsia="ja-JP"/>
              </w:rPr>
              <w:tab/>
            </w:r>
            <w:r w:rsidR="00A8638B" w:rsidRPr="00946784">
              <w:rPr>
                <w:rFonts w:cstheme="majorBidi"/>
                <w:lang w:eastAsia="ja-JP"/>
              </w:rPr>
              <w:t>Otros</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12</w:t>
            </w:r>
          </w:p>
        </w:tc>
        <w:tc>
          <w:tcPr>
            <w:tcW w:w="8755" w:type="dxa"/>
            <w:vAlign w:val="bottom"/>
            <w:hideMark/>
          </w:tcPr>
          <w:p w:rsidR="00A8638B" w:rsidRPr="00946784" w:rsidRDefault="00A8638B" w:rsidP="000474B2">
            <w:pPr>
              <w:pStyle w:val="Tabletext0"/>
            </w:pPr>
            <w:r w:rsidRPr="00946784">
              <w:t xml:space="preserve">Aprobación de informes de los Grupos de Trabajo e informe de las reuniones de las Cuestiones </w:t>
            </w:r>
          </w:p>
        </w:tc>
        <w:tc>
          <w:tcPr>
            <w:tcW w:w="533" w:type="dxa"/>
          </w:tcPr>
          <w:p w:rsidR="00A8638B" w:rsidRPr="00010071" w:rsidRDefault="00A8638B" w:rsidP="003F6FD6">
            <w:pPr>
              <w:tabs>
                <w:tab w:val="left" w:pos="720"/>
              </w:tabs>
              <w:rPr>
                <w:sz w:val="20"/>
              </w:rPr>
            </w:pPr>
          </w:p>
        </w:tc>
      </w:tr>
      <w:tr w:rsidR="00A8638B" w:rsidRPr="00010071" w:rsidTr="00946784">
        <w:trPr>
          <w:jc w:val="center"/>
        </w:trPr>
        <w:tc>
          <w:tcPr>
            <w:tcW w:w="567" w:type="dxa"/>
          </w:tcPr>
          <w:p w:rsidR="00A8638B" w:rsidRPr="00946784" w:rsidRDefault="00946784" w:rsidP="00946784">
            <w:pPr>
              <w:pStyle w:val="Tabletext0"/>
            </w:pPr>
            <w:r>
              <w:t>13</w:t>
            </w:r>
          </w:p>
        </w:tc>
        <w:tc>
          <w:tcPr>
            <w:tcW w:w="8755" w:type="dxa"/>
            <w:vAlign w:val="bottom"/>
            <w:hideMark/>
          </w:tcPr>
          <w:p w:rsidR="00A8638B" w:rsidRPr="00946784" w:rsidRDefault="00A8638B" w:rsidP="00946784">
            <w:pPr>
              <w:pStyle w:val="Tabletext0"/>
            </w:pPr>
            <w:r w:rsidRPr="00946784">
              <w:t>Declaraciones de coordinación emitidas</w:t>
            </w:r>
          </w:p>
        </w:tc>
        <w:tc>
          <w:tcPr>
            <w:tcW w:w="533" w:type="dxa"/>
          </w:tcPr>
          <w:p w:rsidR="00A8638B" w:rsidRPr="00010071" w:rsidRDefault="00A8638B" w:rsidP="003F6FD6">
            <w:pPr>
              <w:rPr>
                <w:sz w:val="20"/>
                <w:lang w:eastAsia="ja-JP"/>
              </w:rPr>
            </w:pPr>
          </w:p>
        </w:tc>
      </w:tr>
      <w:tr w:rsidR="00A8638B" w:rsidRPr="00010071" w:rsidTr="00946784">
        <w:trPr>
          <w:jc w:val="center"/>
        </w:trPr>
        <w:tc>
          <w:tcPr>
            <w:tcW w:w="567" w:type="dxa"/>
          </w:tcPr>
          <w:p w:rsidR="00A8638B" w:rsidRPr="00946784" w:rsidRDefault="00946784" w:rsidP="00946784">
            <w:pPr>
              <w:pStyle w:val="Tabletext0"/>
            </w:pPr>
            <w:r>
              <w:t>14</w:t>
            </w:r>
          </w:p>
        </w:tc>
        <w:tc>
          <w:tcPr>
            <w:tcW w:w="8755" w:type="dxa"/>
            <w:vAlign w:val="bottom"/>
            <w:hideMark/>
          </w:tcPr>
          <w:p w:rsidR="00A8638B" w:rsidRPr="00946784" w:rsidRDefault="00A8638B" w:rsidP="00946784">
            <w:pPr>
              <w:pStyle w:val="Tabletext0"/>
            </w:pPr>
            <w:r w:rsidRPr="00946784">
              <w:t>Acuerdo para comenzar nuevos temas de estudio</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15</w:t>
            </w:r>
          </w:p>
        </w:tc>
        <w:tc>
          <w:tcPr>
            <w:tcW w:w="8755" w:type="dxa"/>
            <w:vAlign w:val="bottom"/>
            <w:hideMark/>
          </w:tcPr>
          <w:p w:rsidR="00A8638B" w:rsidRPr="00946784" w:rsidRDefault="00A8638B" w:rsidP="00F21625">
            <w:pPr>
              <w:pStyle w:val="Tabletext0"/>
            </w:pPr>
            <w:r w:rsidRPr="00946784">
              <w:t xml:space="preserve">Actualización del </w:t>
            </w:r>
            <w:r w:rsidR="00F21625">
              <w:t>p</w:t>
            </w:r>
            <w:r w:rsidRPr="00946784">
              <w:t>rograma de trabajo de la CE</w:t>
            </w:r>
            <w:r w:rsidR="00946784">
              <w:t> </w:t>
            </w:r>
            <w:r w:rsidRPr="00946784">
              <w:t>9</w:t>
            </w:r>
          </w:p>
        </w:tc>
        <w:tc>
          <w:tcPr>
            <w:tcW w:w="533" w:type="dxa"/>
          </w:tcPr>
          <w:p w:rsidR="00A8638B" w:rsidRPr="00010071" w:rsidRDefault="00A8638B" w:rsidP="003F6FD6">
            <w:pPr>
              <w:tabs>
                <w:tab w:val="left" w:pos="720"/>
              </w:tabs>
              <w:rPr>
                <w:sz w:val="20"/>
              </w:rPr>
            </w:pPr>
          </w:p>
        </w:tc>
      </w:tr>
      <w:tr w:rsidR="00A8638B" w:rsidRPr="00010071" w:rsidTr="00946784">
        <w:trPr>
          <w:jc w:val="center"/>
        </w:trPr>
        <w:tc>
          <w:tcPr>
            <w:tcW w:w="567" w:type="dxa"/>
          </w:tcPr>
          <w:p w:rsidR="00A8638B" w:rsidRPr="00946784" w:rsidRDefault="00946784" w:rsidP="00946784">
            <w:pPr>
              <w:pStyle w:val="Tabletext0"/>
            </w:pPr>
            <w:r>
              <w:t>16</w:t>
            </w:r>
          </w:p>
        </w:tc>
        <w:tc>
          <w:tcPr>
            <w:tcW w:w="8755" w:type="dxa"/>
            <w:vAlign w:val="bottom"/>
            <w:hideMark/>
          </w:tcPr>
          <w:p w:rsidR="00A8638B" w:rsidRPr="00946784" w:rsidRDefault="00A8638B" w:rsidP="00946784">
            <w:pPr>
              <w:pStyle w:val="Tabletext0"/>
            </w:pPr>
            <w:r w:rsidRPr="00946784">
              <w:t>Cuestiones nuevas/revisadas (si las hubiere)</w:t>
            </w:r>
          </w:p>
        </w:tc>
        <w:tc>
          <w:tcPr>
            <w:tcW w:w="533" w:type="dxa"/>
          </w:tcPr>
          <w:p w:rsidR="00A8638B" w:rsidRPr="00010071" w:rsidRDefault="00A8638B" w:rsidP="003F6FD6">
            <w:pPr>
              <w:tabs>
                <w:tab w:val="left" w:pos="720"/>
              </w:tabs>
              <w:rPr>
                <w:sz w:val="20"/>
              </w:rPr>
            </w:pPr>
          </w:p>
        </w:tc>
      </w:tr>
      <w:tr w:rsidR="00A8638B" w:rsidRPr="00010071" w:rsidTr="00946784">
        <w:trPr>
          <w:jc w:val="center"/>
        </w:trPr>
        <w:tc>
          <w:tcPr>
            <w:tcW w:w="567" w:type="dxa"/>
          </w:tcPr>
          <w:p w:rsidR="00A8638B" w:rsidRPr="00946784" w:rsidRDefault="00946784" w:rsidP="00946784">
            <w:pPr>
              <w:pStyle w:val="Tabletext0"/>
            </w:pPr>
            <w:r>
              <w:t>17</w:t>
            </w:r>
          </w:p>
        </w:tc>
        <w:tc>
          <w:tcPr>
            <w:tcW w:w="8755" w:type="dxa"/>
            <w:vAlign w:val="bottom"/>
          </w:tcPr>
          <w:p w:rsidR="00A8638B" w:rsidRPr="00946784" w:rsidRDefault="00A8638B" w:rsidP="00946784">
            <w:pPr>
              <w:pStyle w:val="Tabletext0"/>
            </w:pPr>
            <w:r w:rsidRPr="00946784">
              <w:t>Nuevo nombramiento de Relatores, Relatores asociados y funcionarios de enlace</w:t>
            </w:r>
          </w:p>
        </w:tc>
        <w:tc>
          <w:tcPr>
            <w:tcW w:w="533" w:type="dxa"/>
          </w:tcPr>
          <w:p w:rsidR="00A8638B" w:rsidRPr="00010071" w:rsidRDefault="00A8638B" w:rsidP="003F6FD6">
            <w:pPr>
              <w:tabs>
                <w:tab w:val="left" w:pos="720"/>
              </w:tabs>
              <w:rPr>
                <w:sz w:val="20"/>
              </w:rPr>
            </w:pPr>
          </w:p>
        </w:tc>
      </w:tr>
      <w:tr w:rsidR="00A8638B" w:rsidRPr="00010071" w:rsidTr="00946784">
        <w:trPr>
          <w:jc w:val="center"/>
        </w:trPr>
        <w:tc>
          <w:tcPr>
            <w:tcW w:w="567" w:type="dxa"/>
          </w:tcPr>
          <w:p w:rsidR="00A8638B" w:rsidRPr="00946784" w:rsidRDefault="00946784" w:rsidP="00946784">
            <w:pPr>
              <w:pStyle w:val="Tabletext0"/>
            </w:pPr>
            <w:r>
              <w:t>18</w:t>
            </w:r>
          </w:p>
        </w:tc>
        <w:tc>
          <w:tcPr>
            <w:tcW w:w="8755" w:type="dxa"/>
            <w:vAlign w:val="bottom"/>
            <w:hideMark/>
          </w:tcPr>
          <w:p w:rsidR="00A8638B" w:rsidRPr="00946784" w:rsidRDefault="00A8638B" w:rsidP="00946784">
            <w:pPr>
              <w:pStyle w:val="Tabletext0"/>
            </w:pPr>
            <w:r w:rsidRPr="00946784">
              <w:t>Lugar y fecha de la próxima reunión de la CE</w:t>
            </w:r>
            <w:r w:rsidR="00946784">
              <w:t> </w:t>
            </w:r>
            <w:r w:rsidRPr="00946784">
              <w:t>9</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lastRenderedPageBreak/>
              <w:t>19</w:t>
            </w:r>
          </w:p>
        </w:tc>
        <w:tc>
          <w:tcPr>
            <w:tcW w:w="8755" w:type="dxa"/>
            <w:vAlign w:val="bottom"/>
            <w:hideMark/>
          </w:tcPr>
          <w:p w:rsidR="00A8638B" w:rsidRPr="00946784" w:rsidRDefault="00A8638B" w:rsidP="00946784">
            <w:pPr>
              <w:pStyle w:val="Tabletext0"/>
            </w:pPr>
            <w:r w:rsidRPr="00946784">
              <w:t>Actividades provisionales futuras (reuniones de Relator y Grupos de Trabajo)</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20</w:t>
            </w:r>
          </w:p>
        </w:tc>
        <w:tc>
          <w:tcPr>
            <w:tcW w:w="8755" w:type="dxa"/>
            <w:vAlign w:val="bottom"/>
          </w:tcPr>
          <w:p w:rsidR="00A8638B" w:rsidRPr="00946784" w:rsidRDefault="00A8638B" w:rsidP="00946784">
            <w:pPr>
              <w:pStyle w:val="Tabletext0"/>
            </w:pPr>
            <w:r w:rsidRPr="00946784">
              <w:t>Futuros eventos relacionados con la CE</w:t>
            </w:r>
            <w:r w:rsidR="00946784">
              <w:t> </w:t>
            </w:r>
            <w:r w:rsidRPr="00946784">
              <w:t>9</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21</w:t>
            </w:r>
          </w:p>
        </w:tc>
        <w:tc>
          <w:tcPr>
            <w:tcW w:w="8755" w:type="dxa"/>
            <w:vAlign w:val="bottom"/>
            <w:hideMark/>
          </w:tcPr>
          <w:p w:rsidR="00A8638B" w:rsidRPr="00946784" w:rsidRDefault="00A8638B" w:rsidP="00946784">
            <w:pPr>
              <w:pStyle w:val="Tabletext0"/>
            </w:pPr>
            <w:r w:rsidRPr="00946784">
              <w:t>Otros asuntos para la Plenaria de clausura</w:t>
            </w:r>
          </w:p>
        </w:tc>
        <w:tc>
          <w:tcPr>
            <w:tcW w:w="533" w:type="dxa"/>
          </w:tcPr>
          <w:p w:rsidR="00A8638B" w:rsidRPr="00010071" w:rsidRDefault="00A8638B" w:rsidP="003F6FD6">
            <w:pPr>
              <w:rPr>
                <w:sz w:val="20"/>
              </w:rPr>
            </w:pPr>
          </w:p>
        </w:tc>
      </w:tr>
      <w:tr w:rsidR="00A8638B" w:rsidRPr="00010071" w:rsidTr="00946784">
        <w:trPr>
          <w:jc w:val="center"/>
        </w:trPr>
        <w:tc>
          <w:tcPr>
            <w:tcW w:w="567" w:type="dxa"/>
          </w:tcPr>
          <w:p w:rsidR="00A8638B" w:rsidRPr="00946784" w:rsidRDefault="00946784" w:rsidP="00946784">
            <w:pPr>
              <w:pStyle w:val="Tabletext0"/>
            </w:pPr>
            <w:r>
              <w:t>22</w:t>
            </w:r>
          </w:p>
        </w:tc>
        <w:tc>
          <w:tcPr>
            <w:tcW w:w="8755" w:type="dxa"/>
            <w:vAlign w:val="bottom"/>
            <w:hideMark/>
          </w:tcPr>
          <w:p w:rsidR="00A8638B" w:rsidRPr="00946784" w:rsidRDefault="00A8638B" w:rsidP="00946784">
            <w:pPr>
              <w:pStyle w:val="Tabletext0"/>
            </w:pPr>
            <w:r w:rsidRPr="00946784">
              <w:t>Clausura</w:t>
            </w:r>
          </w:p>
        </w:tc>
        <w:tc>
          <w:tcPr>
            <w:tcW w:w="533" w:type="dxa"/>
          </w:tcPr>
          <w:p w:rsidR="00A8638B" w:rsidRPr="00010071" w:rsidRDefault="00A8638B" w:rsidP="003F6FD6">
            <w:pPr>
              <w:rPr>
                <w:sz w:val="20"/>
                <w:lang w:eastAsia="ja-JP"/>
              </w:rPr>
            </w:pPr>
          </w:p>
        </w:tc>
      </w:tr>
    </w:tbl>
    <w:p w:rsidR="00A8638B" w:rsidRPr="004E61E7" w:rsidRDefault="00A8638B" w:rsidP="000474B2">
      <w:pPr>
        <w:pStyle w:val="Note"/>
      </w:pPr>
      <w:r w:rsidRPr="00946784">
        <w:rPr>
          <w:b/>
          <w:bCs/>
          <w:i/>
          <w:iCs/>
        </w:rPr>
        <w:t>Nota 1</w:t>
      </w:r>
      <w:r w:rsidRPr="00946784">
        <w:rPr>
          <w:i/>
          <w:iCs/>
        </w:rPr>
        <w:t>: Cabe esperar que los temas 1 a 9 se aborden en la Plenaria de apertura (22 de enero de</w:t>
      </w:r>
      <w:r w:rsidR="000474B2">
        <w:rPr>
          <w:i/>
          <w:iCs/>
        </w:rPr>
        <w:t> </w:t>
      </w:r>
      <w:r w:rsidRPr="00946784">
        <w:rPr>
          <w:i/>
          <w:iCs/>
        </w:rPr>
        <w:t>2018) y los temas 10 a 22 en la Plenaria de clausura (30 de enero de 2018).</w:t>
      </w:r>
    </w:p>
    <w:p w:rsidR="00A8638B" w:rsidRPr="004E61E7" w:rsidRDefault="00A8638B" w:rsidP="004E61E7">
      <w:pPr>
        <w:pStyle w:val="Note"/>
      </w:pPr>
      <w:r w:rsidRPr="004E61E7">
        <w:rPr>
          <w:b/>
          <w:bCs/>
          <w:i/>
          <w:iCs/>
        </w:rPr>
        <w:t>Nota 2</w:t>
      </w:r>
      <w:r w:rsidRPr="004E61E7">
        <w:rPr>
          <w:i/>
          <w:iCs/>
        </w:rPr>
        <w:t xml:space="preserve">: Las modificaciones del orden del día figuran en </w:t>
      </w:r>
      <w:hyperlink r:id="rId39" w:history="1">
        <w:r w:rsidRPr="004E61E7">
          <w:rPr>
            <w:rStyle w:val="Hyperlink"/>
            <w:i/>
            <w:iCs/>
          </w:rPr>
          <w:t>TD163/GEN</w:t>
        </w:r>
      </w:hyperlink>
      <w:r w:rsidRPr="004E61E7">
        <w:rPr>
          <w:i/>
          <w:iCs/>
        </w:rPr>
        <w:t>.</w:t>
      </w:r>
    </w:p>
    <w:p w:rsidR="00A8638B" w:rsidRDefault="00A8638B" w:rsidP="006631B4"/>
    <w:p w:rsidR="00A8638B" w:rsidRDefault="00A8638B" w:rsidP="00A8638B">
      <w:pPr>
        <w:sectPr w:rsidR="00A8638B" w:rsidSect="002545AA">
          <w:headerReference w:type="even" r:id="rId40"/>
          <w:headerReference w:type="default" r:id="rId41"/>
          <w:footerReference w:type="first" r:id="rId42"/>
          <w:pgSz w:w="11907" w:h="16840" w:code="9"/>
          <w:pgMar w:top="1134" w:right="1134" w:bottom="1134" w:left="1134" w:header="567" w:footer="567" w:gutter="0"/>
          <w:paperSrc w:first="261" w:other="261"/>
          <w:cols w:space="720"/>
          <w:titlePg/>
          <w:docGrid w:linePitch="326"/>
        </w:sectPr>
      </w:pPr>
    </w:p>
    <w:p w:rsidR="00A8638B" w:rsidRPr="00010071" w:rsidRDefault="00A8638B" w:rsidP="00B2657F">
      <w:pPr>
        <w:pStyle w:val="AnnexNotitle"/>
        <w:spacing w:before="0"/>
        <w:rPr>
          <w:szCs w:val="24"/>
        </w:rPr>
      </w:pPr>
      <w:r w:rsidRPr="00010071">
        <w:lastRenderedPageBreak/>
        <w:t>ANEXO C</w:t>
      </w:r>
      <w:r w:rsidR="00946784">
        <w:br/>
      </w:r>
      <w:r w:rsidR="00946784">
        <w:br/>
      </w:r>
      <w:r w:rsidRPr="00010071">
        <w:rPr>
          <w:szCs w:val="24"/>
        </w:rPr>
        <w:t>Horario provisional de reuniones de la CE</w:t>
      </w:r>
      <w:r w:rsidR="0001465D">
        <w:rPr>
          <w:szCs w:val="24"/>
        </w:rPr>
        <w:t> </w:t>
      </w:r>
      <w:r w:rsidRPr="00010071">
        <w:rPr>
          <w:szCs w:val="24"/>
        </w:rPr>
        <w:t>9 (</w:t>
      </w:r>
      <w:r w:rsidR="00BE2E36">
        <w:rPr>
          <w:szCs w:val="24"/>
        </w:rPr>
        <w:t>22-30 de enero de 2018, Ginebra</w:t>
      </w:r>
      <w:r w:rsidRPr="00010071">
        <w:rPr>
          <w:szCs w:val="24"/>
        </w:rPr>
        <w:t xml:space="preserve"> </w:t>
      </w:r>
      <w:r w:rsidR="00BE2E36">
        <w:rPr>
          <w:szCs w:val="24"/>
        </w:rPr>
        <w:t>(</w:t>
      </w:r>
      <w:r w:rsidRPr="00010071">
        <w:rPr>
          <w:szCs w:val="24"/>
        </w:rPr>
        <w:t>Suiza)</w:t>
      </w:r>
      <w:r w:rsidR="00BE2E36">
        <w:rPr>
          <w:szCs w:val="24"/>
        </w:rPr>
        <w:t>)</w:t>
      </w:r>
    </w:p>
    <w:tbl>
      <w:tblPr>
        <w:tblW w:w="142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36"/>
        <w:gridCol w:w="429"/>
        <w:gridCol w:w="429"/>
        <w:gridCol w:w="429"/>
        <w:gridCol w:w="429"/>
        <w:gridCol w:w="429"/>
        <w:gridCol w:w="429"/>
        <w:gridCol w:w="430"/>
        <w:gridCol w:w="430"/>
        <w:gridCol w:w="430"/>
        <w:gridCol w:w="430"/>
        <w:gridCol w:w="430"/>
        <w:gridCol w:w="430"/>
        <w:gridCol w:w="430"/>
        <w:gridCol w:w="430"/>
        <w:gridCol w:w="430"/>
        <w:gridCol w:w="430"/>
        <w:gridCol w:w="430"/>
        <w:gridCol w:w="430"/>
        <w:gridCol w:w="430"/>
        <w:gridCol w:w="430"/>
        <w:gridCol w:w="662"/>
        <w:gridCol w:w="662"/>
        <w:gridCol w:w="430"/>
        <w:gridCol w:w="430"/>
        <w:gridCol w:w="430"/>
        <w:gridCol w:w="430"/>
        <w:gridCol w:w="430"/>
        <w:gridCol w:w="430"/>
        <w:gridCol w:w="430"/>
        <w:gridCol w:w="430"/>
      </w:tblGrid>
      <w:tr w:rsidR="00A8638B" w:rsidRPr="000474B2" w:rsidTr="00F628C0">
        <w:trPr>
          <w:cantSplit/>
          <w:tblHeader/>
          <w:jc w:val="center"/>
        </w:trPr>
        <w:tc>
          <w:tcPr>
            <w:tcW w:w="936" w:type="dxa"/>
            <w:tcBorders>
              <w:top w:val="single" w:sz="18" w:space="0" w:color="FF0000"/>
              <w:left w:val="single" w:sz="18" w:space="0" w:color="FF0000"/>
              <w:bottom w:val="nil"/>
              <w:right w:val="single" w:sz="18" w:space="0" w:color="FF0000"/>
            </w:tcBorders>
            <w:hideMark/>
          </w:tcPr>
          <w:p w:rsidR="00A8638B" w:rsidRPr="000474B2" w:rsidRDefault="00A8638B" w:rsidP="000474B2">
            <w:pPr>
              <w:widowControl w:val="0"/>
              <w:tabs>
                <w:tab w:val="left" w:pos="1331"/>
                <w:tab w:val="left" w:pos="1430"/>
              </w:tabs>
              <w:spacing w:before="40" w:after="40"/>
              <w:jc w:val="center"/>
              <w:rPr>
                <w:rFonts w:cstheme="majorBidi"/>
                <w:b/>
                <w:bCs/>
                <w:i/>
                <w:sz w:val="18"/>
                <w:szCs w:val="18"/>
              </w:rPr>
            </w:pPr>
            <w:r w:rsidRPr="000474B2">
              <w:rPr>
                <w:noProof/>
                <w:sz w:val="18"/>
                <w:szCs w:val="18"/>
                <w:lang w:val="en-GB" w:eastAsia="zh-CN"/>
              </w:rPr>
              <mc:AlternateContent>
                <mc:Choice Requires="wps">
                  <w:drawing>
                    <wp:anchor distT="0" distB="0" distL="114300" distR="114300" simplePos="0" relativeHeight="251659264" behindDoc="0" locked="1" layoutInCell="1" allowOverlap="1" wp14:anchorId="4C6DCAD7" wp14:editId="2B0B80AF">
                      <wp:simplePos x="0" y="0"/>
                      <wp:positionH relativeFrom="column">
                        <wp:posOffset>0</wp:posOffset>
                      </wp:positionH>
                      <wp:positionV relativeFrom="paragraph">
                        <wp:posOffset>0</wp:posOffset>
                      </wp:positionV>
                      <wp:extent cx="635" cy="635"/>
                      <wp:effectExtent l="0" t="0" r="0" b="0"/>
                      <wp:wrapNone/>
                      <wp:docPr id="1" name="Freeform 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46651AB" id="Freeform 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I3PA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Dk3DI3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16" w:type="dxa"/>
            <w:gridSpan w:val="4"/>
            <w:tcBorders>
              <w:top w:val="single" w:sz="18" w:space="0" w:color="FF0000"/>
              <w:left w:val="single" w:sz="18" w:space="0" w:color="FF0000"/>
              <w:bottom w:val="single" w:sz="18" w:space="0" w:color="FF0000"/>
              <w:right w:val="single" w:sz="18" w:space="0" w:color="FF0000"/>
            </w:tcBorders>
            <w:hideMark/>
          </w:tcPr>
          <w:p w:rsidR="00A8638B" w:rsidRPr="000474B2" w:rsidRDefault="00A8638B" w:rsidP="000474B2">
            <w:pPr>
              <w:widowControl w:val="0"/>
              <w:tabs>
                <w:tab w:val="left" w:pos="1430"/>
              </w:tabs>
              <w:spacing w:before="40" w:after="40"/>
              <w:jc w:val="center"/>
              <w:rPr>
                <w:rFonts w:cstheme="majorBidi"/>
                <w:b/>
                <w:bCs/>
                <w:color w:val="000000"/>
                <w:sz w:val="18"/>
                <w:szCs w:val="18"/>
                <w:lang w:eastAsia="ja-JP"/>
              </w:rPr>
            </w:pPr>
            <w:r w:rsidRPr="000474B2">
              <w:rPr>
                <w:rFonts w:cstheme="majorBidi"/>
                <w:b/>
                <w:bCs/>
                <w:color w:val="000000"/>
                <w:sz w:val="18"/>
                <w:szCs w:val="18"/>
              </w:rPr>
              <w:t xml:space="preserve">Lunes 22 </w:t>
            </w:r>
            <w:r w:rsidRPr="000474B2">
              <w:rPr>
                <w:rFonts w:cstheme="majorBidi"/>
                <w:b/>
                <w:bCs/>
                <w:color w:val="000000"/>
                <w:sz w:val="18"/>
                <w:szCs w:val="18"/>
              </w:rPr>
              <w:br/>
            </w:r>
            <w:r w:rsidR="000474B2" w:rsidRPr="000474B2">
              <w:rPr>
                <w:rFonts w:cstheme="majorBidi"/>
                <w:b/>
                <w:bCs/>
                <w:color w:val="000000"/>
                <w:sz w:val="18"/>
                <w:szCs w:val="18"/>
              </w:rPr>
              <w:t>de e</w:t>
            </w:r>
            <w:r w:rsidRPr="000474B2">
              <w:rPr>
                <w:rFonts w:cstheme="majorBidi"/>
                <w:b/>
                <w:bCs/>
                <w:color w:val="000000"/>
                <w:sz w:val="18"/>
                <w:szCs w:val="18"/>
              </w:rPr>
              <w:t>nero</w:t>
            </w:r>
          </w:p>
        </w:tc>
        <w:tc>
          <w:tcPr>
            <w:tcW w:w="1718" w:type="dxa"/>
            <w:gridSpan w:val="4"/>
            <w:tcBorders>
              <w:top w:val="single" w:sz="18" w:space="0" w:color="FF0000"/>
              <w:left w:val="single" w:sz="18" w:space="0" w:color="FF0000"/>
              <w:bottom w:val="single" w:sz="18" w:space="0" w:color="FF0000"/>
              <w:right w:val="single" w:sz="18" w:space="0" w:color="FF0000"/>
            </w:tcBorders>
            <w:hideMark/>
          </w:tcPr>
          <w:p w:rsidR="00A8638B" w:rsidRPr="000474B2" w:rsidRDefault="00A8638B" w:rsidP="000474B2">
            <w:pPr>
              <w:widowControl w:val="0"/>
              <w:tabs>
                <w:tab w:val="left" w:pos="1430"/>
              </w:tabs>
              <w:spacing w:before="40" w:after="40"/>
              <w:jc w:val="center"/>
              <w:rPr>
                <w:rFonts w:cstheme="majorBidi"/>
                <w:b/>
                <w:bCs/>
                <w:color w:val="000000"/>
                <w:sz w:val="18"/>
                <w:szCs w:val="18"/>
                <w:lang w:eastAsia="ja-JP"/>
              </w:rPr>
            </w:pPr>
            <w:r w:rsidRPr="000474B2">
              <w:rPr>
                <w:rFonts w:cstheme="majorBidi"/>
                <w:b/>
                <w:bCs/>
                <w:color w:val="000000"/>
                <w:sz w:val="18"/>
                <w:szCs w:val="18"/>
              </w:rPr>
              <w:t>Martes 23</w:t>
            </w:r>
            <w:r w:rsidRPr="000474B2">
              <w:rPr>
                <w:rFonts w:cstheme="majorBidi"/>
                <w:b/>
                <w:bCs/>
                <w:color w:val="000000"/>
                <w:sz w:val="18"/>
                <w:szCs w:val="18"/>
              </w:rPr>
              <w:br/>
            </w:r>
            <w:r w:rsidR="000474B2" w:rsidRPr="000474B2">
              <w:rPr>
                <w:rFonts w:cstheme="majorBidi"/>
                <w:b/>
                <w:bCs/>
                <w:color w:val="000000"/>
                <w:sz w:val="18"/>
                <w:szCs w:val="18"/>
              </w:rPr>
              <w:t>de e</w:t>
            </w:r>
            <w:r w:rsidRPr="000474B2">
              <w:rPr>
                <w:rFonts w:cstheme="majorBidi"/>
                <w:b/>
                <w:bCs/>
                <w:color w:val="000000"/>
                <w:sz w:val="18"/>
                <w:szCs w:val="18"/>
              </w:rPr>
              <w:t>nero</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A8638B" w:rsidRPr="000474B2" w:rsidRDefault="00A8638B" w:rsidP="000474B2">
            <w:pPr>
              <w:widowControl w:val="0"/>
              <w:tabs>
                <w:tab w:val="left" w:pos="1430"/>
              </w:tabs>
              <w:spacing w:before="40" w:after="40"/>
              <w:jc w:val="center"/>
              <w:rPr>
                <w:rFonts w:cstheme="majorBidi"/>
                <w:b/>
                <w:bCs/>
                <w:color w:val="000000"/>
                <w:sz w:val="18"/>
                <w:szCs w:val="18"/>
              </w:rPr>
            </w:pPr>
            <w:r w:rsidRPr="000474B2">
              <w:rPr>
                <w:rFonts w:cstheme="majorBidi"/>
                <w:b/>
                <w:bCs/>
                <w:color w:val="000000"/>
                <w:sz w:val="18"/>
                <w:szCs w:val="18"/>
              </w:rPr>
              <w:t xml:space="preserve">Miércoles 24 </w:t>
            </w:r>
            <w:r w:rsidRPr="000474B2">
              <w:rPr>
                <w:rFonts w:cstheme="majorBidi"/>
                <w:b/>
                <w:bCs/>
                <w:color w:val="000000"/>
                <w:sz w:val="18"/>
                <w:szCs w:val="18"/>
              </w:rPr>
              <w:br/>
            </w:r>
            <w:r w:rsidR="000474B2" w:rsidRPr="000474B2">
              <w:rPr>
                <w:rFonts w:cstheme="majorBidi"/>
                <w:b/>
                <w:bCs/>
                <w:color w:val="000000"/>
                <w:sz w:val="18"/>
                <w:szCs w:val="18"/>
              </w:rPr>
              <w:t>de e</w:t>
            </w:r>
            <w:r w:rsidRPr="000474B2">
              <w:rPr>
                <w:rFonts w:cstheme="majorBidi"/>
                <w:b/>
                <w:bCs/>
                <w:color w:val="000000"/>
                <w:sz w:val="18"/>
                <w:szCs w:val="18"/>
              </w:rPr>
              <w:t>nero</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A8638B" w:rsidRPr="000474B2" w:rsidRDefault="00A8638B" w:rsidP="000474B2">
            <w:pPr>
              <w:widowControl w:val="0"/>
              <w:tabs>
                <w:tab w:val="left" w:pos="1430"/>
              </w:tabs>
              <w:spacing w:before="40" w:after="40"/>
              <w:jc w:val="center"/>
              <w:rPr>
                <w:rFonts w:cstheme="majorBidi"/>
                <w:b/>
                <w:bCs/>
                <w:color w:val="000000"/>
                <w:sz w:val="18"/>
                <w:szCs w:val="18"/>
              </w:rPr>
            </w:pPr>
            <w:r w:rsidRPr="000474B2">
              <w:rPr>
                <w:rFonts w:cstheme="majorBidi"/>
                <w:b/>
                <w:bCs/>
                <w:color w:val="000000"/>
                <w:sz w:val="18"/>
                <w:szCs w:val="18"/>
              </w:rPr>
              <w:t>Jueves 25</w:t>
            </w:r>
            <w:r w:rsidRPr="000474B2">
              <w:rPr>
                <w:rFonts w:cstheme="majorBidi"/>
                <w:b/>
                <w:bCs/>
                <w:color w:val="000000"/>
                <w:sz w:val="18"/>
                <w:szCs w:val="18"/>
              </w:rPr>
              <w:br/>
            </w:r>
            <w:r w:rsidR="000474B2" w:rsidRPr="000474B2">
              <w:rPr>
                <w:rFonts w:cstheme="majorBidi"/>
                <w:b/>
                <w:bCs/>
                <w:color w:val="000000"/>
                <w:sz w:val="18"/>
                <w:szCs w:val="18"/>
              </w:rPr>
              <w:t>de e</w:t>
            </w:r>
            <w:r w:rsidRPr="000474B2">
              <w:rPr>
                <w:rFonts w:cstheme="majorBidi"/>
                <w:b/>
                <w:bCs/>
                <w:color w:val="000000"/>
                <w:sz w:val="18"/>
                <w:szCs w:val="18"/>
              </w:rPr>
              <w:t>nero</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A8638B" w:rsidRPr="000474B2" w:rsidRDefault="00A8638B" w:rsidP="000474B2">
            <w:pPr>
              <w:widowControl w:val="0"/>
              <w:tabs>
                <w:tab w:val="left" w:pos="1430"/>
              </w:tabs>
              <w:spacing w:before="40" w:after="40"/>
              <w:jc w:val="center"/>
              <w:rPr>
                <w:rFonts w:cstheme="majorBidi"/>
                <w:b/>
                <w:bCs/>
                <w:color w:val="000000"/>
                <w:sz w:val="18"/>
                <w:szCs w:val="18"/>
                <w:lang w:eastAsia="ja-JP"/>
              </w:rPr>
            </w:pPr>
            <w:r w:rsidRPr="000474B2">
              <w:rPr>
                <w:rFonts w:cstheme="majorBidi"/>
                <w:b/>
                <w:bCs/>
                <w:color w:val="000000"/>
                <w:sz w:val="18"/>
                <w:szCs w:val="18"/>
              </w:rPr>
              <w:t>Viernes 26</w:t>
            </w:r>
            <w:r w:rsidRPr="000474B2">
              <w:rPr>
                <w:rFonts w:cstheme="majorBidi"/>
                <w:b/>
                <w:bCs/>
                <w:color w:val="000000"/>
                <w:sz w:val="18"/>
                <w:szCs w:val="18"/>
              </w:rPr>
              <w:br/>
            </w:r>
            <w:r w:rsidR="000474B2" w:rsidRPr="000474B2">
              <w:rPr>
                <w:rFonts w:cstheme="majorBidi"/>
                <w:b/>
                <w:bCs/>
                <w:color w:val="000000"/>
                <w:sz w:val="18"/>
                <w:szCs w:val="18"/>
              </w:rPr>
              <w:t>de e</w:t>
            </w:r>
            <w:r w:rsidRPr="000474B2">
              <w:rPr>
                <w:rFonts w:cstheme="majorBidi"/>
                <w:b/>
                <w:bCs/>
                <w:color w:val="000000"/>
                <w:sz w:val="18"/>
                <w:szCs w:val="18"/>
              </w:rPr>
              <w:t>nero</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A8638B" w:rsidRPr="000474B2" w:rsidRDefault="00A8638B" w:rsidP="00207969">
            <w:pPr>
              <w:widowControl w:val="0"/>
              <w:tabs>
                <w:tab w:val="left" w:pos="1430"/>
              </w:tabs>
              <w:spacing w:before="40" w:after="40"/>
              <w:ind w:left="-57" w:right="-57"/>
              <w:jc w:val="center"/>
              <w:rPr>
                <w:rFonts w:cstheme="majorBidi"/>
                <w:b/>
                <w:bCs/>
                <w:color w:val="000000"/>
                <w:sz w:val="18"/>
                <w:szCs w:val="18"/>
              </w:rPr>
            </w:pPr>
            <w:r w:rsidRPr="000474B2">
              <w:rPr>
                <w:rFonts w:cstheme="majorBidi"/>
                <w:b/>
                <w:bCs/>
                <w:color w:val="000000"/>
                <w:sz w:val="18"/>
                <w:szCs w:val="18"/>
              </w:rPr>
              <w:t>Sáb</w:t>
            </w:r>
            <w:r w:rsidR="000474B2">
              <w:rPr>
                <w:rFonts w:cstheme="majorBidi"/>
                <w:b/>
                <w:bCs/>
                <w:color w:val="000000"/>
                <w:sz w:val="18"/>
                <w:szCs w:val="18"/>
              </w:rPr>
              <w:t>.</w:t>
            </w:r>
            <w:r w:rsidRPr="000474B2">
              <w:rPr>
                <w:rFonts w:cstheme="majorBidi"/>
                <w:b/>
                <w:bCs/>
                <w:color w:val="000000"/>
                <w:sz w:val="18"/>
                <w:szCs w:val="18"/>
              </w:rPr>
              <w:t xml:space="preserve"> </w:t>
            </w:r>
            <w:r w:rsidR="00207969">
              <w:rPr>
                <w:rFonts w:cstheme="majorBidi"/>
                <w:b/>
                <w:bCs/>
                <w:color w:val="000000"/>
                <w:sz w:val="18"/>
                <w:szCs w:val="18"/>
              </w:rPr>
              <w:br/>
            </w:r>
            <w:r w:rsidRPr="000474B2">
              <w:rPr>
                <w:rFonts w:cstheme="majorBidi"/>
                <w:b/>
                <w:bCs/>
                <w:color w:val="000000"/>
                <w:sz w:val="18"/>
                <w:szCs w:val="18"/>
              </w:rPr>
              <w:t>27</w:t>
            </w:r>
            <w:r w:rsidRPr="000474B2">
              <w:rPr>
                <w:rFonts w:cstheme="majorBidi"/>
                <w:b/>
                <w:bCs/>
                <w:color w:val="000000"/>
                <w:sz w:val="18"/>
                <w:szCs w:val="18"/>
              </w:rPr>
              <w:br/>
            </w:r>
            <w:r w:rsidR="000474B2" w:rsidRPr="000474B2">
              <w:rPr>
                <w:rFonts w:cstheme="majorBidi"/>
                <w:b/>
                <w:bCs/>
                <w:color w:val="000000"/>
                <w:sz w:val="18"/>
                <w:szCs w:val="18"/>
              </w:rPr>
              <w:t>de e</w:t>
            </w:r>
            <w:r w:rsidR="00F628C0" w:rsidRPr="000474B2">
              <w:rPr>
                <w:rFonts w:cstheme="majorBidi"/>
                <w:b/>
                <w:bCs/>
                <w:color w:val="000000"/>
                <w:sz w:val="18"/>
                <w:szCs w:val="18"/>
              </w:rPr>
              <w:t>ne.</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A8638B" w:rsidRPr="000474B2" w:rsidRDefault="00A8638B" w:rsidP="00207969">
            <w:pPr>
              <w:widowControl w:val="0"/>
              <w:tabs>
                <w:tab w:val="left" w:pos="1430"/>
              </w:tabs>
              <w:spacing w:before="40" w:after="40"/>
              <w:ind w:left="-57" w:right="-57"/>
              <w:jc w:val="center"/>
              <w:rPr>
                <w:rFonts w:cstheme="majorBidi"/>
                <w:b/>
                <w:bCs/>
                <w:color w:val="000000"/>
                <w:sz w:val="18"/>
                <w:szCs w:val="18"/>
              </w:rPr>
            </w:pPr>
            <w:r w:rsidRPr="000474B2">
              <w:rPr>
                <w:rFonts w:cstheme="majorBidi"/>
                <w:b/>
                <w:bCs/>
                <w:color w:val="000000"/>
                <w:sz w:val="18"/>
                <w:szCs w:val="18"/>
              </w:rPr>
              <w:t>Dom. 28</w:t>
            </w:r>
            <w:r w:rsidRPr="000474B2">
              <w:rPr>
                <w:rFonts w:cstheme="majorBidi"/>
                <w:b/>
                <w:bCs/>
                <w:color w:val="000000"/>
                <w:sz w:val="18"/>
                <w:szCs w:val="18"/>
              </w:rPr>
              <w:br/>
            </w:r>
            <w:r w:rsidR="000474B2" w:rsidRPr="000474B2">
              <w:rPr>
                <w:rFonts w:cstheme="majorBidi"/>
                <w:b/>
                <w:bCs/>
                <w:color w:val="000000"/>
                <w:sz w:val="18"/>
                <w:szCs w:val="18"/>
              </w:rPr>
              <w:t>de e</w:t>
            </w:r>
            <w:r w:rsidRPr="000474B2">
              <w:rPr>
                <w:rFonts w:cstheme="majorBidi"/>
                <w:b/>
                <w:bCs/>
                <w:color w:val="000000"/>
                <w:sz w:val="18"/>
                <w:szCs w:val="18"/>
              </w:rPr>
              <w:t>n</w:t>
            </w:r>
            <w:r w:rsidR="00F628C0" w:rsidRPr="000474B2">
              <w:rPr>
                <w:rFonts w:cstheme="majorBidi"/>
                <w:b/>
                <w:bCs/>
                <w:color w:val="000000"/>
                <w:sz w:val="18"/>
                <w:szCs w:val="18"/>
              </w:rPr>
              <w:t>e.</w:t>
            </w:r>
          </w:p>
        </w:tc>
        <w:tc>
          <w:tcPr>
            <w:tcW w:w="172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A8638B" w:rsidRPr="000474B2" w:rsidRDefault="00A8638B" w:rsidP="000474B2">
            <w:pPr>
              <w:widowControl w:val="0"/>
              <w:tabs>
                <w:tab w:val="left" w:pos="1430"/>
              </w:tabs>
              <w:spacing w:before="40" w:after="40"/>
              <w:jc w:val="center"/>
              <w:rPr>
                <w:rFonts w:cstheme="majorBidi"/>
                <w:b/>
                <w:bCs/>
                <w:color w:val="000000"/>
                <w:sz w:val="18"/>
                <w:szCs w:val="18"/>
              </w:rPr>
            </w:pPr>
            <w:r w:rsidRPr="000474B2">
              <w:rPr>
                <w:rFonts w:cstheme="majorBidi"/>
                <w:b/>
                <w:bCs/>
                <w:color w:val="000000"/>
                <w:sz w:val="18"/>
                <w:szCs w:val="18"/>
              </w:rPr>
              <w:t xml:space="preserve">Lunes 29 </w:t>
            </w:r>
            <w:r w:rsidRPr="000474B2">
              <w:rPr>
                <w:rFonts w:cstheme="majorBidi"/>
                <w:b/>
                <w:bCs/>
                <w:color w:val="000000"/>
                <w:sz w:val="18"/>
                <w:szCs w:val="18"/>
              </w:rPr>
              <w:br/>
            </w:r>
            <w:r w:rsidR="000474B2" w:rsidRPr="000474B2">
              <w:rPr>
                <w:rFonts w:cstheme="majorBidi"/>
                <w:b/>
                <w:bCs/>
                <w:color w:val="000000"/>
                <w:sz w:val="18"/>
                <w:szCs w:val="18"/>
              </w:rPr>
              <w:t>de e</w:t>
            </w:r>
            <w:r w:rsidRPr="000474B2">
              <w:rPr>
                <w:rFonts w:cstheme="majorBidi"/>
                <w:b/>
                <w:bCs/>
                <w:color w:val="000000"/>
                <w:sz w:val="18"/>
                <w:szCs w:val="18"/>
              </w:rPr>
              <w:t>nero</w:t>
            </w:r>
          </w:p>
        </w:tc>
        <w:tc>
          <w:tcPr>
            <w:tcW w:w="1720" w:type="dxa"/>
            <w:gridSpan w:val="4"/>
            <w:tcBorders>
              <w:top w:val="single" w:sz="18" w:space="0" w:color="FF0000"/>
              <w:left w:val="single" w:sz="18" w:space="0" w:color="FF0000"/>
              <w:bottom w:val="single" w:sz="18" w:space="0" w:color="FF0000"/>
              <w:right w:val="single" w:sz="18" w:space="0" w:color="FF0000"/>
            </w:tcBorders>
            <w:hideMark/>
          </w:tcPr>
          <w:p w:rsidR="00A8638B" w:rsidRPr="000474B2" w:rsidRDefault="00A8638B" w:rsidP="000474B2">
            <w:pPr>
              <w:widowControl w:val="0"/>
              <w:tabs>
                <w:tab w:val="left" w:pos="1430"/>
              </w:tabs>
              <w:spacing w:before="40" w:after="40"/>
              <w:jc w:val="center"/>
              <w:rPr>
                <w:rFonts w:cstheme="majorBidi"/>
                <w:b/>
                <w:bCs/>
                <w:color w:val="000000"/>
                <w:sz w:val="18"/>
                <w:szCs w:val="18"/>
                <w:lang w:eastAsia="ja-JP"/>
              </w:rPr>
            </w:pPr>
            <w:r w:rsidRPr="000474B2">
              <w:rPr>
                <w:rFonts w:cstheme="majorBidi"/>
                <w:b/>
                <w:bCs/>
                <w:color w:val="000000"/>
                <w:sz w:val="18"/>
                <w:szCs w:val="18"/>
              </w:rPr>
              <w:t xml:space="preserve">Martes 30 </w:t>
            </w:r>
            <w:r w:rsidRPr="000474B2">
              <w:rPr>
                <w:rFonts w:cstheme="majorBidi"/>
                <w:b/>
                <w:bCs/>
                <w:color w:val="000000"/>
                <w:sz w:val="18"/>
                <w:szCs w:val="18"/>
              </w:rPr>
              <w:br/>
            </w:r>
            <w:r w:rsidR="000474B2" w:rsidRPr="000474B2">
              <w:rPr>
                <w:rFonts w:cstheme="majorBidi"/>
                <w:b/>
                <w:bCs/>
                <w:color w:val="000000"/>
                <w:sz w:val="18"/>
                <w:szCs w:val="18"/>
              </w:rPr>
              <w:t>de e</w:t>
            </w:r>
            <w:r w:rsidRPr="000474B2">
              <w:rPr>
                <w:rFonts w:cstheme="majorBidi"/>
                <w:b/>
                <w:bCs/>
                <w:color w:val="000000"/>
                <w:sz w:val="18"/>
                <w:szCs w:val="18"/>
              </w:rPr>
              <w:t>nero</w:t>
            </w:r>
          </w:p>
        </w:tc>
      </w:tr>
      <w:tr w:rsidR="00A8638B" w:rsidRPr="00010071" w:rsidTr="00F628C0">
        <w:trPr>
          <w:cantSplit/>
          <w:tblHeader/>
          <w:jc w:val="center"/>
        </w:trPr>
        <w:tc>
          <w:tcPr>
            <w:tcW w:w="936" w:type="dxa"/>
            <w:tcBorders>
              <w:top w:val="nil"/>
              <w:left w:val="single" w:sz="18" w:space="0" w:color="FF0000"/>
              <w:bottom w:val="single" w:sz="18" w:space="0" w:color="FF0000"/>
              <w:right w:val="single" w:sz="18" w:space="0" w:color="FF0000"/>
            </w:tcBorders>
            <w:hideMark/>
          </w:tcPr>
          <w:p w:rsidR="00A8638B" w:rsidRPr="00010071" w:rsidRDefault="00A8638B" w:rsidP="000474B2">
            <w:pPr>
              <w:widowControl w:val="0"/>
              <w:tabs>
                <w:tab w:val="left" w:pos="1331"/>
                <w:tab w:val="left" w:pos="1430"/>
              </w:tabs>
              <w:spacing w:before="40" w:after="40"/>
              <w:rPr>
                <w:rFonts w:cstheme="majorBidi"/>
                <w:b/>
                <w:bCs/>
                <w:i/>
                <w:sz w:val="18"/>
                <w:szCs w:val="18"/>
              </w:rPr>
            </w:pPr>
            <w:r w:rsidRPr="00010071">
              <w:rPr>
                <w:rFonts w:cstheme="majorBidi"/>
                <w:b/>
                <w:bCs/>
                <w:i/>
                <w:sz w:val="18"/>
                <w:szCs w:val="18"/>
              </w:rPr>
              <w:t>Sesiones</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2</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3</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4</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1</w:t>
            </w:r>
          </w:p>
        </w:tc>
        <w:tc>
          <w:tcPr>
            <w:tcW w:w="429" w:type="dxa"/>
            <w:tcBorders>
              <w:top w:val="single" w:sz="18" w:space="0" w:color="FF0000"/>
              <w:left w:val="single" w:sz="18" w:space="0" w:color="FF0000"/>
              <w:bottom w:val="single" w:sz="18" w:space="0" w:color="FF0000"/>
              <w:right w:val="single" w:sz="18" w:space="0" w:color="FF0000"/>
            </w:tcBorders>
            <w:vAlign w:val="center"/>
            <w:hideMark/>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737"/>
                <w:tab w:val="left" w:pos="1134"/>
                <w:tab w:val="left" w:pos="1430"/>
              </w:tabs>
              <w:spacing w:before="40" w:after="40"/>
              <w:jc w:val="center"/>
              <w:rPr>
                <w:rFonts w:cstheme="majorBidi"/>
                <w:b/>
                <w:bCs/>
                <w:i/>
                <w:sz w:val="18"/>
                <w:szCs w:val="18"/>
              </w:rPr>
            </w:pPr>
            <w:r w:rsidRPr="00010071">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4</w:t>
            </w: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1430"/>
              </w:tabs>
              <w:spacing w:before="40" w:after="40"/>
              <w:jc w:val="center"/>
              <w:rPr>
                <w:rFonts w:cstheme="majorBidi"/>
                <w:b/>
                <w:bCs/>
                <w:i/>
                <w:sz w:val="18"/>
                <w:szCs w:val="18"/>
              </w:rPr>
            </w:pPr>
          </w:p>
        </w:tc>
        <w:tc>
          <w:tcPr>
            <w:tcW w:w="662"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tcPr>
          <w:p w:rsidR="00A8638B" w:rsidRPr="00010071" w:rsidRDefault="00A8638B" w:rsidP="000474B2">
            <w:pPr>
              <w:widowControl w:val="0"/>
              <w:tabs>
                <w:tab w:val="left" w:pos="1430"/>
              </w:tabs>
              <w:spacing w:before="40" w:after="40"/>
              <w:jc w:val="center"/>
              <w:rPr>
                <w:rFonts w:cstheme="majorBidi"/>
                <w:b/>
                <w:bCs/>
                <w:i/>
                <w:sz w:val="18"/>
                <w:szCs w:val="18"/>
              </w:rPr>
            </w:pP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2</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shd w:val="clear" w:color="auto" w:fill="FFFFFF" w:themeFill="background1"/>
            <w:vAlign w:val="center"/>
            <w:hideMark/>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4</w:t>
            </w:r>
          </w:p>
        </w:tc>
        <w:tc>
          <w:tcPr>
            <w:tcW w:w="430" w:type="dxa"/>
            <w:tcBorders>
              <w:top w:val="single" w:sz="18" w:space="0" w:color="FF0000"/>
              <w:left w:val="single" w:sz="18" w:space="0" w:color="FF0000"/>
              <w:bottom w:val="single" w:sz="18" w:space="0" w:color="FF0000"/>
              <w:right w:val="single" w:sz="18" w:space="0" w:color="FF0000"/>
            </w:tcBorders>
            <w:vAlign w:val="center"/>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1</w:t>
            </w:r>
          </w:p>
        </w:tc>
        <w:tc>
          <w:tcPr>
            <w:tcW w:w="430" w:type="dxa"/>
            <w:tcBorders>
              <w:top w:val="single" w:sz="18" w:space="0" w:color="FF0000"/>
              <w:left w:val="single" w:sz="18" w:space="0" w:color="FF0000"/>
              <w:bottom w:val="single" w:sz="18" w:space="0" w:color="FF0000"/>
              <w:right w:val="single" w:sz="4" w:space="0" w:color="auto"/>
            </w:tcBorders>
            <w:vAlign w:val="center"/>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2</w:t>
            </w:r>
          </w:p>
        </w:tc>
        <w:tc>
          <w:tcPr>
            <w:tcW w:w="430" w:type="dxa"/>
            <w:tcBorders>
              <w:top w:val="single" w:sz="18" w:space="0" w:color="FF0000"/>
              <w:left w:val="single" w:sz="4" w:space="0" w:color="auto"/>
              <w:bottom w:val="single" w:sz="18" w:space="0" w:color="FF0000"/>
              <w:right w:val="single" w:sz="18" w:space="0" w:color="FF0000"/>
            </w:tcBorders>
            <w:vAlign w:val="center"/>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3</w:t>
            </w:r>
          </w:p>
        </w:tc>
        <w:tc>
          <w:tcPr>
            <w:tcW w:w="430" w:type="dxa"/>
            <w:tcBorders>
              <w:top w:val="single" w:sz="18" w:space="0" w:color="FF0000"/>
              <w:left w:val="single" w:sz="18" w:space="0" w:color="FF0000"/>
              <w:bottom w:val="single" w:sz="18" w:space="0" w:color="FF0000"/>
              <w:right w:val="single" w:sz="18" w:space="0" w:color="FF0000"/>
            </w:tcBorders>
            <w:vAlign w:val="center"/>
          </w:tcPr>
          <w:p w:rsidR="00A8638B" w:rsidRPr="00010071" w:rsidRDefault="00A8638B" w:rsidP="000474B2">
            <w:pPr>
              <w:widowControl w:val="0"/>
              <w:tabs>
                <w:tab w:val="left" w:pos="1430"/>
              </w:tabs>
              <w:spacing w:before="40" w:after="40"/>
              <w:jc w:val="center"/>
              <w:rPr>
                <w:rFonts w:cstheme="majorBidi"/>
                <w:b/>
                <w:bCs/>
                <w:i/>
                <w:sz w:val="18"/>
                <w:szCs w:val="18"/>
              </w:rPr>
            </w:pPr>
            <w:r w:rsidRPr="00010071">
              <w:rPr>
                <w:rFonts w:cstheme="majorBidi"/>
                <w:b/>
                <w:bCs/>
                <w:i/>
                <w:sz w:val="18"/>
                <w:szCs w:val="18"/>
              </w:rPr>
              <w:t>4</w:t>
            </w:r>
          </w:p>
        </w:tc>
      </w:tr>
      <w:tr w:rsidR="00A8638B" w:rsidRPr="00010071" w:rsidTr="00F628C0">
        <w:trPr>
          <w:cantSplit/>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A8638B" w:rsidRPr="00010071" w:rsidRDefault="00A8638B" w:rsidP="000474B2">
            <w:pPr>
              <w:widowControl w:val="0"/>
              <w:tabs>
                <w:tab w:val="left" w:pos="960"/>
                <w:tab w:val="left" w:pos="1430"/>
              </w:tabs>
              <w:spacing w:before="40"/>
              <w:ind w:left="-57"/>
              <w:rPr>
                <w:rFonts w:cstheme="majorBidi"/>
                <w:b/>
                <w:bCs/>
                <w:sz w:val="18"/>
                <w:szCs w:val="18"/>
              </w:rPr>
            </w:pPr>
            <w:r w:rsidRPr="00010071">
              <w:rPr>
                <w:rFonts w:cstheme="majorBidi"/>
                <w:b/>
                <w:bCs/>
                <w:sz w:val="18"/>
                <w:szCs w:val="18"/>
              </w:rPr>
              <w:t>PLEN</w:t>
            </w:r>
          </w:p>
        </w:tc>
        <w:tc>
          <w:tcPr>
            <w:tcW w:w="429"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A8638B" w:rsidRPr="00010071" w:rsidRDefault="00A8638B" w:rsidP="000474B2">
            <w:pPr>
              <w:spacing w:before="0"/>
              <w:ind w:left="-57"/>
              <w:jc w:val="center"/>
              <w:rPr>
                <w:rFonts w:cstheme="majorBidi"/>
                <w:b/>
                <w:bCs/>
                <w:sz w:val="16"/>
                <w:szCs w:val="16"/>
                <w:lang w:eastAsia="ja-JP"/>
              </w:rPr>
            </w:pPr>
            <w:r w:rsidRPr="00010071">
              <w:rPr>
                <w:rFonts w:cstheme="majorBidi"/>
                <w:b/>
                <w:bCs/>
                <w:sz w:val="16"/>
                <w:szCs w:val="16"/>
                <w:lang w:eastAsia="ja-JP"/>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A8638B" w:rsidRPr="00010071" w:rsidRDefault="00A8638B" w:rsidP="000474B2">
            <w:pPr>
              <w:tabs>
                <w:tab w:val="left" w:pos="1430"/>
              </w:tabs>
              <w:spacing w:before="0"/>
              <w:ind w:left="-57"/>
              <w:jc w:val="center"/>
              <w:rPr>
                <w:rFonts w:cstheme="majorBidi"/>
                <w:b/>
                <w:bCs/>
                <w:sz w:val="16"/>
                <w:szCs w:val="16"/>
              </w:rPr>
            </w:pPr>
            <w:r w:rsidRPr="00010071">
              <w:rPr>
                <w:rFonts w:cstheme="majorBidi"/>
                <w:b/>
                <w:bCs/>
                <w:sz w:val="16"/>
                <w:szCs w:val="16"/>
              </w:rPr>
              <w:t>X</w:t>
            </w: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A8638B" w:rsidRPr="00010071" w:rsidRDefault="00A8638B" w:rsidP="000474B2">
            <w:pPr>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hideMark/>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18" w:space="0" w:color="auto"/>
              <w:bottom w:val="single" w:sz="18" w:space="0" w:color="auto"/>
              <w:right w:val="single" w:sz="4" w:space="0" w:color="000000" w:themeColor="text1"/>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p>
        </w:tc>
        <w:tc>
          <w:tcPr>
            <w:tcW w:w="430" w:type="dxa"/>
            <w:tcBorders>
              <w:top w:val="single" w:sz="18" w:space="0" w:color="FF0000"/>
              <w:left w:val="single" w:sz="4" w:space="0" w:color="000000" w:themeColor="text1"/>
              <w:bottom w:val="single" w:sz="18" w:space="0" w:color="auto"/>
              <w:right w:val="single" w:sz="2" w:space="0" w:color="000000" w:themeColor="text1"/>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p>
        </w:tc>
        <w:tc>
          <w:tcPr>
            <w:tcW w:w="430" w:type="dxa"/>
            <w:tcBorders>
              <w:top w:val="single" w:sz="18" w:space="0" w:color="FF0000"/>
              <w:left w:val="single" w:sz="2" w:space="0" w:color="000000" w:themeColor="text1"/>
              <w:bottom w:val="single" w:sz="18" w:space="0" w:color="auto"/>
              <w:right w:val="single" w:sz="4" w:space="0" w:color="000000" w:themeColor="text1"/>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p>
        </w:tc>
        <w:tc>
          <w:tcPr>
            <w:tcW w:w="430" w:type="dxa"/>
            <w:tcBorders>
              <w:top w:val="single" w:sz="18" w:space="0" w:color="FF0000"/>
              <w:left w:val="single" w:sz="4" w:space="0" w:color="000000" w:themeColor="text1"/>
              <w:bottom w:val="single" w:sz="18" w:space="0" w:color="auto"/>
              <w:right w:val="single" w:sz="18"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2"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2" w:space="0" w:color="auto"/>
              <w:bottom w:val="single" w:sz="18" w:space="0" w:color="auto"/>
              <w:right w:val="single" w:sz="2"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2" w:space="0" w:color="auto"/>
              <w:bottom w:val="single" w:sz="18" w:space="0" w:color="auto"/>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r w:rsidRPr="00010071">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r w:rsidRPr="00010071">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r w:rsidRPr="00010071">
              <w:rPr>
                <w:rFonts w:cstheme="majorBidi"/>
                <w:b/>
                <w:bCs/>
                <w:sz w:val="16"/>
                <w:szCs w:val="16"/>
                <w:lang w:eastAsia="ja-JP"/>
              </w:rPr>
              <w:t>2</w:t>
            </w: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r w:rsidRPr="00010071">
              <w:rPr>
                <w:rFonts w:cstheme="majorBidi"/>
                <w:b/>
                <w:bCs/>
                <w:sz w:val="16"/>
                <w:szCs w:val="16"/>
                <w:lang w:eastAsia="ja-JP"/>
              </w:rPr>
              <w:t>2</w:t>
            </w:r>
          </w:p>
        </w:tc>
      </w:tr>
      <w:tr w:rsidR="00A8638B" w:rsidRPr="00010071" w:rsidTr="00F628C0">
        <w:trPr>
          <w:cantSplit/>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A8638B" w:rsidRPr="00010071" w:rsidRDefault="00A8638B" w:rsidP="000474B2">
            <w:pPr>
              <w:widowControl w:val="0"/>
              <w:tabs>
                <w:tab w:val="left" w:pos="960"/>
                <w:tab w:val="left" w:pos="1430"/>
              </w:tabs>
              <w:spacing w:before="40"/>
              <w:ind w:left="-57"/>
              <w:rPr>
                <w:rFonts w:cstheme="majorBidi"/>
                <w:b/>
                <w:bCs/>
                <w:sz w:val="18"/>
                <w:szCs w:val="18"/>
              </w:rPr>
            </w:pPr>
            <w:r w:rsidRPr="00010071">
              <w:rPr>
                <w:rFonts w:cstheme="majorBidi"/>
                <w:b/>
                <w:bCs/>
                <w:sz w:val="18"/>
                <w:szCs w:val="18"/>
              </w:rPr>
              <w:t>GGTT</w:t>
            </w:r>
          </w:p>
        </w:tc>
        <w:tc>
          <w:tcPr>
            <w:tcW w:w="429"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A8638B" w:rsidRPr="00010071" w:rsidRDefault="00A8638B" w:rsidP="000474B2">
            <w:pPr>
              <w:spacing w:before="0"/>
              <w:ind w:left="-57"/>
              <w:jc w:val="center"/>
              <w:rPr>
                <w:rFonts w:cstheme="majorBidi"/>
                <w:b/>
                <w:bCs/>
                <w:sz w:val="16"/>
                <w:szCs w:val="16"/>
                <w:lang w:eastAsia="ja-JP"/>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rsidR="00A8638B" w:rsidRPr="00010071" w:rsidRDefault="00A8638B" w:rsidP="000474B2">
            <w:pPr>
              <w:spacing w:before="0"/>
              <w:ind w:left="-57"/>
              <w:jc w:val="center"/>
              <w:rPr>
                <w:rFonts w:cstheme="majorBidi"/>
                <w:b/>
                <w:bCs/>
                <w:sz w:val="16"/>
                <w:szCs w:val="16"/>
              </w:rPr>
            </w:pPr>
          </w:p>
        </w:tc>
        <w:tc>
          <w:tcPr>
            <w:tcW w:w="429"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000000" w:themeColor="text1"/>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p>
        </w:tc>
        <w:tc>
          <w:tcPr>
            <w:tcW w:w="430" w:type="dxa"/>
            <w:tcBorders>
              <w:top w:val="single" w:sz="18" w:space="0" w:color="auto"/>
              <w:left w:val="single" w:sz="4" w:space="0" w:color="000000" w:themeColor="text1"/>
              <w:bottom w:val="single" w:sz="18" w:space="0" w:color="auto"/>
              <w:right w:val="single" w:sz="2" w:space="0" w:color="000000" w:themeColor="text1"/>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p>
        </w:tc>
        <w:tc>
          <w:tcPr>
            <w:tcW w:w="430" w:type="dxa"/>
            <w:tcBorders>
              <w:top w:val="single" w:sz="18" w:space="0" w:color="auto"/>
              <w:left w:val="single" w:sz="2" w:space="0" w:color="000000" w:themeColor="text1"/>
              <w:bottom w:val="single" w:sz="18" w:space="0" w:color="auto"/>
              <w:right w:val="single" w:sz="4" w:space="0" w:color="000000" w:themeColor="text1"/>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p>
        </w:tc>
        <w:tc>
          <w:tcPr>
            <w:tcW w:w="430" w:type="dxa"/>
            <w:tcBorders>
              <w:top w:val="single" w:sz="18" w:space="0" w:color="auto"/>
              <w:left w:val="single" w:sz="4" w:space="0" w:color="000000" w:themeColor="text1"/>
              <w:bottom w:val="single" w:sz="18" w:space="0" w:color="auto"/>
              <w:right w:val="single" w:sz="18"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2" w:space="0" w:color="auto"/>
              <w:bottom w:val="single" w:sz="18" w:space="0" w:color="auto"/>
              <w:right w:val="single" w:sz="2"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2" w:space="0" w:color="auto"/>
              <w:bottom w:val="single" w:sz="18" w:space="0" w:color="auto"/>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662"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r w:rsidRPr="00010071">
              <w:rPr>
                <w:rFonts w:cstheme="majorBidi"/>
                <w:b/>
                <w:bCs/>
                <w:sz w:val="16"/>
                <w:szCs w:val="16"/>
                <w:lang w:eastAsia="ja-JP"/>
              </w:rPr>
              <w:t>X</w:t>
            </w:r>
          </w:p>
        </w:tc>
        <w:tc>
          <w:tcPr>
            <w:tcW w:w="430"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r w:rsidRPr="00010071">
              <w:rPr>
                <w:rFonts w:cstheme="majorBidi"/>
                <w:b/>
                <w:bCs/>
                <w:sz w:val="16"/>
                <w:szCs w:val="16"/>
                <w:lang w:eastAsia="ja-JP"/>
              </w:rPr>
              <w:t>X</w:t>
            </w:r>
          </w:p>
        </w:tc>
        <w:tc>
          <w:tcPr>
            <w:tcW w:w="430"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30"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r>
      <w:tr w:rsidR="00A8638B" w:rsidRPr="00010071" w:rsidTr="00F628C0">
        <w:trPr>
          <w:cantSplit/>
          <w:jc w:val="center"/>
        </w:trPr>
        <w:tc>
          <w:tcPr>
            <w:tcW w:w="936"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rsidR="00A8638B" w:rsidRPr="00010071" w:rsidRDefault="00A8638B" w:rsidP="000474B2">
            <w:pPr>
              <w:widowControl w:val="0"/>
              <w:tabs>
                <w:tab w:val="left" w:pos="1080"/>
                <w:tab w:val="left" w:pos="1430"/>
              </w:tabs>
              <w:spacing w:before="40"/>
              <w:ind w:left="-57" w:right="-57"/>
              <w:rPr>
                <w:rFonts w:cstheme="majorBidi"/>
                <w:b/>
                <w:bCs/>
                <w:sz w:val="18"/>
                <w:szCs w:val="18"/>
              </w:rPr>
            </w:pPr>
            <w:r w:rsidRPr="00010071">
              <w:rPr>
                <w:rFonts w:cstheme="majorBidi"/>
                <w:b/>
                <w:bCs/>
                <w:sz w:val="18"/>
                <w:szCs w:val="18"/>
              </w:rPr>
              <w:t>Talleres</w:t>
            </w:r>
          </w:p>
        </w:tc>
        <w:tc>
          <w:tcPr>
            <w:tcW w:w="429" w:type="dxa"/>
            <w:tcBorders>
              <w:top w:val="single" w:sz="18" w:space="0" w:color="FF0000"/>
              <w:left w:val="single" w:sz="18" w:space="0" w:color="auto"/>
              <w:bottom w:val="single" w:sz="18" w:space="0" w:color="000000"/>
              <w:right w:val="single" w:sz="4"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000000"/>
              <w:right w:val="single" w:sz="4" w:space="0" w:color="auto"/>
            </w:tcBorders>
            <w:shd w:val="clear" w:color="auto" w:fill="FFFFCC"/>
            <w:vAlign w:val="center"/>
          </w:tcPr>
          <w:p w:rsidR="00A8638B" w:rsidRPr="00010071" w:rsidRDefault="00A8638B" w:rsidP="000474B2">
            <w:pPr>
              <w:tabs>
                <w:tab w:val="left" w:pos="737"/>
                <w:tab w:val="left" w:pos="1134"/>
                <w:tab w:val="left" w:pos="1430"/>
              </w:tabs>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auto"/>
              <w:right w:val="single" w:sz="6" w:space="0" w:color="000000"/>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18" w:space="0" w:color="FF0000"/>
              <w:left w:val="single" w:sz="18" w:space="0" w:color="000000"/>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18" w:space="0" w:color="FF0000"/>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FF0000"/>
              <w:left w:val="single" w:sz="4" w:space="0" w:color="auto"/>
              <w:bottom w:val="single" w:sz="18" w:space="0" w:color="auto"/>
              <w:right w:val="single" w:sz="18"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r w:rsidRPr="00010071">
              <w:rPr>
                <w:rFonts w:cstheme="majorBidi"/>
                <w:b/>
                <w:bCs/>
                <w:sz w:val="16"/>
                <w:szCs w:val="16"/>
              </w:rPr>
              <w:t>3</w:t>
            </w:r>
          </w:p>
        </w:tc>
        <w:tc>
          <w:tcPr>
            <w:tcW w:w="430" w:type="dxa"/>
            <w:tcBorders>
              <w:top w:val="single" w:sz="18" w:space="0" w:color="auto"/>
              <w:left w:val="single" w:sz="4" w:space="0" w:color="000000" w:themeColor="text1"/>
              <w:bottom w:val="single" w:sz="18"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r w:rsidRPr="00010071">
              <w:rPr>
                <w:rFonts w:cstheme="majorBidi"/>
                <w:b/>
                <w:bCs/>
                <w:sz w:val="16"/>
                <w:szCs w:val="16"/>
              </w:rPr>
              <w:t>3</w:t>
            </w:r>
          </w:p>
        </w:tc>
        <w:tc>
          <w:tcPr>
            <w:tcW w:w="430" w:type="dxa"/>
            <w:tcBorders>
              <w:top w:val="single" w:sz="18" w:space="0" w:color="auto"/>
              <w:left w:val="single" w:sz="2" w:space="0" w:color="000000" w:themeColor="text1"/>
              <w:bottom w:val="single" w:sz="18"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r w:rsidRPr="00010071">
              <w:rPr>
                <w:rFonts w:cstheme="majorBidi"/>
                <w:b/>
                <w:bCs/>
                <w:sz w:val="16"/>
                <w:szCs w:val="16"/>
              </w:rPr>
              <w:t>3</w:t>
            </w:r>
          </w:p>
        </w:tc>
        <w:tc>
          <w:tcPr>
            <w:tcW w:w="430" w:type="dxa"/>
            <w:tcBorders>
              <w:top w:val="single" w:sz="18" w:space="0" w:color="auto"/>
              <w:left w:val="single" w:sz="4" w:space="0" w:color="000000" w:themeColor="text1"/>
              <w:bottom w:val="single" w:sz="18" w:space="0" w:color="auto"/>
              <w:right w:val="single" w:sz="18"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r w:rsidRPr="00010071">
              <w:rPr>
                <w:rFonts w:cstheme="majorBidi"/>
                <w:b/>
                <w:bCs/>
                <w:sz w:val="16"/>
                <w:szCs w:val="16"/>
                <w:lang w:eastAsia="ja-JP"/>
              </w:rPr>
              <w:t>3</w:t>
            </w:r>
          </w:p>
        </w:tc>
        <w:tc>
          <w:tcPr>
            <w:tcW w:w="430" w:type="dxa"/>
            <w:tcBorders>
              <w:top w:val="single" w:sz="18" w:space="0" w:color="auto"/>
              <w:left w:val="single" w:sz="18" w:space="0" w:color="auto"/>
              <w:bottom w:val="single" w:sz="18"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r w:rsidRPr="00010071">
              <w:rPr>
                <w:rFonts w:cstheme="majorBidi"/>
                <w:b/>
                <w:bCs/>
                <w:sz w:val="16"/>
                <w:szCs w:val="16"/>
                <w:lang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lang w:eastAsia="ja-JP"/>
              </w:rPr>
            </w:pPr>
            <w:r w:rsidRPr="00010071">
              <w:rPr>
                <w:rFonts w:cstheme="majorBidi"/>
                <w:b/>
                <w:bCs/>
                <w:sz w:val="16"/>
                <w:szCs w:val="16"/>
                <w:lang w:eastAsia="ja-JP"/>
              </w:rPr>
              <w:t>3</w:t>
            </w:r>
          </w:p>
        </w:tc>
        <w:tc>
          <w:tcPr>
            <w:tcW w:w="430" w:type="dxa"/>
            <w:tcBorders>
              <w:top w:val="single" w:sz="18" w:space="0" w:color="auto"/>
              <w:left w:val="single" w:sz="2" w:space="0" w:color="auto"/>
              <w:bottom w:val="single" w:sz="18"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2" w:space="0" w:color="auto"/>
              <w:bottom w:val="single" w:sz="18" w:space="0" w:color="auto"/>
              <w:right w:val="single" w:sz="18"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tabs>
                <w:tab w:val="left" w:pos="720"/>
              </w:tabs>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18"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4"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18" w:space="0" w:color="auto"/>
              <w:right w:val="single" w:sz="18"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auto"/>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lang w:eastAsia="ja-JP"/>
              </w:rPr>
            </w:pPr>
            <w:r>
              <w:rPr>
                <w:rFonts w:cstheme="majorBidi"/>
                <w:b/>
                <w:bCs/>
                <w:sz w:val="18"/>
                <w:szCs w:val="18"/>
              </w:rPr>
              <w:t>C</w:t>
            </w:r>
            <w:r w:rsidR="00A8638B" w:rsidRPr="00010071">
              <w:rPr>
                <w:rFonts w:cstheme="majorBidi"/>
                <w:b/>
                <w:bCs/>
                <w:sz w:val="18"/>
                <w:szCs w:val="18"/>
              </w:rPr>
              <w:t>1</w:t>
            </w:r>
            <w:r w:rsidR="00A8638B" w:rsidRPr="00010071">
              <w:rPr>
                <w:rFonts w:cstheme="majorBidi"/>
                <w:b/>
                <w:bCs/>
                <w:sz w:val="18"/>
                <w:szCs w:val="18"/>
                <w:lang w:eastAsia="ja-JP"/>
              </w:rPr>
              <w:t>/9</w:t>
            </w:r>
            <w:r w:rsidR="00A8638B" w:rsidRPr="00010071">
              <w:rPr>
                <w:rFonts w:cstheme="majorBidi"/>
                <w:sz w:val="18"/>
                <w:szCs w:val="18"/>
                <w:lang w:eastAsia="ja-JP"/>
              </w:rPr>
              <w:t xml:space="preserve"> </w:t>
            </w:r>
          </w:p>
        </w:tc>
        <w:tc>
          <w:tcPr>
            <w:tcW w:w="429" w:type="dxa"/>
            <w:tcBorders>
              <w:top w:val="single" w:sz="4" w:space="0" w:color="auto"/>
              <w:left w:val="single" w:sz="18" w:space="0" w:color="auto"/>
              <w:bottom w:val="single" w:sz="4" w:space="0" w:color="000000"/>
              <w:right w:val="single" w:sz="4" w:space="0" w:color="auto"/>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000000"/>
              <w:right w:val="single" w:sz="4" w:space="0" w:color="000000"/>
            </w:tcBorders>
            <w:shd w:val="clear" w:color="auto" w:fill="FBD4B4" w:themeFill="accent6"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18" w:space="0" w:color="auto"/>
              <w:left w:val="single" w:sz="4" w:space="0" w:color="000000"/>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18" w:space="0" w:color="auto"/>
              <w:left w:val="single" w:sz="4" w:space="0" w:color="auto"/>
              <w:bottom w:val="single" w:sz="4" w:space="0" w:color="auto"/>
              <w:right w:val="single" w:sz="6" w:space="0" w:color="000000"/>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18" w:space="0" w:color="auto"/>
              <w:left w:val="single" w:sz="18" w:space="0" w:color="000000"/>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18"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2" w:space="0" w:color="auto"/>
              <w:bottom w:val="single" w:sz="4" w:space="0" w:color="auto"/>
              <w:right w:val="single" w:sz="2"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2" w:space="0" w:color="auto"/>
              <w:bottom w:val="single" w:sz="4" w:space="0" w:color="auto"/>
              <w:right w:val="single" w:sz="18"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18"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lang w:eastAsia="ja-JP"/>
              </w:rPr>
            </w:pPr>
            <w:r>
              <w:rPr>
                <w:rFonts w:cstheme="majorBidi"/>
                <w:b/>
                <w:bCs/>
                <w:sz w:val="18"/>
                <w:szCs w:val="18"/>
              </w:rPr>
              <w:t>C</w:t>
            </w:r>
            <w:r w:rsidR="00A8638B" w:rsidRPr="00010071">
              <w:rPr>
                <w:rFonts w:cstheme="majorBidi"/>
                <w:b/>
                <w:bCs/>
                <w:sz w:val="18"/>
                <w:szCs w:val="18"/>
              </w:rPr>
              <w:t>2/9</w:t>
            </w:r>
            <w:r w:rsidR="00A8638B" w:rsidRPr="00010071">
              <w:rPr>
                <w:rFonts w:cstheme="majorBidi"/>
                <w:sz w:val="18"/>
                <w:szCs w:val="18"/>
              </w:rPr>
              <w:t xml:space="preserve"> </w:t>
            </w:r>
          </w:p>
        </w:tc>
        <w:tc>
          <w:tcPr>
            <w:tcW w:w="429" w:type="dxa"/>
            <w:tcBorders>
              <w:top w:val="single" w:sz="4" w:space="0" w:color="000000"/>
              <w:left w:val="single" w:sz="18" w:space="0" w:color="000000"/>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4" w:space="0" w:color="000000"/>
              <w:left w:val="single" w:sz="4" w:space="0" w:color="auto"/>
              <w:bottom w:val="single" w:sz="4" w:space="0" w:color="auto"/>
              <w:right w:val="single" w:sz="4" w:space="0" w:color="000000"/>
            </w:tcBorders>
            <w:shd w:val="clear" w:color="auto" w:fill="C2D69B" w:themeFill="accent3" w:themeFillTint="99"/>
            <w:vAlign w:val="center"/>
          </w:tcPr>
          <w:p w:rsidR="00A8638B" w:rsidRPr="00010071" w:rsidRDefault="00A8638B" w:rsidP="000474B2">
            <w:pPr>
              <w:tabs>
                <w:tab w:val="left" w:pos="737"/>
                <w:tab w:val="left" w:pos="1134"/>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rPr>
            </w:pPr>
            <w:r>
              <w:rPr>
                <w:rFonts w:cstheme="majorBidi"/>
                <w:b/>
                <w:bCs/>
                <w:sz w:val="18"/>
                <w:szCs w:val="18"/>
              </w:rPr>
              <w:t>C</w:t>
            </w:r>
            <w:r w:rsidR="00A8638B" w:rsidRPr="00010071">
              <w:rPr>
                <w:rFonts w:cstheme="majorBidi"/>
                <w:b/>
                <w:bCs/>
                <w:sz w:val="18"/>
                <w:szCs w:val="18"/>
              </w:rPr>
              <w:t>3/9</w:t>
            </w:r>
            <w:r w:rsidR="00A8638B" w:rsidRPr="00010071">
              <w:rPr>
                <w:rFonts w:cstheme="majorBidi"/>
                <w:sz w:val="18"/>
                <w:szCs w:val="18"/>
              </w:rPr>
              <w:t xml:space="preserve"> </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rPr>
            </w:pPr>
            <w:r>
              <w:rPr>
                <w:rFonts w:cstheme="majorBidi"/>
                <w:b/>
                <w:bCs/>
                <w:sz w:val="18"/>
                <w:szCs w:val="18"/>
              </w:rPr>
              <w:t>C</w:t>
            </w:r>
            <w:r w:rsidR="00A8638B" w:rsidRPr="00010071">
              <w:rPr>
                <w:rFonts w:cstheme="majorBidi"/>
                <w:b/>
                <w:bCs/>
                <w:sz w:val="18"/>
                <w:szCs w:val="18"/>
              </w:rPr>
              <w:t>4/9</w:t>
            </w:r>
            <w:r w:rsidR="00A8638B" w:rsidRPr="00010071">
              <w:rPr>
                <w:rFonts w:cstheme="majorBidi"/>
                <w:sz w:val="18"/>
                <w:szCs w:val="18"/>
              </w:rPr>
              <w:t xml:space="preserve"> </w:t>
            </w:r>
          </w:p>
        </w:tc>
        <w:tc>
          <w:tcPr>
            <w:tcW w:w="429" w:type="dxa"/>
            <w:tcBorders>
              <w:top w:val="single" w:sz="4" w:space="0" w:color="auto"/>
              <w:left w:val="single" w:sz="18" w:space="0" w:color="000000"/>
              <w:bottom w:val="single" w:sz="4" w:space="0" w:color="auto"/>
              <w:right w:val="single" w:sz="4" w:space="0" w:color="000000"/>
            </w:tcBorders>
            <w:shd w:val="clear" w:color="auto" w:fill="C2D69B" w:themeFill="accent3" w:themeFillTint="99"/>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000000"/>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lang w:eastAsia="ja-JP"/>
              </w:rPr>
            </w:pPr>
          </w:p>
        </w:tc>
        <w:tc>
          <w:tcPr>
            <w:tcW w:w="429" w:type="dxa"/>
            <w:tcBorders>
              <w:top w:val="single" w:sz="4" w:space="0" w:color="auto"/>
              <w:left w:val="single" w:sz="4" w:space="0" w:color="000000"/>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8638B" w:rsidRPr="00010071" w:rsidRDefault="00A8638B" w:rsidP="000474B2">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rPr>
            </w:pPr>
            <w:r>
              <w:rPr>
                <w:rFonts w:cstheme="majorBidi"/>
                <w:b/>
                <w:bCs/>
                <w:sz w:val="18"/>
                <w:szCs w:val="18"/>
              </w:rPr>
              <w:t>C</w:t>
            </w:r>
            <w:r w:rsidR="00A8638B" w:rsidRPr="00010071">
              <w:rPr>
                <w:rFonts w:cstheme="majorBidi"/>
                <w:b/>
                <w:bCs/>
                <w:sz w:val="18"/>
                <w:szCs w:val="18"/>
              </w:rPr>
              <w:t>5/9</w:t>
            </w:r>
            <w:r w:rsidR="00A8638B" w:rsidRPr="00010071">
              <w:rPr>
                <w:rFonts w:cstheme="majorBidi"/>
                <w:sz w:val="18"/>
                <w:szCs w:val="18"/>
              </w:rPr>
              <w:t xml:space="preserve"> </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lang w:eastAsia="ja-JP"/>
              </w:rPr>
            </w:pPr>
            <w:r>
              <w:rPr>
                <w:rFonts w:cstheme="majorBidi"/>
                <w:b/>
                <w:bCs/>
                <w:sz w:val="18"/>
                <w:szCs w:val="18"/>
              </w:rPr>
              <w:t>C</w:t>
            </w:r>
            <w:r w:rsidR="00A8638B" w:rsidRPr="00010071">
              <w:rPr>
                <w:rFonts w:cstheme="majorBidi"/>
                <w:b/>
                <w:bCs/>
                <w:sz w:val="18"/>
                <w:szCs w:val="18"/>
                <w:lang w:eastAsia="ja-JP"/>
              </w:rPr>
              <w:t>6/9</w:t>
            </w:r>
            <w:r w:rsidR="00A8638B" w:rsidRPr="00010071">
              <w:rPr>
                <w:rFonts w:cstheme="majorBidi"/>
                <w:sz w:val="18"/>
                <w:szCs w:val="18"/>
                <w:lang w:eastAsia="ja-JP"/>
              </w:rPr>
              <w:t xml:space="preserve"> </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lang w:eastAsia="ja-JP"/>
              </w:rPr>
            </w:pPr>
            <w:r>
              <w:rPr>
                <w:rFonts w:cstheme="majorBidi"/>
                <w:b/>
                <w:bCs/>
                <w:sz w:val="18"/>
                <w:szCs w:val="18"/>
              </w:rPr>
              <w:t>C</w:t>
            </w:r>
            <w:r w:rsidR="00A8638B" w:rsidRPr="00010071">
              <w:rPr>
                <w:rFonts w:cstheme="majorBidi"/>
                <w:b/>
                <w:bCs/>
                <w:sz w:val="18"/>
                <w:szCs w:val="18"/>
                <w:lang w:eastAsia="ja-JP"/>
              </w:rPr>
              <w:t>7</w:t>
            </w:r>
            <w:r w:rsidR="00A8638B" w:rsidRPr="00010071">
              <w:rPr>
                <w:rFonts w:cstheme="majorBidi"/>
                <w:b/>
                <w:bCs/>
                <w:sz w:val="18"/>
                <w:szCs w:val="18"/>
              </w:rPr>
              <w:t>/9</w:t>
            </w:r>
            <w:r w:rsidR="00A8638B" w:rsidRPr="00010071">
              <w:rPr>
                <w:rFonts w:cstheme="majorBidi"/>
                <w:sz w:val="18"/>
                <w:szCs w:val="18"/>
              </w:rPr>
              <w:t xml:space="preserve"> </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A8638B" w:rsidRPr="00010071" w:rsidRDefault="00A8638B" w:rsidP="000474B2">
            <w:pPr>
              <w:tabs>
                <w:tab w:val="left" w:pos="737"/>
                <w:tab w:val="left" w:pos="1134"/>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rPr>
            </w:pPr>
            <w:r>
              <w:rPr>
                <w:rFonts w:cstheme="majorBidi"/>
                <w:b/>
                <w:bCs/>
                <w:sz w:val="18"/>
                <w:szCs w:val="18"/>
              </w:rPr>
              <w:t>C</w:t>
            </w:r>
            <w:r w:rsidR="00A8638B" w:rsidRPr="00010071">
              <w:rPr>
                <w:rFonts w:cstheme="majorBidi"/>
                <w:b/>
                <w:bCs/>
                <w:sz w:val="18"/>
                <w:szCs w:val="18"/>
              </w:rPr>
              <w:t>8/9</w:t>
            </w:r>
            <w:r w:rsidR="00A8638B" w:rsidRPr="00010071">
              <w:rPr>
                <w:rFonts w:cstheme="majorBidi"/>
                <w:sz w:val="18"/>
                <w:szCs w:val="18"/>
              </w:rPr>
              <w:t xml:space="preserve"> </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A8638B" w:rsidRPr="00010071" w:rsidRDefault="00A8638B" w:rsidP="000474B2">
            <w:pPr>
              <w:tabs>
                <w:tab w:val="left" w:pos="737"/>
                <w:tab w:val="left" w:pos="1134"/>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lang w:eastAsia="zh-CN"/>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000000"/>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rPr>
            </w:pPr>
            <w:r>
              <w:rPr>
                <w:rFonts w:cstheme="majorBidi"/>
                <w:b/>
                <w:bCs/>
                <w:sz w:val="18"/>
                <w:szCs w:val="18"/>
              </w:rPr>
              <w:t>C</w:t>
            </w:r>
            <w:r w:rsidR="00A8638B" w:rsidRPr="00010071">
              <w:rPr>
                <w:rFonts w:cstheme="majorBidi"/>
                <w:b/>
                <w:bCs/>
                <w:sz w:val="18"/>
                <w:szCs w:val="18"/>
              </w:rPr>
              <w:t>9/9</w:t>
            </w:r>
            <w:r w:rsidR="00A8638B" w:rsidRPr="00010071">
              <w:rPr>
                <w:rFonts w:cstheme="majorBidi"/>
                <w:sz w:val="18"/>
                <w:szCs w:val="18"/>
              </w:rPr>
              <w:t xml:space="preserve"> </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tcPr>
          <w:p w:rsidR="00A8638B" w:rsidRPr="00010071" w:rsidRDefault="00A8638B" w:rsidP="000474B2">
            <w:pPr>
              <w:tabs>
                <w:tab w:val="left" w:pos="737"/>
                <w:tab w:val="left" w:pos="1134"/>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2" w:space="0" w:color="auto"/>
              <w:bottom w:val="single" w:sz="4" w:space="0" w:color="auto"/>
              <w:right w:val="single" w:sz="18"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B8CCE4" w:themeFill="accent1" w:themeFillTint="66"/>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4" w:space="0" w:color="auto"/>
              <w:right w:val="single" w:sz="18" w:space="0" w:color="auto"/>
            </w:tcBorders>
            <w:vAlign w:val="center"/>
            <w:hideMark/>
          </w:tcPr>
          <w:p w:rsidR="00A8638B" w:rsidRPr="00010071" w:rsidRDefault="00BE2E36" w:rsidP="0083171B">
            <w:pPr>
              <w:widowControl w:val="0"/>
              <w:tabs>
                <w:tab w:val="left" w:pos="1080"/>
                <w:tab w:val="left" w:pos="1430"/>
              </w:tabs>
              <w:spacing w:before="40"/>
              <w:ind w:left="-57" w:right="-57"/>
              <w:rPr>
                <w:rFonts w:cstheme="majorBidi"/>
                <w:b/>
                <w:bCs/>
                <w:sz w:val="18"/>
                <w:szCs w:val="18"/>
              </w:rPr>
            </w:pPr>
            <w:r>
              <w:rPr>
                <w:rFonts w:cstheme="majorBidi"/>
                <w:b/>
                <w:bCs/>
                <w:sz w:val="18"/>
                <w:szCs w:val="18"/>
              </w:rPr>
              <w:t>C</w:t>
            </w:r>
            <w:r w:rsidR="00A8638B" w:rsidRPr="00010071">
              <w:rPr>
                <w:rFonts w:cstheme="majorBidi"/>
                <w:b/>
                <w:bCs/>
                <w:sz w:val="18"/>
                <w:szCs w:val="18"/>
              </w:rPr>
              <w:t>10/9</w:t>
            </w:r>
          </w:p>
        </w:tc>
        <w:tc>
          <w:tcPr>
            <w:tcW w:w="429"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4" w:space="0" w:color="auto"/>
              <w:right w:val="single" w:sz="4" w:space="0" w:color="000000"/>
            </w:tcBorders>
            <w:shd w:val="clear" w:color="auto" w:fill="E5B8B7" w:themeFill="accent2" w:themeFillTint="66"/>
            <w:vAlign w:val="center"/>
          </w:tcPr>
          <w:p w:rsidR="00A8638B" w:rsidRPr="00010071" w:rsidRDefault="00A8638B" w:rsidP="000474B2">
            <w:pPr>
              <w:tabs>
                <w:tab w:val="left" w:pos="737"/>
                <w:tab w:val="left" w:pos="1134"/>
                <w:tab w:val="left" w:pos="1430"/>
              </w:tabs>
              <w:spacing w:before="0"/>
              <w:ind w:left="-57"/>
              <w:jc w:val="center"/>
              <w:rPr>
                <w:rFonts w:cstheme="majorBidi"/>
                <w:b/>
                <w:bCs/>
                <w:sz w:val="16"/>
                <w:szCs w:val="16"/>
              </w:rPr>
            </w:pPr>
          </w:p>
        </w:tc>
        <w:tc>
          <w:tcPr>
            <w:tcW w:w="429" w:type="dxa"/>
            <w:tcBorders>
              <w:top w:val="single" w:sz="4" w:space="0" w:color="auto"/>
              <w:left w:val="single" w:sz="4" w:space="0" w:color="000000"/>
              <w:bottom w:val="single" w:sz="4" w:space="0" w:color="auto"/>
              <w:right w:val="single" w:sz="4" w:space="0" w:color="auto"/>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6" w:space="0" w:color="000000"/>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18" w:space="0" w:color="000000"/>
              <w:bottom w:val="single" w:sz="4" w:space="0" w:color="auto"/>
              <w:right w:val="single" w:sz="4" w:space="0" w:color="auto"/>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2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8638B" w:rsidRPr="00010071" w:rsidRDefault="00DC14D0"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A8638B" w:rsidRPr="00010071" w:rsidRDefault="00EE5A9A" w:rsidP="000474B2">
            <w:pPr>
              <w:spacing w:before="0"/>
              <w:ind w:left="-57"/>
              <w:jc w:val="center"/>
              <w:rPr>
                <w:rFonts w:cstheme="majorBidi"/>
                <w:b/>
                <w:bCs/>
                <w:sz w:val="16"/>
                <w:szCs w:val="16"/>
              </w:rPr>
            </w:pPr>
            <w:r w:rsidRPr="00DC14D0">
              <w:rPr>
                <w:rFonts w:cstheme="majorBidi"/>
                <w:b/>
                <w:bCs/>
                <w:sz w:val="16"/>
                <w:szCs w:val="16"/>
              </w:rPr>
              <w:t>–</w:t>
            </w:r>
          </w:p>
        </w:tc>
        <w:tc>
          <w:tcPr>
            <w:tcW w:w="430" w:type="dxa"/>
            <w:tcBorders>
              <w:top w:val="single" w:sz="4" w:space="0" w:color="auto"/>
              <w:left w:val="single" w:sz="18" w:space="0" w:color="auto"/>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4"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4"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2" w:space="0" w:color="auto"/>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4" w:space="0" w:color="auto"/>
              <w:right w:val="single" w:sz="18" w:space="0" w:color="auto"/>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4" w:space="0" w:color="auto"/>
              <w:right w:val="single" w:sz="4" w:space="0" w:color="auto"/>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000000"/>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000000"/>
              <w:bottom w:val="single" w:sz="4" w:space="0" w:color="auto"/>
              <w:right w:val="single" w:sz="4" w:space="0" w:color="auto"/>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18" w:space="0" w:color="000000"/>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000000"/>
              <w:bottom w:val="single" w:sz="4" w:space="0" w:color="auto"/>
              <w:right w:val="single" w:sz="4" w:space="0" w:color="auto"/>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4" w:space="0" w:color="auto"/>
              <w:right w:val="single" w:sz="18" w:space="0" w:color="auto"/>
            </w:tcBorders>
            <w:shd w:val="clear" w:color="auto" w:fill="E5B8B7" w:themeFill="accent2" w:themeFillTint="66"/>
            <w:vAlign w:val="center"/>
          </w:tcPr>
          <w:p w:rsidR="00A8638B" w:rsidRPr="00010071" w:rsidRDefault="00A8638B" w:rsidP="000474B2">
            <w:pPr>
              <w:spacing w:before="0"/>
              <w:ind w:left="-57"/>
              <w:jc w:val="center"/>
              <w:rPr>
                <w:rFonts w:cstheme="majorBidi"/>
                <w:b/>
                <w:bCs/>
                <w:sz w:val="16"/>
                <w:szCs w:val="16"/>
              </w:rPr>
            </w:pPr>
          </w:p>
        </w:tc>
      </w:tr>
      <w:tr w:rsidR="00A8638B" w:rsidRPr="00010071" w:rsidTr="00F628C0">
        <w:trPr>
          <w:cantSplit/>
          <w:jc w:val="center"/>
        </w:trPr>
        <w:tc>
          <w:tcPr>
            <w:tcW w:w="936" w:type="dxa"/>
            <w:tcBorders>
              <w:top w:val="single" w:sz="4" w:space="0" w:color="auto"/>
              <w:left w:val="single" w:sz="18" w:space="0" w:color="000000"/>
              <w:bottom w:val="single" w:sz="18" w:space="0" w:color="auto"/>
              <w:right w:val="single" w:sz="18" w:space="0" w:color="auto"/>
            </w:tcBorders>
            <w:vAlign w:val="center"/>
            <w:hideMark/>
          </w:tcPr>
          <w:p w:rsidR="00A8638B" w:rsidRPr="00010071" w:rsidRDefault="00A8638B" w:rsidP="000474B2">
            <w:pPr>
              <w:widowControl w:val="0"/>
              <w:tabs>
                <w:tab w:val="left" w:pos="1080"/>
                <w:tab w:val="left" w:pos="1430"/>
              </w:tabs>
              <w:spacing w:before="40"/>
              <w:ind w:left="-57" w:right="-57"/>
              <w:rPr>
                <w:rFonts w:cstheme="majorBidi"/>
                <w:b/>
                <w:bCs/>
                <w:sz w:val="18"/>
                <w:szCs w:val="18"/>
              </w:rPr>
            </w:pPr>
            <w:r w:rsidRPr="00010071">
              <w:rPr>
                <w:rFonts w:cstheme="majorBidi"/>
                <w:b/>
                <w:bCs/>
                <w:sz w:val="18"/>
                <w:szCs w:val="18"/>
              </w:rPr>
              <w:t>Nuevos</w:t>
            </w:r>
          </w:p>
        </w:tc>
        <w:tc>
          <w:tcPr>
            <w:tcW w:w="429"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A8638B" w:rsidRPr="00010071" w:rsidRDefault="00A8638B" w:rsidP="000474B2">
            <w:pPr>
              <w:spacing w:before="0"/>
              <w:ind w:left="-57"/>
              <w:jc w:val="center"/>
              <w:rPr>
                <w:rFonts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tabs>
                <w:tab w:val="left" w:pos="1430"/>
              </w:tabs>
              <w:spacing w:before="0"/>
              <w:ind w:left="-57"/>
              <w:jc w:val="center"/>
              <w:rPr>
                <w:rFonts w:cstheme="majorBidi"/>
                <w:b/>
                <w:bCs/>
                <w:sz w:val="16"/>
                <w:szCs w:val="16"/>
                <w:lang w:eastAsia="ja-JP"/>
              </w:rPr>
            </w:pPr>
          </w:p>
        </w:tc>
        <w:tc>
          <w:tcPr>
            <w:tcW w:w="429" w:type="dxa"/>
            <w:tcBorders>
              <w:top w:val="single" w:sz="4" w:space="0" w:color="auto"/>
              <w:left w:val="single" w:sz="4" w:space="0" w:color="auto"/>
              <w:bottom w:val="single" w:sz="18" w:space="0" w:color="auto"/>
              <w:right w:val="single" w:sz="6" w:space="0" w:color="000000"/>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4" w:space="0" w:color="auto"/>
              <w:left w:val="single" w:sz="18" w:space="0" w:color="000000"/>
              <w:bottom w:val="single" w:sz="18" w:space="0" w:color="auto"/>
              <w:right w:val="single" w:sz="4"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29"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r w:rsidRPr="00010071">
              <w:rPr>
                <w:rFonts w:cstheme="majorBidi"/>
                <w:b/>
                <w:bCs/>
                <w:sz w:val="16"/>
                <w:szCs w:val="16"/>
              </w:rPr>
              <w:t>1</w:t>
            </w:r>
            <w:r w:rsidRPr="00010071">
              <w:rPr>
                <w:rFonts w:cstheme="majorBidi"/>
                <w:b/>
                <w:bCs/>
                <w:color w:val="FF0000"/>
                <w:sz w:val="16"/>
                <w:szCs w:val="16"/>
              </w:rPr>
              <w:sym w:font="Wingdings" w:char="F0E0"/>
            </w: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18" w:space="0" w:color="auto"/>
              <w:right w:val="single" w:sz="2"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2" w:space="0" w:color="000000" w:themeColor="text1"/>
              <w:bottom w:val="single" w:sz="18" w:space="0" w:color="auto"/>
              <w:right w:val="single" w:sz="4" w:space="0" w:color="000000" w:themeColor="text1"/>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000000" w:themeColor="text1"/>
              <w:bottom w:val="single" w:sz="18" w:space="0" w:color="auto"/>
              <w:right w:val="single" w:sz="18" w:space="0" w:color="auto"/>
            </w:tcBorders>
            <w:shd w:val="clear" w:color="auto" w:fill="FFFFCC"/>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18" w:space="0" w:color="auto"/>
              <w:right w:val="single" w:sz="2" w:space="0" w:color="auto"/>
            </w:tcBorders>
            <w:shd w:val="clear" w:color="auto" w:fill="FFFFCC"/>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18" w:space="0" w:color="auto"/>
              <w:right w:val="single" w:sz="2"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2"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662"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tabs>
                <w:tab w:val="left" w:pos="1430"/>
              </w:tabs>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c>
          <w:tcPr>
            <w:tcW w:w="43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A8638B" w:rsidRPr="00010071" w:rsidRDefault="00A8638B" w:rsidP="000474B2">
            <w:pPr>
              <w:tabs>
                <w:tab w:val="left" w:pos="720"/>
              </w:tabs>
              <w:spacing w:before="0"/>
              <w:ind w:left="-57"/>
              <w:jc w:val="center"/>
              <w:rPr>
                <w:rFonts w:cstheme="majorBidi"/>
                <w:b/>
                <w:bCs/>
                <w:sz w:val="16"/>
                <w:szCs w:val="16"/>
                <w:lang w:eastAsia="zh-CN"/>
              </w:rPr>
            </w:pPr>
          </w:p>
        </w:tc>
        <w:tc>
          <w:tcPr>
            <w:tcW w:w="430"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A8638B" w:rsidRPr="00010071" w:rsidRDefault="00A8638B" w:rsidP="000474B2">
            <w:pPr>
              <w:spacing w:before="0"/>
              <w:ind w:left="-57"/>
              <w:jc w:val="center"/>
              <w:rPr>
                <w:rFonts w:cstheme="majorBidi"/>
                <w:b/>
                <w:bCs/>
                <w:sz w:val="16"/>
                <w:szCs w:val="16"/>
              </w:rPr>
            </w:pPr>
          </w:p>
        </w:tc>
      </w:tr>
    </w:tbl>
    <w:p w:rsidR="00A8638B" w:rsidRPr="00010071" w:rsidRDefault="00A8638B" w:rsidP="00DC14D0">
      <w:pPr>
        <w:tabs>
          <w:tab w:val="clear" w:pos="1191"/>
          <w:tab w:val="clear" w:pos="1588"/>
          <w:tab w:val="clear" w:pos="1985"/>
          <w:tab w:val="left" w:pos="3544"/>
          <w:tab w:val="left" w:pos="5954"/>
          <w:tab w:val="left" w:pos="8364"/>
          <w:tab w:val="left" w:pos="10632"/>
        </w:tabs>
        <w:spacing w:after="120"/>
        <w:ind w:firstLine="993"/>
        <w:rPr>
          <w:b/>
          <w:bCs/>
          <w:sz w:val="18"/>
          <w:szCs w:val="18"/>
          <w:lang w:eastAsia="ja-JP"/>
        </w:rPr>
      </w:pPr>
      <w:r w:rsidRPr="00010071">
        <w:rPr>
          <w:b/>
          <w:bCs/>
          <w:sz w:val="18"/>
          <w:szCs w:val="18"/>
          <w:lang w:eastAsia="ja-JP"/>
        </w:rPr>
        <w:t>Sesión 1: 09</w:t>
      </w:r>
      <w:r w:rsidR="000474B2">
        <w:rPr>
          <w:b/>
          <w:bCs/>
          <w:sz w:val="18"/>
          <w:szCs w:val="18"/>
          <w:lang w:eastAsia="ja-JP"/>
        </w:rPr>
        <w:t>.</w:t>
      </w:r>
      <w:r w:rsidRPr="00010071">
        <w:rPr>
          <w:b/>
          <w:bCs/>
          <w:sz w:val="18"/>
          <w:szCs w:val="18"/>
          <w:lang w:eastAsia="ja-JP"/>
        </w:rPr>
        <w:t>30-10</w:t>
      </w:r>
      <w:r w:rsidR="000474B2">
        <w:rPr>
          <w:b/>
          <w:bCs/>
          <w:sz w:val="18"/>
          <w:szCs w:val="18"/>
          <w:lang w:eastAsia="ja-JP"/>
        </w:rPr>
        <w:t>.</w:t>
      </w:r>
      <w:r w:rsidRPr="00010071">
        <w:rPr>
          <w:b/>
          <w:bCs/>
          <w:sz w:val="18"/>
          <w:szCs w:val="18"/>
          <w:lang w:eastAsia="ja-JP"/>
        </w:rPr>
        <w:t>45;</w:t>
      </w:r>
      <w:r w:rsidRPr="00010071">
        <w:rPr>
          <w:b/>
          <w:bCs/>
          <w:sz w:val="18"/>
          <w:szCs w:val="18"/>
          <w:lang w:eastAsia="ja-JP"/>
        </w:rPr>
        <w:tab/>
        <w:t>Sesión 2: 11</w:t>
      </w:r>
      <w:r w:rsidR="000474B2">
        <w:rPr>
          <w:b/>
          <w:bCs/>
          <w:sz w:val="18"/>
          <w:szCs w:val="18"/>
          <w:lang w:eastAsia="ja-JP"/>
        </w:rPr>
        <w:t>.</w:t>
      </w:r>
      <w:r w:rsidRPr="00010071">
        <w:rPr>
          <w:b/>
          <w:bCs/>
          <w:sz w:val="18"/>
          <w:szCs w:val="18"/>
          <w:lang w:eastAsia="ja-JP"/>
        </w:rPr>
        <w:t>15-12</w:t>
      </w:r>
      <w:r w:rsidR="000474B2">
        <w:rPr>
          <w:b/>
          <w:bCs/>
          <w:sz w:val="18"/>
          <w:szCs w:val="18"/>
          <w:lang w:eastAsia="ja-JP"/>
        </w:rPr>
        <w:t>.</w:t>
      </w:r>
      <w:r w:rsidRPr="00010071">
        <w:rPr>
          <w:b/>
          <w:bCs/>
          <w:sz w:val="18"/>
          <w:szCs w:val="18"/>
          <w:lang w:eastAsia="ja-JP"/>
        </w:rPr>
        <w:t>30;</w:t>
      </w:r>
      <w:r w:rsidRPr="00010071">
        <w:rPr>
          <w:b/>
          <w:bCs/>
          <w:sz w:val="18"/>
          <w:szCs w:val="18"/>
          <w:lang w:eastAsia="ja-JP"/>
        </w:rPr>
        <w:tab/>
        <w:t>Sesión 3: 14</w:t>
      </w:r>
      <w:r w:rsidR="000474B2">
        <w:rPr>
          <w:b/>
          <w:bCs/>
          <w:sz w:val="18"/>
          <w:szCs w:val="18"/>
          <w:lang w:eastAsia="ja-JP"/>
        </w:rPr>
        <w:t>.</w:t>
      </w:r>
      <w:r w:rsidRPr="00010071">
        <w:rPr>
          <w:b/>
          <w:bCs/>
          <w:sz w:val="18"/>
          <w:szCs w:val="18"/>
          <w:lang w:eastAsia="ja-JP"/>
        </w:rPr>
        <w:t>30-15</w:t>
      </w:r>
      <w:r w:rsidR="000474B2">
        <w:rPr>
          <w:b/>
          <w:bCs/>
          <w:sz w:val="18"/>
          <w:szCs w:val="18"/>
          <w:lang w:eastAsia="ja-JP"/>
        </w:rPr>
        <w:t>.</w:t>
      </w:r>
      <w:r w:rsidRPr="00010071">
        <w:rPr>
          <w:b/>
          <w:bCs/>
          <w:sz w:val="18"/>
          <w:szCs w:val="18"/>
          <w:lang w:eastAsia="ja-JP"/>
        </w:rPr>
        <w:t>45;</w:t>
      </w:r>
      <w:r w:rsidRPr="00010071">
        <w:rPr>
          <w:b/>
          <w:bCs/>
          <w:sz w:val="18"/>
          <w:szCs w:val="18"/>
          <w:lang w:eastAsia="ja-JP"/>
        </w:rPr>
        <w:tab/>
        <w:t>Sesión 4: 16</w:t>
      </w:r>
      <w:r w:rsidR="000474B2">
        <w:rPr>
          <w:b/>
          <w:bCs/>
          <w:sz w:val="18"/>
          <w:szCs w:val="18"/>
          <w:lang w:eastAsia="ja-JP"/>
        </w:rPr>
        <w:t>.</w:t>
      </w:r>
      <w:r w:rsidRPr="00010071">
        <w:rPr>
          <w:b/>
          <w:bCs/>
          <w:sz w:val="18"/>
          <w:szCs w:val="18"/>
          <w:lang w:eastAsia="ja-JP"/>
        </w:rPr>
        <w:t>15-17</w:t>
      </w:r>
      <w:r w:rsidR="000474B2">
        <w:rPr>
          <w:b/>
          <w:bCs/>
          <w:sz w:val="18"/>
          <w:szCs w:val="18"/>
          <w:lang w:eastAsia="ja-JP"/>
        </w:rPr>
        <w:t>.</w:t>
      </w:r>
      <w:r w:rsidRPr="00010071">
        <w:rPr>
          <w:b/>
          <w:bCs/>
          <w:sz w:val="18"/>
          <w:szCs w:val="18"/>
          <w:lang w:eastAsia="ja-JP"/>
        </w:rPr>
        <w:t>30;</w:t>
      </w:r>
      <w:r w:rsidRPr="00010071">
        <w:rPr>
          <w:b/>
          <w:bCs/>
          <w:sz w:val="18"/>
          <w:szCs w:val="18"/>
          <w:lang w:eastAsia="ja-JP"/>
        </w:rPr>
        <w:tab/>
        <w:t>Sesión 5: 18</w:t>
      </w:r>
      <w:r w:rsidR="000474B2">
        <w:rPr>
          <w:b/>
          <w:bCs/>
          <w:sz w:val="18"/>
          <w:szCs w:val="18"/>
          <w:lang w:eastAsia="ja-JP"/>
        </w:rPr>
        <w:t>.</w:t>
      </w:r>
      <w:r w:rsidRPr="00010071">
        <w:rPr>
          <w:b/>
          <w:bCs/>
          <w:sz w:val="18"/>
          <w:szCs w:val="18"/>
          <w:lang w:eastAsia="ja-JP"/>
        </w:rPr>
        <w:t>00-19</w:t>
      </w:r>
      <w:r w:rsidR="000474B2">
        <w:rPr>
          <w:b/>
          <w:bCs/>
          <w:sz w:val="18"/>
          <w:szCs w:val="18"/>
          <w:lang w:eastAsia="ja-JP"/>
        </w:rPr>
        <w:t>.</w:t>
      </w:r>
      <w:r w:rsidRPr="00010071">
        <w:rPr>
          <w:b/>
          <w:bCs/>
          <w:sz w:val="18"/>
          <w:szCs w:val="18"/>
          <w:lang w:eastAsia="ja-JP"/>
        </w:rPr>
        <w:t>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3"/>
        <w:gridCol w:w="12032"/>
      </w:tblGrid>
      <w:tr w:rsidR="00A8638B" w:rsidRPr="00010071" w:rsidTr="006631B4">
        <w:trPr>
          <w:cantSplit/>
        </w:trPr>
        <w:tc>
          <w:tcPr>
            <w:tcW w:w="381"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b/>
                <w:bCs/>
                <w:sz w:val="18"/>
                <w:szCs w:val="18"/>
                <w:lang w:eastAsia="ja-JP"/>
              </w:rPr>
            </w:pPr>
            <w:r w:rsidRPr="00010071">
              <w:rPr>
                <w:rFonts w:cstheme="majorBidi"/>
                <w:b/>
                <w:bCs/>
                <w:sz w:val="18"/>
                <w:szCs w:val="18"/>
                <w:lang w:eastAsia="ja-JP"/>
              </w:rPr>
              <w:t>PLEN</w:t>
            </w:r>
          </w:p>
        </w:tc>
        <w:tc>
          <w:tcPr>
            <w:tcW w:w="4619"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01465D" w:rsidP="000474B2">
            <w:pPr>
              <w:widowControl w:val="0"/>
              <w:tabs>
                <w:tab w:val="left" w:pos="1080"/>
                <w:tab w:val="left" w:pos="1430"/>
              </w:tabs>
              <w:spacing w:before="0"/>
              <w:rPr>
                <w:rFonts w:cstheme="majorBidi"/>
                <w:sz w:val="18"/>
                <w:szCs w:val="18"/>
                <w:lang w:eastAsia="ja-JP"/>
              </w:rPr>
            </w:pPr>
            <w:r>
              <w:rPr>
                <w:rFonts w:cstheme="majorBidi"/>
                <w:sz w:val="18"/>
                <w:szCs w:val="18"/>
                <w:lang w:eastAsia="ja-JP"/>
              </w:rPr>
              <w:t xml:space="preserve">Sesiones Plenarias </w:t>
            </w:r>
            <w:r w:rsidR="00F21625">
              <w:rPr>
                <w:rFonts w:cstheme="majorBidi"/>
                <w:sz w:val="18"/>
                <w:szCs w:val="18"/>
                <w:lang w:eastAsia="ja-JP"/>
              </w:rPr>
              <w:t xml:space="preserve">de la </w:t>
            </w:r>
            <w:r>
              <w:rPr>
                <w:rFonts w:cstheme="majorBidi"/>
                <w:sz w:val="18"/>
                <w:szCs w:val="18"/>
                <w:lang w:eastAsia="ja-JP"/>
              </w:rPr>
              <w:t>CE 9</w:t>
            </w:r>
          </w:p>
        </w:tc>
      </w:tr>
      <w:tr w:rsidR="00A8638B" w:rsidRPr="00010071" w:rsidTr="006631B4">
        <w:trPr>
          <w:cantSplit/>
        </w:trPr>
        <w:tc>
          <w:tcPr>
            <w:tcW w:w="381"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b/>
                <w:bCs/>
                <w:sz w:val="18"/>
                <w:szCs w:val="18"/>
                <w:lang w:eastAsia="ja-JP"/>
              </w:rPr>
            </w:pPr>
            <w:r w:rsidRPr="00010071">
              <w:rPr>
                <w:rFonts w:cstheme="majorBidi"/>
                <w:b/>
                <w:bCs/>
                <w:sz w:val="18"/>
                <w:szCs w:val="18"/>
                <w:lang w:eastAsia="ja-JP"/>
              </w:rPr>
              <w:t>GGTT</w:t>
            </w:r>
          </w:p>
        </w:tc>
        <w:tc>
          <w:tcPr>
            <w:tcW w:w="4619"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sz w:val="18"/>
                <w:szCs w:val="18"/>
                <w:lang w:eastAsia="ja-JP"/>
              </w:rPr>
            </w:pPr>
            <w:r w:rsidRPr="00010071">
              <w:rPr>
                <w:rFonts w:cstheme="majorBidi"/>
                <w:sz w:val="18"/>
                <w:szCs w:val="18"/>
                <w:lang w:eastAsia="ja-JP"/>
              </w:rPr>
              <w:t xml:space="preserve">Sesiones Plenarias de </w:t>
            </w:r>
            <w:r w:rsidR="0001465D">
              <w:rPr>
                <w:rFonts w:cstheme="majorBidi"/>
                <w:sz w:val="18"/>
                <w:szCs w:val="18"/>
                <w:lang w:eastAsia="ja-JP"/>
              </w:rPr>
              <w:t>los Grupos de Trabajo 1/9 y 2/9</w:t>
            </w:r>
          </w:p>
        </w:tc>
      </w:tr>
      <w:tr w:rsidR="00A8638B" w:rsidRPr="00010071" w:rsidTr="006631B4">
        <w:trPr>
          <w:cantSplit/>
        </w:trPr>
        <w:tc>
          <w:tcPr>
            <w:tcW w:w="381"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b/>
                <w:bCs/>
                <w:sz w:val="18"/>
                <w:szCs w:val="18"/>
                <w:lang w:eastAsia="ja-JP"/>
              </w:rPr>
            </w:pPr>
            <w:r w:rsidRPr="00010071">
              <w:rPr>
                <w:rFonts w:cstheme="majorBidi"/>
                <w:b/>
                <w:bCs/>
                <w:sz w:val="18"/>
                <w:szCs w:val="18"/>
                <w:lang w:eastAsia="ja-JP"/>
              </w:rPr>
              <w:t>X</w:t>
            </w:r>
          </w:p>
        </w:tc>
        <w:tc>
          <w:tcPr>
            <w:tcW w:w="4619"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sz w:val="18"/>
                <w:szCs w:val="18"/>
                <w:lang w:eastAsia="ja-JP"/>
              </w:rPr>
            </w:pPr>
            <w:r w:rsidRPr="00010071">
              <w:rPr>
                <w:rFonts w:cstheme="majorBidi"/>
                <w:sz w:val="18"/>
                <w:szCs w:val="18"/>
                <w:lang w:eastAsia="ja-JP"/>
              </w:rPr>
              <w:t>Representa una sesión</w:t>
            </w:r>
          </w:p>
        </w:tc>
      </w:tr>
      <w:tr w:rsidR="00A8638B" w:rsidRPr="00010071" w:rsidTr="006631B4">
        <w:trPr>
          <w:cantSplit/>
        </w:trPr>
        <w:tc>
          <w:tcPr>
            <w:tcW w:w="381"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b/>
                <w:bCs/>
                <w:color w:val="FF0000"/>
                <w:sz w:val="18"/>
                <w:szCs w:val="18"/>
                <w:lang w:eastAsia="ja-JP"/>
              </w:rPr>
            </w:pPr>
            <w:r w:rsidRPr="00010071">
              <w:rPr>
                <w:rFonts w:cstheme="majorBidi"/>
                <w:b/>
                <w:bCs/>
                <w:color w:val="FF0000"/>
                <w:sz w:val="18"/>
                <w:szCs w:val="18"/>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spacing w:before="0"/>
              <w:rPr>
                <w:rFonts w:cstheme="majorBidi"/>
                <w:sz w:val="18"/>
                <w:szCs w:val="18"/>
                <w:lang w:eastAsia="ja-JP"/>
              </w:rPr>
            </w:pPr>
            <w:r w:rsidRPr="00010071">
              <w:rPr>
                <w:rFonts w:cstheme="majorBidi"/>
                <w:sz w:val="18"/>
                <w:szCs w:val="18"/>
                <w:lang w:eastAsia="ja-JP"/>
              </w:rPr>
              <w:t>Indica una sesión de mediodía/tarde</w:t>
            </w:r>
          </w:p>
        </w:tc>
      </w:tr>
      <w:tr w:rsidR="00A8638B" w:rsidRPr="00010071" w:rsidTr="006631B4">
        <w:trPr>
          <w:cantSplit/>
        </w:trPr>
        <w:tc>
          <w:tcPr>
            <w:tcW w:w="381" w:type="pct"/>
            <w:tcBorders>
              <w:top w:val="single" w:sz="2" w:space="0" w:color="auto"/>
              <w:left w:val="single" w:sz="2" w:space="0" w:color="auto"/>
              <w:bottom w:val="single" w:sz="2" w:space="0" w:color="auto"/>
              <w:right w:val="single" w:sz="2" w:space="0" w:color="auto"/>
            </w:tcBorders>
            <w:vAlign w:val="center"/>
          </w:tcPr>
          <w:p w:rsidR="00A8638B" w:rsidRPr="00010071" w:rsidRDefault="00252FC2" w:rsidP="000474B2">
            <w:pPr>
              <w:widowControl w:val="0"/>
              <w:tabs>
                <w:tab w:val="left" w:pos="1080"/>
                <w:tab w:val="left" w:pos="1430"/>
              </w:tabs>
              <w:spacing w:before="0"/>
              <w:rPr>
                <w:rFonts w:cstheme="majorBidi"/>
                <w:b/>
                <w:bCs/>
                <w:sz w:val="18"/>
                <w:szCs w:val="18"/>
                <w:lang w:eastAsia="ja-JP"/>
              </w:rPr>
            </w:pPr>
            <w:r w:rsidRPr="00252FC2">
              <w:rPr>
                <w:rFonts w:cstheme="majorBidi"/>
                <w:b/>
                <w:bCs/>
                <w:sz w:val="18"/>
                <w:szCs w:val="18"/>
                <w:lang w:eastAsia="ja-JP"/>
              </w:rPr>
              <w:t>–</w:t>
            </w:r>
          </w:p>
        </w:tc>
        <w:tc>
          <w:tcPr>
            <w:tcW w:w="4619" w:type="pct"/>
            <w:tcBorders>
              <w:top w:val="single" w:sz="2" w:space="0" w:color="auto"/>
              <w:left w:val="single" w:sz="2" w:space="0" w:color="auto"/>
              <w:bottom w:val="single" w:sz="2" w:space="0" w:color="auto"/>
              <w:right w:val="single" w:sz="2" w:space="0" w:color="auto"/>
            </w:tcBorders>
            <w:vAlign w:val="center"/>
          </w:tcPr>
          <w:p w:rsidR="00A8638B" w:rsidRPr="00010071" w:rsidRDefault="00A8638B" w:rsidP="000474B2">
            <w:pPr>
              <w:widowControl w:val="0"/>
              <w:spacing w:before="0"/>
              <w:rPr>
                <w:rFonts w:cstheme="majorBidi"/>
                <w:sz w:val="18"/>
                <w:szCs w:val="18"/>
                <w:lang w:eastAsia="ja-JP"/>
              </w:rPr>
            </w:pPr>
            <w:r w:rsidRPr="00010071">
              <w:rPr>
                <w:rFonts w:cstheme="majorBidi"/>
                <w:sz w:val="18"/>
                <w:szCs w:val="18"/>
                <w:lang w:eastAsia="ja-JP"/>
              </w:rPr>
              <w:t>El horario detallado de las sesiones de las Cuestiones se publicará en la página web de la CE</w:t>
            </w:r>
            <w:r w:rsidR="00F628C0">
              <w:rPr>
                <w:rFonts w:cstheme="majorBidi"/>
                <w:sz w:val="18"/>
                <w:szCs w:val="18"/>
                <w:lang w:eastAsia="ja-JP"/>
              </w:rPr>
              <w:t> </w:t>
            </w:r>
            <w:r w:rsidRPr="00010071">
              <w:rPr>
                <w:rFonts w:cstheme="majorBidi"/>
                <w:sz w:val="18"/>
                <w:szCs w:val="18"/>
                <w:lang w:eastAsia="ja-JP"/>
              </w:rPr>
              <w:t xml:space="preserve">9 como </w:t>
            </w:r>
            <w:hyperlink r:id="rId43" w:history="1">
              <w:r w:rsidRPr="00010071">
                <w:rPr>
                  <w:rStyle w:val="Hyperlink"/>
                  <w:rFonts w:cstheme="majorBidi"/>
                  <w:sz w:val="18"/>
                  <w:szCs w:val="18"/>
                  <w:lang w:eastAsia="ja-JP"/>
                </w:rPr>
                <w:t>TD SG9-164/GEN</w:t>
              </w:r>
            </w:hyperlink>
          </w:p>
        </w:tc>
      </w:tr>
      <w:tr w:rsidR="00A8638B" w:rsidRPr="00010071" w:rsidTr="006631B4">
        <w:trPr>
          <w:cantSplit/>
        </w:trPr>
        <w:tc>
          <w:tcPr>
            <w:tcW w:w="381"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b/>
                <w:bCs/>
                <w:sz w:val="18"/>
                <w:szCs w:val="18"/>
                <w:lang w:eastAsia="ja-JP"/>
              </w:rPr>
            </w:pPr>
            <w:r w:rsidRPr="00010071">
              <w:rPr>
                <w:rFonts w:cstheme="majorBidi"/>
                <w:b/>
                <w:bCs/>
                <w:sz w:val="18"/>
                <w:szCs w:val="18"/>
                <w:lang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CF755C">
            <w:pPr>
              <w:widowControl w:val="0"/>
              <w:tabs>
                <w:tab w:val="left" w:pos="1080"/>
                <w:tab w:val="left" w:pos="1430"/>
              </w:tabs>
              <w:spacing w:before="0"/>
              <w:rPr>
                <w:rFonts w:cstheme="majorBidi"/>
                <w:sz w:val="18"/>
                <w:szCs w:val="18"/>
                <w:lang w:eastAsia="ja-JP"/>
              </w:rPr>
            </w:pPr>
            <w:r w:rsidRPr="00010071">
              <w:rPr>
                <w:rFonts w:cstheme="majorBidi"/>
                <w:sz w:val="18"/>
                <w:szCs w:val="18"/>
                <w:lang w:eastAsia="ja-JP"/>
              </w:rPr>
              <w:t>Sesión de orientación para nuevos participantes (12</w:t>
            </w:r>
            <w:r w:rsidR="00BE2E36">
              <w:rPr>
                <w:rFonts w:cstheme="majorBidi"/>
                <w:sz w:val="18"/>
                <w:szCs w:val="18"/>
                <w:lang w:eastAsia="ja-JP"/>
              </w:rPr>
              <w:t>.</w:t>
            </w:r>
            <w:r w:rsidRPr="00010071">
              <w:rPr>
                <w:rFonts w:cstheme="majorBidi"/>
                <w:sz w:val="18"/>
                <w:szCs w:val="18"/>
                <w:lang w:eastAsia="ja-JP"/>
              </w:rPr>
              <w:t>30-13</w:t>
            </w:r>
            <w:r w:rsidR="00BE2E36">
              <w:rPr>
                <w:rFonts w:cstheme="majorBidi"/>
                <w:sz w:val="18"/>
                <w:szCs w:val="18"/>
                <w:lang w:eastAsia="ja-JP"/>
              </w:rPr>
              <w:t>.</w:t>
            </w:r>
            <w:r w:rsidRPr="00010071">
              <w:rPr>
                <w:rFonts w:cstheme="majorBidi"/>
                <w:sz w:val="18"/>
                <w:szCs w:val="18"/>
                <w:lang w:eastAsia="ja-JP"/>
              </w:rPr>
              <w:t>30)</w:t>
            </w:r>
          </w:p>
        </w:tc>
      </w:tr>
      <w:tr w:rsidR="00A8638B" w:rsidRPr="00010071" w:rsidTr="006631B4">
        <w:trPr>
          <w:cantSplit/>
        </w:trPr>
        <w:tc>
          <w:tcPr>
            <w:tcW w:w="381"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b/>
                <w:bCs/>
                <w:sz w:val="18"/>
                <w:szCs w:val="18"/>
                <w:lang w:eastAsia="ja-JP"/>
              </w:rPr>
            </w:pPr>
            <w:r w:rsidRPr="00010071">
              <w:rPr>
                <w:rFonts w:cstheme="majorBidi"/>
                <w:b/>
                <w:bCs/>
                <w:sz w:val="18"/>
                <w:szCs w:val="18"/>
                <w:lang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sz w:val="18"/>
                <w:szCs w:val="18"/>
                <w:lang w:eastAsia="ja-JP"/>
              </w:rPr>
            </w:pPr>
            <w:r w:rsidRPr="00010071">
              <w:rPr>
                <w:rFonts w:cstheme="majorBidi"/>
                <w:sz w:val="18"/>
                <w:szCs w:val="18"/>
                <w:lang w:eastAsia="ja-JP"/>
              </w:rPr>
              <w:t>La Plenaria de clausura de la CE</w:t>
            </w:r>
            <w:r w:rsidR="00F628C0">
              <w:rPr>
                <w:rFonts w:cstheme="majorBidi"/>
                <w:sz w:val="18"/>
                <w:szCs w:val="18"/>
                <w:lang w:eastAsia="ja-JP"/>
              </w:rPr>
              <w:t> </w:t>
            </w:r>
            <w:r w:rsidRPr="00010071">
              <w:rPr>
                <w:rFonts w:cstheme="majorBidi"/>
                <w:sz w:val="18"/>
                <w:szCs w:val="18"/>
                <w:lang w:eastAsia="ja-JP"/>
              </w:rPr>
              <w:t>9 tiene previsto reunirse solamente el 30 de enero por la mañana. No obstante, se reunirá también en la tarde si hay temas pendientes.</w:t>
            </w:r>
          </w:p>
        </w:tc>
      </w:tr>
      <w:tr w:rsidR="00A8638B" w:rsidRPr="00010071" w:rsidTr="006631B4">
        <w:trPr>
          <w:cantSplit/>
        </w:trPr>
        <w:tc>
          <w:tcPr>
            <w:tcW w:w="381"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tabs>
                <w:tab w:val="left" w:pos="1080"/>
                <w:tab w:val="left" w:pos="1430"/>
              </w:tabs>
              <w:spacing w:before="0"/>
              <w:rPr>
                <w:rFonts w:cstheme="majorBidi"/>
                <w:b/>
                <w:bCs/>
                <w:sz w:val="18"/>
                <w:szCs w:val="18"/>
                <w:lang w:eastAsia="ja-JP"/>
              </w:rPr>
            </w:pPr>
            <w:r w:rsidRPr="00010071">
              <w:rPr>
                <w:rFonts w:cstheme="majorBidi"/>
                <w:b/>
                <w:bCs/>
                <w:sz w:val="18"/>
                <w:szCs w:val="18"/>
                <w:lang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rsidR="00A8638B" w:rsidRPr="00010071" w:rsidRDefault="00A8638B" w:rsidP="000474B2">
            <w:pPr>
              <w:widowControl w:val="0"/>
              <w:spacing w:before="0"/>
              <w:rPr>
                <w:rFonts w:cstheme="majorBidi"/>
                <w:sz w:val="18"/>
                <w:szCs w:val="18"/>
                <w:lang w:eastAsia="ja-JP"/>
              </w:rPr>
            </w:pPr>
            <w:r w:rsidRPr="00010071">
              <w:rPr>
                <w:rFonts w:cstheme="majorBidi"/>
                <w:sz w:val="18"/>
                <w:szCs w:val="18"/>
                <w:lang w:eastAsia="ja-JP"/>
              </w:rPr>
              <w:t xml:space="preserve">Taller sobre </w:t>
            </w:r>
            <w:r w:rsidR="00F628C0">
              <w:rPr>
                <w:rFonts w:cstheme="majorBidi"/>
                <w:sz w:val="18"/>
                <w:szCs w:val="18"/>
                <w:lang w:eastAsia="ja-JP"/>
              </w:rPr>
              <w:t>"</w:t>
            </w:r>
            <w:r w:rsidRPr="00F21625">
              <w:rPr>
                <w:rFonts w:cstheme="majorBidi"/>
                <w:b/>
                <w:bCs/>
                <w:sz w:val="18"/>
                <w:szCs w:val="18"/>
                <w:lang w:eastAsia="ja-JP"/>
              </w:rPr>
              <w:t>El futuro de la TV por cable</w:t>
            </w:r>
            <w:r w:rsidR="00F628C0">
              <w:rPr>
                <w:rFonts w:cstheme="majorBidi"/>
                <w:sz w:val="18"/>
                <w:szCs w:val="18"/>
                <w:lang w:eastAsia="ja-JP"/>
              </w:rPr>
              <w:t>"</w:t>
            </w:r>
            <w:r w:rsidRPr="00010071">
              <w:rPr>
                <w:rFonts w:cstheme="majorBidi"/>
                <w:sz w:val="18"/>
                <w:szCs w:val="18"/>
                <w:lang w:eastAsia="ja-JP"/>
              </w:rPr>
              <w:t xml:space="preserve"> (véase </w:t>
            </w:r>
            <w:hyperlink r:id="rId44" w:history="1">
              <w:r w:rsidRPr="00010071">
                <w:rPr>
                  <w:rStyle w:val="Hyperlink"/>
                  <w:rFonts w:cstheme="majorBidi"/>
                  <w:sz w:val="18"/>
                  <w:szCs w:val="18"/>
                  <w:lang w:eastAsia="ja-JP"/>
                </w:rPr>
                <w:t>http://itu.int/go/SG9-FCTV</w:t>
              </w:r>
            </w:hyperlink>
            <w:r w:rsidRPr="00010071">
              <w:rPr>
                <w:rFonts w:cstheme="majorBidi"/>
                <w:sz w:val="18"/>
                <w:szCs w:val="18"/>
                <w:lang w:eastAsia="ja-JP"/>
              </w:rPr>
              <w:t>)</w:t>
            </w:r>
          </w:p>
        </w:tc>
      </w:tr>
    </w:tbl>
    <w:p w:rsidR="00A8638B" w:rsidRPr="00010071" w:rsidRDefault="00A8638B" w:rsidP="00B2657F">
      <w:pPr>
        <w:spacing w:before="60" w:after="60"/>
        <w:ind w:firstLine="992"/>
        <w:rPr>
          <w:b/>
          <w:bCs/>
          <w:sz w:val="20"/>
          <w:lang w:eastAsia="ja-JP"/>
        </w:rPr>
      </w:pPr>
      <w:r w:rsidRPr="00010071">
        <w:rPr>
          <w:rFonts w:cstheme="majorBidi"/>
          <w:b/>
          <w:bCs/>
          <w:sz w:val="18"/>
          <w:szCs w:val="18"/>
          <w:lang w:eastAsia="ja-JP"/>
        </w:rPr>
        <w:t>Leyenda de los colores</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3"/>
        <w:gridCol w:w="2649"/>
        <w:gridCol w:w="365"/>
        <w:gridCol w:w="1805"/>
        <w:gridCol w:w="443"/>
        <w:gridCol w:w="2162"/>
        <w:gridCol w:w="339"/>
        <w:gridCol w:w="2266"/>
        <w:gridCol w:w="365"/>
        <w:gridCol w:w="2238"/>
      </w:tblGrid>
      <w:tr w:rsidR="00A8638B" w:rsidRPr="00010071" w:rsidTr="00DC14D0">
        <w:trPr>
          <w:cantSplit/>
        </w:trPr>
        <w:tc>
          <w:tcPr>
            <w:tcW w:w="15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A8638B" w:rsidRPr="00010071" w:rsidRDefault="00A8638B" w:rsidP="00DC14D0">
            <w:pPr>
              <w:widowControl w:val="0"/>
              <w:spacing w:after="120"/>
              <w:rPr>
                <w:rFonts w:cstheme="majorBidi"/>
                <w:sz w:val="18"/>
                <w:szCs w:val="18"/>
                <w:lang w:eastAsia="ja-JP"/>
              </w:rPr>
            </w:pPr>
          </w:p>
        </w:tc>
        <w:tc>
          <w:tcPr>
            <w:tcW w:w="1017" w:type="pct"/>
            <w:tcBorders>
              <w:top w:val="single" w:sz="2" w:space="0" w:color="auto"/>
              <w:left w:val="single" w:sz="2" w:space="0" w:color="auto"/>
              <w:bottom w:val="single" w:sz="2" w:space="0" w:color="auto"/>
              <w:right w:val="single" w:sz="2" w:space="0" w:color="auto"/>
            </w:tcBorders>
          </w:tcPr>
          <w:p w:rsidR="00A8638B" w:rsidRPr="00010071" w:rsidRDefault="00A8638B" w:rsidP="00DC14D0">
            <w:pPr>
              <w:widowControl w:val="0"/>
              <w:spacing w:after="120"/>
              <w:rPr>
                <w:rFonts w:cstheme="majorBidi"/>
                <w:sz w:val="18"/>
                <w:szCs w:val="18"/>
                <w:lang w:eastAsia="ja-JP"/>
              </w:rPr>
            </w:pPr>
            <w:r w:rsidRPr="00010071">
              <w:rPr>
                <w:rFonts w:cstheme="majorBidi"/>
                <w:sz w:val="18"/>
                <w:szCs w:val="18"/>
                <w:lang w:eastAsia="ja-JP"/>
              </w:rPr>
              <w:t>Sesiones plenarias de CE y GGTT</w:t>
            </w:r>
          </w:p>
        </w:tc>
        <w:tc>
          <w:tcPr>
            <w:tcW w:w="140" w:type="pct"/>
            <w:tcBorders>
              <w:top w:val="single" w:sz="2" w:space="0" w:color="auto"/>
              <w:left w:val="single" w:sz="2" w:space="0" w:color="auto"/>
              <w:bottom w:val="single" w:sz="2" w:space="0" w:color="auto"/>
              <w:right w:val="single" w:sz="2" w:space="0" w:color="auto"/>
            </w:tcBorders>
            <w:shd w:val="clear" w:color="auto" w:fill="FFFFCC"/>
          </w:tcPr>
          <w:p w:rsidR="00A8638B" w:rsidRPr="00010071" w:rsidRDefault="00A8638B" w:rsidP="00DC14D0">
            <w:pPr>
              <w:spacing w:after="120"/>
              <w:rPr>
                <w:rFonts w:asciiTheme="majorBidi" w:hAnsiTheme="majorBidi" w:cstheme="majorBidi"/>
                <w:b/>
                <w:bCs/>
                <w:sz w:val="18"/>
                <w:szCs w:val="18"/>
              </w:rPr>
            </w:pPr>
          </w:p>
        </w:tc>
        <w:tc>
          <w:tcPr>
            <w:tcW w:w="693" w:type="pct"/>
            <w:tcBorders>
              <w:top w:val="single" w:sz="2" w:space="0" w:color="auto"/>
              <w:left w:val="single" w:sz="2" w:space="0" w:color="auto"/>
              <w:bottom w:val="single" w:sz="2" w:space="0" w:color="auto"/>
              <w:right w:val="single" w:sz="2" w:space="0" w:color="auto"/>
            </w:tcBorders>
          </w:tcPr>
          <w:p w:rsidR="00A8638B" w:rsidRPr="00010071" w:rsidRDefault="00A8638B" w:rsidP="00DC14D0">
            <w:pPr>
              <w:widowControl w:val="0"/>
              <w:spacing w:after="120"/>
              <w:rPr>
                <w:rFonts w:cstheme="majorBidi"/>
                <w:sz w:val="18"/>
                <w:szCs w:val="18"/>
                <w:lang w:eastAsia="ja-JP"/>
              </w:rPr>
            </w:pPr>
            <w:r w:rsidRPr="00010071">
              <w:rPr>
                <w:rFonts w:cstheme="majorBidi"/>
                <w:sz w:val="18"/>
                <w:szCs w:val="18"/>
                <w:lang w:eastAsia="ja-JP"/>
              </w:rPr>
              <w:t>Taller</w:t>
            </w:r>
          </w:p>
        </w:tc>
        <w:tc>
          <w:tcPr>
            <w:tcW w:w="170" w:type="pct"/>
            <w:tcBorders>
              <w:top w:val="single" w:sz="2" w:space="0" w:color="auto"/>
              <w:left w:val="single" w:sz="2" w:space="0" w:color="auto"/>
              <w:bottom w:val="single" w:sz="2" w:space="0" w:color="auto"/>
              <w:right w:val="single" w:sz="2" w:space="0" w:color="auto"/>
            </w:tcBorders>
            <w:shd w:val="clear" w:color="auto" w:fill="C2D69B" w:themeFill="accent3" w:themeFillTint="99"/>
          </w:tcPr>
          <w:p w:rsidR="00A8638B" w:rsidRPr="00010071" w:rsidRDefault="00A8638B" w:rsidP="00DC14D0">
            <w:pPr>
              <w:widowControl w:val="0"/>
              <w:spacing w:after="120"/>
              <w:rPr>
                <w:rFonts w:cstheme="majorBidi"/>
                <w:sz w:val="18"/>
                <w:szCs w:val="18"/>
                <w:lang w:eastAsia="ja-JP"/>
              </w:rPr>
            </w:pPr>
          </w:p>
        </w:tc>
        <w:tc>
          <w:tcPr>
            <w:tcW w:w="830" w:type="pct"/>
            <w:tcBorders>
              <w:top w:val="single" w:sz="2" w:space="0" w:color="auto"/>
              <w:left w:val="single" w:sz="2" w:space="0" w:color="auto"/>
              <w:bottom w:val="single" w:sz="2" w:space="0" w:color="auto"/>
              <w:right w:val="single" w:sz="2" w:space="0" w:color="auto"/>
            </w:tcBorders>
          </w:tcPr>
          <w:p w:rsidR="00A8638B" w:rsidRPr="00010071" w:rsidRDefault="00A8638B" w:rsidP="00DC14D0">
            <w:pPr>
              <w:widowControl w:val="0"/>
              <w:spacing w:after="120"/>
              <w:rPr>
                <w:rFonts w:cstheme="majorBidi"/>
                <w:sz w:val="18"/>
                <w:szCs w:val="18"/>
                <w:lang w:eastAsia="ja-JP"/>
              </w:rPr>
            </w:pPr>
            <w:r w:rsidRPr="00010071">
              <w:rPr>
                <w:rFonts w:cstheme="majorBidi"/>
                <w:sz w:val="18"/>
                <w:szCs w:val="18"/>
                <w:lang w:eastAsia="ja-JP"/>
              </w:rPr>
              <w:t>Cuestiones del GT</w:t>
            </w:r>
            <w:r w:rsidR="00F628C0">
              <w:rPr>
                <w:rFonts w:cstheme="majorBidi"/>
                <w:sz w:val="18"/>
                <w:szCs w:val="18"/>
                <w:lang w:eastAsia="ja-JP"/>
              </w:rPr>
              <w:t> </w:t>
            </w:r>
            <w:r w:rsidRPr="00010071">
              <w:rPr>
                <w:rFonts w:cstheme="majorBidi"/>
                <w:sz w:val="18"/>
                <w:szCs w:val="18"/>
                <w:lang w:eastAsia="ja-JP"/>
              </w:rPr>
              <w:t>1</w:t>
            </w:r>
          </w:p>
        </w:tc>
        <w:tc>
          <w:tcPr>
            <w:tcW w:w="130" w:type="pct"/>
            <w:tcBorders>
              <w:top w:val="single" w:sz="2" w:space="0" w:color="auto"/>
              <w:left w:val="single" w:sz="2" w:space="0" w:color="auto"/>
              <w:bottom w:val="single" w:sz="2" w:space="0" w:color="auto"/>
              <w:right w:val="single" w:sz="2" w:space="0" w:color="auto"/>
            </w:tcBorders>
            <w:shd w:val="clear" w:color="auto" w:fill="B8CCE4" w:themeFill="accent1" w:themeFillTint="66"/>
          </w:tcPr>
          <w:p w:rsidR="00A8638B" w:rsidRPr="00010071" w:rsidRDefault="00A8638B" w:rsidP="00DC14D0">
            <w:pPr>
              <w:widowControl w:val="0"/>
              <w:spacing w:after="120"/>
              <w:rPr>
                <w:rFonts w:cstheme="majorBidi"/>
                <w:sz w:val="18"/>
                <w:szCs w:val="18"/>
                <w:lang w:eastAsia="ja-JP"/>
              </w:rPr>
            </w:pPr>
          </w:p>
        </w:tc>
        <w:tc>
          <w:tcPr>
            <w:tcW w:w="870" w:type="pct"/>
            <w:tcBorders>
              <w:top w:val="single" w:sz="2" w:space="0" w:color="auto"/>
              <w:left w:val="single" w:sz="2" w:space="0" w:color="auto"/>
              <w:bottom w:val="single" w:sz="2" w:space="0" w:color="auto"/>
              <w:right w:val="single" w:sz="2" w:space="0" w:color="auto"/>
            </w:tcBorders>
          </w:tcPr>
          <w:p w:rsidR="00A8638B" w:rsidRPr="00010071" w:rsidRDefault="00A8638B" w:rsidP="00DC14D0">
            <w:pPr>
              <w:widowControl w:val="0"/>
              <w:spacing w:after="120"/>
              <w:rPr>
                <w:rFonts w:cstheme="majorBidi"/>
                <w:sz w:val="18"/>
                <w:szCs w:val="18"/>
                <w:lang w:eastAsia="ja-JP"/>
              </w:rPr>
            </w:pPr>
            <w:r w:rsidRPr="00010071">
              <w:rPr>
                <w:rFonts w:cstheme="majorBidi"/>
                <w:sz w:val="18"/>
                <w:szCs w:val="18"/>
                <w:lang w:eastAsia="ja-JP"/>
              </w:rPr>
              <w:t>Cuestiones del GT</w:t>
            </w:r>
            <w:r w:rsidR="00F628C0">
              <w:rPr>
                <w:rFonts w:cstheme="majorBidi"/>
                <w:sz w:val="18"/>
                <w:szCs w:val="18"/>
                <w:lang w:eastAsia="ja-JP"/>
              </w:rPr>
              <w:t> </w:t>
            </w:r>
            <w:r w:rsidRPr="00010071">
              <w:rPr>
                <w:rFonts w:cstheme="majorBidi"/>
                <w:sz w:val="18"/>
                <w:szCs w:val="18"/>
                <w:lang w:eastAsia="ja-JP"/>
              </w:rPr>
              <w:t>2</w:t>
            </w:r>
          </w:p>
        </w:tc>
        <w:tc>
          <w:tcPr>
            <w:tcW w:w="140" w:type="pct"/>
            <w:tcBorders>
              <w:top w:val="single" w:sz="2" w:space="0" w:color="auto"/>
              <w:left w:val="single" w:sz="2" w:space="0" w:color="auto"/>
              <w:bottom w:val="single" w:sz="2" w:space="0" w:color="auto"/>
              <w:right w:val="single" w:sz="2" w:space="0" w:color="auto"/>
            </w:tcBorders>
            <w:shd w:val="clear" w:color="auto" w:fill="E5B8B7" w:themeFill="accent2" w:themeFillTint="66"/>
          </w:tcPr>
          <w:p w:rsidR="00A8638B" w:rsidRPr="00010071" w:rsidRDefault="00A8638B" w:rsidP="00DC14D0">
            <w:pPr>
              <w:widowControl w:val="0"/>
              <w:spacing w:after="120"/>
              <w:rPr>
                <w:rFonts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tcPr>
          <w:p w:rsidR="00A8638B" w:rsidRPr="00010071" w:rsidRDefault="00A8638B" w:rsidP="00DC14D0">
            <w:pPr>
              <w:widowControl w:val="0"/>
              <w:spacing w:after="120"/>
              <w:rPr>
                <w:rFonts w:cstheme="majorBidi"/>
                <w:sz w:val="18"/>
                <w:szCs w:val="18"/>
                <w:lang w:eastAsia="ja-JP"/>
              </w:rPr>
            </w:pPr>
            <w:r w:rsidRPr="00010071">
              <w:rPr>
                <w:rFonts w:cstheme="majorBidi"/>
                <w:sz w:val="18"/>
                <w:szCs w:val="18"/>
                <w:lang w:eastAsia="ja-JP"/>
              </w:rPr>
              <w:t>Cuestiones de la Plenaria</w:t>
            </w:r>
          </w:p>
        </w:tc>
      </w:tr>
    </w:tbl>
    <w:p w:rsidR="002545AA" w:rsidRPr="00E35001" w:rsidRDefault="002545AA" w:rsidP="00B2657F">
      <w:pPr>
        <w:spacing w:before="0"/>
        <w:jc w:val="center"/>
      </w:pPr>
      <w:r w:rsidRPr="00E35001">
        <w:t>______________</w:t>
      </w:r>
    </w:p>
    <w:sectPr w:rsidR="002545AA" w:rsidRPr="00E35001" w:rsidSect="00B2657F">
      <w:headerReference w:type="first" r:id="rId45"/>
      <w:footerReference w:type="first" r:id="rId46"/>
      <w:pgSz w:w="16840" w:h="11907" w:orient="landscape" w:code="9"/>
      <w:pgMar w:top="1134" w:right="1134" w:bottom="993"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D6" w:rsidRDefault="003F6FD6">
      <w:r>
        <w:separator/>
      </w:r>
    </w:p>
  </w:endnote>
  <w:endnote w:type="continuationSeparator" w:id="0">
    <w:p w:rsidR="003F6FD6" w:rsidRDefault="003F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FD6" w:rsidRPr="00EC505C" w:rsidRDefault="00EC505C" w:rsidP="00EC505C">
    <w:pPr>
      <w:pStyle w:val="FirstFooter"/>
      <w:ind w:left="-397" w:right="-397"/>
      <w:jc w:val="center"/>
      <w:rPr>
        <w:szCs w:val="18"/>
      </w:rPr>
    </w:pPr>
    <w:r w:rsidRPr="00C87F3C">
      <w:rPr>
        <w:szCs w:val="18"/>
      </w:rPr>
      <w:t>Unión Internacional de Telecomunicaciones • Place des Nations, CH</w:t>
    </w:r>
    <w:r w:rsidRPr="00C87F3C">
      <w:rPr>
        <w:szCs w:val="18"/>
      </w:rPr>
      <w:noBreakHyphen/>
      <w:t xml:space="preserve">1211 Ginebra 20, Suiza </w:t>
    </w:r>
    <w:r w:rsidRPr="00C87F3C">
      <w:rPr>
        <w:szCs w:val="18"/>
      </w:rPr>
      <w:br/>
      <w:t>Tel</w:t>
    </w:r>
    <w:r>
      <w:rPr>
        <w:szCs w:val="18"/>
      </w:rPr>
      <w:t>.</w:t>
    </w:r>
    <w:r w:rsidRPr="00C87F3C">
      <w:rPr>
        <w:szCs w:val="18"/>
      </w:rPr>
      <w:t xml:space="preserve">: +41 22 730 5111 • Fax: +41 22 733 7256 • Correo-e: </w:t>
    </w:r>
    <w:hyperlink r:id="rId1" w:history="1">
      <w:r w:rsidRPr="00C87F3C">
        <w:rPr>
          <w:rStyle w:val="Hyperlink"/>
        </w:rPr>
        <w:t>itumail@itu.int</w:t>
      </w:r>
    </w:hyperlink>
    <w:r w:rsidRPr="00C87F3C">
      <w:rPr>
        <w:szCs w:val="18"/>
      </w:rPr>
      <w:t xml:space="preserve"> • </w:t>
    </w:r>
    <w:hyperlink r:id="rId2" w:history="1">
      <w:r w:rsidRPr="00C87F3C">
        <w:rPr>
          <w:rStyle w:val="Hyperlink"/>
        </w:rPr>
        <w:t>www.itu.int</w:t>
      </w:r>
    </w:hyperlink>
    <w:r w:rsidRPr="00C87F3C">
      <w:rPr>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05C" w:rsidRPr="00EC505C" w:rsidRDefault="00EC505C" w:rsidP="00EC505C">
    <w:pPr>
      <w:pStyle w:val="Footer"/>
      <w:rPr>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D6" w:rsidRDefault="003F6FD6">
      <w:r>
        <w:t>____________________</w:t>
      </w:r>
    </w:p>
  </w:footnote>
  <w:footnote w:type="continuationSeparator" w:id="0">
    <w:p w:rsidR="003F6FD6" w:rsidRDefault="003F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66013"/>
      <w:docPartObj>
        <w:docPartGallery w:val="Page Numbers (Top of Page)"/>
        <w:docPartUnique/>
      </w:docPartObj>
    </w:sdtPr>
    <w:sdtEndPr>
      <w:rPr>
        <w:noProof/>
      </w:rPr>
    </w:sdtEndPr>
    <w:sdtContent>
      <w:p w:rsidR="0083171B" w:rsidRPr="00B44CA3" w:rsidRDefault="0083171B" w:rsidP="0083171B">
        <w:pPr>
          <w:pStyle w:val="Header"/>
          <w:rPr>
            <w:sz w:val="20"/>
          </w:rPr>
        </w:pPr>
        <w:r w:rsidRPr="00B44CA3">
          <w:rPr>
            <w:sz w:val="20"/>
          </w:rPr>
          <w:t xml:space="preserve">- </w:t>
        </w:r>
        <w:r w:rsidRPr="00B44CA3">
          <w:rPr>
            <w:sz w:val="20"/>
          </w:rPr>
          <w:fldChar w:fldCharType="begin"/>
        </w:r>
        <w:r w:rsidRPr="00B44CA3">
          <w:rPr>
            <w:sz w:val="20"/>
          </w:rPr>
          <w:instrText xml:space="preserve"> PAGE   \* MERGEFORMAT </w:instrText>
        </w:r>
        <w:r w:rsidRPr="00B44CA3">
          <w:rPr>
            <w:sz w:val="20"/>
          </w:rPr>
          <w:fldChar w:fldCharType="separate"/>
        </w:r>
        <w:r w:rsidR="006D22E6">
          <w:rPr>
            <w:noProof/>
            <w:sz w:val="20"/>
          </w:rPr>
          <w:t>6</w:t>
        </w:r>
        <w:r w:rsidRPr="00B44CA3">
          <w:rPr>
            <w:noProof/>
            <w:sz w:val="20"/>
          </w:rPr>
          <w:fldChar w:fldCharType="end"/>
        </w:r>
        <w:r w:rsidRPr="00B44CA3">
          <w:rPr>
            <w:noProof/>
            <w:sz w:val="20"/>
          </w:rPr>
          <w:t xml:space="preserve"> -</w:t>
        </w:r>
      </w:p>
    </w:sdtContent>
  </w:sdt>
  <w:p w:rsidR="003F6FD6" w:rsidRPr="0083171B" w:rsidRDefault="0083171B" w:rsidP="0083171B">
    <w:pPr>
      <w:pStyle w:val="Header"/>
      <w:spacing w:after="240"/>
      <w:rPr>
        <w:sz w:val="16"/>
        <w:szCs w:val="16"/>
      </w:rPr>
    </w:pPr>
    <w:r w:rsidRPr="0083171B">
      <w:rPr>
        <w:sz w:val="16"/>
        <w:szCs w:val="16"/>
      </w:rPr>
      <w:t>Carta Colectiva 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310672"/>
      <w:docPartObj>
        <w:docPartGallery w:val="Page Numbers (Top of Page)"/>
        <w:docPartUnique/>
      </w:docPartObj>
    </w:sdtPr>
    <w:sdtEndPr>
      <w:rPr>
        <w:noProof/>
        <w:sz w:val="18"/>
        <w:szCs w:val="18"/>
      </w:rPr>
    </w:sdtEndPr>
    <w:sdtContent>
      <w:p w:rsidR="0083171B" w:rsidRDefault="00AF48FD" w:rsidP="0083171B">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D22E6">
          <w:rPr>
            <w:noProof/>
            <w:sz w:val="18"/>
            <w:szCs w:val="18"/>
          </w:rPr>
          <w:t>5</w:t>
        </w:r>
        <w:r w:rsidRPr="00F55157">
          <w:rPr>
            <w:noProof/>
            <w:sz w:val="18"/>
            <w:szCs w:val="18"/>
          </w:rPr>
          <w:fldChar w:fldCharType="end"/>
        </w:r>
        <w:r>
          <w:rPr>
            <w:noProof/>
            <w:sz w:val="18"/>
            <w:szCs w:val="18"/>
          </w:rPr>
          <w:t xml:space="preserve"> </w:t>
        </w:r>
        <w:r w:rsidR="0083171B">
          <w:rPr>
            <w:noProof/>
            <w:sz w:val="18"/>
            <w:szCs w:val="18"/>
          </w:rPr>
          <w:t>–</w:t>
        </w:r>
      </w:p>
      <w:p w:rsidR="003F6FD6" w:rsidRPr="0083171B" w:rsidRDefault="0083171B" w:rsidP="00715EE8">
        <w:pPr>
          <w:pStyle w:val="Header"/>
          <w:spacing w:after="120"/>
          <w:rPr>
            <w:sz w:val="16"/>
            <w:szCs w:val="16"/>
          </w:rPr>
        </w:pPr>
        <w:r w:rsidRPr="0083171B">
          <w:rPr>
            <w:sz w:val="16"/>
            <w:szCs w:val="16"/>
          </w:rPr>
          <w:t>Carta Colectiva 2/9</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618941"/>
      <w:docPartObj>
        <w:docPartGallery w:val="Page Numbers (Top of Page)"/>
        <w:docPartUnique/>
      </w:docPartObj>
    </w:sdtPr>
    <w:sdtEndPr>
      <w:rPr>
        <w:noProof/>
        <w:sz w:val="18"/>
        <w:szCs w:val="18"/>
      </w:rPr>
    </w:sdtEndPr>
    <w:sdtContent>
      <w:p w:rsidR="0083171B" w:rsidRDefault="00EC505C" w:rsidP="0083171B">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6D22E6">
          <w:rPr>
            <w:noProof/>
            <w:sz w:val="18"/>
            <w:szCs w:val="18"/>
          </w:rPr>
          <w:t>7</w:t>
        </w:r>
        <w:r w:rsidRPr="00F55157">
          <w:rPr>
            <w:noProof/>
            <w:sz w:val="18"/>
            <w:szCs w:val="18"/>
          </w:rPr>
          <w:fldChar w:fldCharType="end"/>
        </w:r>
        <w:r>
          <w:rPr>
            <w:noProof/>
            <w:sz w:val="18"/>
            <w:szCs w:val="18"/>
          </w:rPr>
          <w:t xml:space="preserve"> </w:t>
        </w:r>
        <w:r w:rsidR="0083171B">
          <w:rPr>
            <w:noProof/>
            <w:sz w:val="18"/>
            <w:szCs w:val="18"/>
          </w:rPr>
          <w:t>–</w:t>
        </w:r>
      </w:p>
      <w:p w:rsidR="00EC505C" w:rsidRPr="0083171B" w:rsidRDefault="0083171B" w:rsidP="0083171B">
        <w:pPr>
          <w:pStyle w:val="Header"/>
          <w:rPr>
            <w:sz w:val="16"/>
            <w:szCs w:val="16"/>
          </w:rPr>
        </w:pPr>
        <w:r w:rsidRPr="0083171B">
          <w:rPr>
            <w:sz w:val="16"/>
            <w:szCs w:val="16"/>
          </w:rPr>
          <w:t>Carta Colectiva 2/9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B65E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CAD9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F0A9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A23C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DCB3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D21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E644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E0A0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98F3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3694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1"/>
  </w:num>
  <w:num w:numId="2">
    <w:abstractNumId w:val="17"/>
  </w:num>
  <w:num w:numId="3">
    <w:abstractNumId w:val="16"/>
  </w:num>
  <w:num w:numId="4">
    <w:abstractNumId w:val="13"/>
  </w:num>
  <w:num w:numId="5">
    <w:abstractNumId w:val="14"/>
  </w:num>
  <w:num w:numId="6">
    <w:abstractNumId w:val="15"/>
  </w:num>
  <w:num w:numId="7">
    <w:abstractNumId w:val="1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04BE1"/>
    <w:rsid w:val="0001465D"/>
    <w:rsid w:val="00043D90"/>
    <w:rsid w:val="000474B2"/>
    <w:rsid w:val="000678BB"/>
    <w:rsid w:val="00080F6C"/>
    <w:rsid w:val="00095BA5"/>
    <w:rsid w:val="000C375D"/>
    <w:rsid w:val="000C382F"/>
    <w:rsid w:val="000F67AE"/>
    <w:rsid w:val="00114963"/>
    <w:rsid w:val="001173CC"/>
    <w:rsid w:val="00126D02"/>
    <w:rsid w:val="001344C2"/>
    <w:rsid w:val="00136FC2"/>
    <w:rsid w:val="00141CB4"/>
    <w:rsid w:val="001671BC"/>
    <w:rsid w:val="001A2905"/>
    <w:rsid w:val="001A54CC"/>
    <w:rsid w:val="001B5227"/>
    <w:rsid w:val="001C2FAD"/>
    <w:rsid w:val="001C786F"/>
    <w:rsid w:val="001D1BA9"/>
    <w:rsid w:val="001F0D48"/>
    <w:rsid w:val="002021BB"/>
    <w:rsid w:val="00207969"/>
    <w:rsid w:val="00212668"/>
    <w:rsid w:val="00221C83"/>
    <w:rsid w:val="00252FC2"/>
    <w:rsid w:val="002545AA"/>
    <w:rsid w:val="00257FB4"/>
    <w:rsid w:val="00267F28"/>
    <w:rsid w:val="00271D3E"/>
    <w:rsid w:val="0027571F"/>
    <w:rsid w:val="002C1570"/>
    <w:rsid w:val="00303D62"/>
    <w:rsid w:val="00313DBB"/>
    <w:rsid w:val="00324783"/>
    <w:rsid w:val="00327BC9"/>
    <w:rsid w:val="00335367"/>
    <w:rsid w:val="0033768F"/>
    <w:rsid w:val="00370C2D"/>
    <w:rsid w:val="003B60AA"/>
    <w:rsid w:val="003C00D3"/>
    <w:rsid w:val="003C2ECD"/>
    <w:rsid w:val="003D1E8D"/>
    <w:rsid w:val="003D4DFE"/>
    <w:rsid w:val="003D673B"/>
    <w:rsid w:val="003F0402"/>
    <w:rsid w:val="003F073D"/>
    <w:rsid w:val="003F2855"/>
    <w:rsid w:val="003F6FD6"/>
    <w:rsid w:val="00401C20"/>
    <w:rsid w:val="00402B00"/>
    <w:rsid w:val="00421116"/>
    <w:rsid w:val="00427EA6"/>
    <w:rsid w:val="00432A89"/>
    <w:rsid w:val="00450C73"/>
    <w:rsid w:val="004B0152"/>
    <w:rsid w:val="004C1AD1"/>
    <w:rsid w:val="004C4144"/>
    <w:rsid w:val="004E26E4"/>
    <w:rsid w:val="004E61E7"/>
    <w:rsid w:val="004F0A81"/>
    <w:rsid w:val="004F5584"/>
    <w:rsid w:val="00505119"/>
    <w:rsid w:val="005267F7"/>
    <w:rsid w:val="00535F99"/>
    <w:rsid w:val="00545669"/>
    <w:rsid w:val="00555E45"/>
    <w:rsid w:val="00560EDA"/>
    <w:rsid w:val="00567B54"/>
    <w:rsid w:val="0057186B"/>
    <w:rsid w:val="005827E3"/>
    <w:rsid w:val="00586B1D"/>
    <w:rsid w:val="005B4854"/>
    <w:rsid w:val="005B6711"/>
    <w:rsid w:val="005C3B17"/>
    <w:rsid w:val="00607393"/>
    <w:rsid w:val="00622CE3"/>
    <w:rsid w:val="00635FA2"/>
    <w:rsid w:val="0064235A"/>
    <w:rsid w:val="00647213"/>
    <w:rsid w:val="00653A0E"/>
    <w:rsid w:val="00653B29"/>
    <w:rsid w:val="006631B4"/>
    <w:rsid w:val="0067009C"/>
    <w:rsid w:val="006760CF"/>
    <w:rsid w:val="006969B4"/>
    <w:rsid w:val="006A0C05"/>
    <w:rsid w:val="006A335A"/>
    <w:rsid w:val="006B5061"/>
    <w:rsid w:val="006D22E6"/>
    <w:rsid w:val="006E24F0"/>
    <w:rsid w:val="006F6581"/>
    <w:rsid w:val="007128A1"/>
    <w:rsid w:val="00715D93"/>
    <w:rsid w:val="00715EE8"/>
    <w:rsid w:val="00720BA2"/>
    <w:rsid w:val="00781E2A"/>
    <w:rsid w:val="007A6373"/>
    <w:rsid w:val="007B34FB"/>
    <w:rsid w:val="008134A7"/>
    <w:rsid w:val="00823E22"/>
    <w:rsid w:val="008258C2"/>
    <w:rsid w:val="0083171B"/>
    <w:rsid w:val="00833CCA"/>
    <w:rsid w:val="00846D89"/>
    <w:rsid w:val="008505BD"/>
    <w:rsid w:val="00850C78"/>
    <w:rsid w:val="00855B98"/>
    <w:rsid w:val="008C17AD"/>
    <w:rsid w:val="008D02CD"/>
    <w:rsid w:val="008F29BD"/>
    <w:rsid w:val="0091255A"/>
    <w:rsid w:val="00925CD0"/>
    <w:rsid w:val="00934054"/>
    <w:rsid w:val="00946784"/>
    <w:rsid w:val="0095172A"/>
    <w:rsid w:val="00963CD8"/>
    <w:rsid w:val="00975A06"/>
    <w:rsid w:val="009900B7"/>
    <w:rsid w:val="009D3E5C"/>
    <w:rsid w:val="009D4C42"/>
    <w:rsid w:val="009F0942"/>
    <w:rsid w:val="00A119A2"/>
    <w:rsid w:val="00A41330"/>
    <w:rsid w:val="00A42718"/>
    <w:rsid w:val="00A54E47"/>
    <w:rsid w:val="00A6120F"/>
    <w:rsid w:val="00A85283"/>
    <w:rsid w:val="00A8638B"/>
    <w:rsid w:val="00AA30D4"/>
    <w:rsid w:val="00AD1512"/>
    <w:rsid w:val="00AE7093"/>
    <w:rsid w:val="00AF276D"/>
    <w:rsid w:val="00AF48FD"/>
    <w:rsid w:val="00B00CEC"/>
    <w:rsid w:val="00B07A99"/>
    <w:rsid w:val="00B17920"/>
    <w:rsid w:val="00B2657F"/>
    <w:rsid w:val="00B321C3"/>
    <w:rsid w:val="00B422BC"/>
    <w:rsid w:val="00B43F77"/>
    <w:rsid w:val="00B44D9D"/>
    <w:rsid w:val="00B616C2"/>
    <w:rsid w:val="00B95F0A"/>
    <w:rsid w:val="00B96180"/>
    <w:rsid w:val="00BC172A"/>
    <w:rsid w:val="00BC1FB8"/>
    <w:rsid w:val="00BE2E36"/>
    <w:rsid w:val="00C0097C"/>
    <w:rsid w:val="00C05882"/>
    <w:rsid w:val="00C17AC0"/>
    <w:rsid w:val="00C24BFC"/>
    <w:rsid w:val="00C31ED4"/>
    <w:rsid w:val="00C34772"/>
    <w:rsid w:val="00C36657"/>
    <w:rsid w:val="00C44C79"/>
    <w:rsid w:val="00C50A2D"/>
    <w:rsid w:val="00C71699"/>
    <w:rsid w:val="00C717E3"/>
    <w:rsid w:val="00C94AF2"/>
    <w:rsid w:val="00CB3300"/>
    <w:rsid w:val="00CC1DE4"/>
    <w:rsid w:val="00CF755C"/>
    <w:rsid w:val="00D027A3"/>
    <w:rsid w:val="00D119EC"/>
    <w:rsid w:val="00DA16FC"/>
    <w:rsid w:val="00DA7E46"/>
    <w:rsid w:val="00DC14D0"/>
    <w:rsid w:val="00DD77C9"/>
    <w:rsid w:val="00DD7900"/>
    <w:rsid w:val="00DF4D66"/>
    <w:rsid w:val="00DF5926"/>
    <w:rsid w:val="00DF61F3"/>
    <w:rsid w:val="00E5040E"/>
    <w:rsid w:val="00E764E2"/>
    <w:rsid w:val="00E81A56"/>
    <w:rsid w:val="00E839B0"/>
    <w:rsid w:val="00E85734"/>
    <w:rsid w:val="00E92C09"/>
    <w:rsid w:val="00EA3374"/>
    <w:rsid w:val="00EB4E19"/>
    <w:rsid w:val="00EC505C"/>
    <w:rsid w:val="00EE5A9A"/>
    <w:rsid w:val="00EF4FA4"/>
    <w:rsid w:val="00F21625"/>
    <w:rsid w:val="00F40F4E"/>
    <w:rsid w:val="00F453C5"/>
    <w:rsid w:val="00F55157"/>
    <w:rsid w:val="00F628C0"/>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customStyle="1" w:styleId="TableGrid1">
    <w:name w:val="Table Grid1"/>
    <w:basedOn w:val="TableNormal"/>
    <w:next w:val="TableGrid"/>
    <w:rsid w:val="0092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en/irg/ibb" TargetMode="External"/><Relationship Id="rId18" Type="http://schemas.openxmlformats.org/officeDocument/2006/relationships/hyperlink" Target="en%20l&#237;nea" TargetMode="External"/><Relationship Id="rId26" Type="http://schemas.openxmlformats.org/officeDocument/2006/relationships/hyperlink" Target="http://www.itu.int/TIES/" TargetMode="External"/><Relationship Id="rId39" Type="http://schemas.openxmlformats.org/officeDocument/2006/relationships/hyperlink" Target="https://www.itu.int/md/T17-SG09-180122-TD-GEN-0163/en"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www.itu.int/en/ITU-T/info/Documents/Newcomer-Guide-201701.pdf"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go/sg9" TargetMode="External"/><Relationship Id="rId17" Type="http://schemas.openxmlformats.org/officeDocument/2006/relationships/hyperlink" Target="http://www.itu.int/en/ITU-T/studygroups/2017-2020/09/Documents/SG9_Fellowships.docx"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mailto:ITU-Tmembership@itu.int" TargetMode="External"/><Relationship Id="rId38" Type="http://schemas.openxmlformats.org/officeDocument/2006/relationships/hyperlink" Target="http://itu.int/en/ITU-T/info/Documents/Visa-support-letter_MODEL.pdf"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en/ITU-T/info/Documents/Visa-support-letter_MODEL.pdf" TargetMode="External"/><Relationship Id="rId29" Type="http://schemas.openxmlformats.org/officeDocument/2006/relationships/hyperlink" Target="https://www.itu.int/en/about/Documents/itu-plan.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SG9-FCTV" TargetMode="External"/><Relationship Id="rId24" Type="http://schemas.openxmlformats.org/officeDocument/2006/relationships/hyperlink" Target="http://itu.int/net/ITU-T/ddp/" TargetMode="External"/><Relationship Id="rId32" Type="http://schemas.openxmlformats.org/officeDocument/2006/relationships/hyperlink" Target="mailto:tsbreg@itu.int" TargetMode="External"/><Relationship Id="rId37" Type="http://schemas.openxmlformats.org/officeDocument/2006/relationships/hyperlink" Target="mailto:tsbreg@itu.int" TargetMode="External"/><Relationship Id="rId40" Type="http://schemas.openxmlformats.org/officeDocument/2006/relationships/header" Target="header1.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andle.itu.int/11.1002/apps/meeting-rooms" TargetMode="External"/><Relationship Id="rId23" Type="http://schemas.openxmlformats.org/officeDocument/2006/relationships/image" Target="media/image3.png"/><Relationship Id="rId28" Type="http://schemas.openxmlformats.org/officeDocument/2006/relationships/hyperlink" Target="https://www.itu.int/en/about/Documents/itu-plan.pdf" TargetMode="External"/><Relationship Id="rId36" Type="http://schemas.openxmlformats.org/officeDocument/2006/relationships/hyperlink" Target="http://www.itu.int/travel/" TargetMode="External"/><Relationship Id="rId10" Type="http://schemas.openxmlformats.org/officeDocument/2006/relationships/hyperlink" Target="http://itu.int/go/tsg09" TargetMode="External"/><Relationship Id="rId19" Type="http://schemas.openxmlformats.org/officeDocument/2006/relationships/hyperlink" Target="http://itu.int/ITU-T/go/sg9" TargetMode="External"/><Relationship Id="rId31" Type="http://schemas.openxmlformats.org/officeDocument/2006/relationships/hyperlink" Target="mailto:servicedesk@itu.int" TargetMode="External"/><Relationship Id="rId44" Type="http://schemas.openxmlformats.org/officeDocument/2006/relationships/hyperlink" Target="http://itu.int/go/SG9-FCTV"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www.itu.int/en/about/Documents/itu-plan.pdf" TargetMode="External"/><Relationship Id="rId22" Type="http://schemas.openxmlformats.org/officeDocument/2006/relationships/image" Target="media/image2.PNG"/><Relationship Id="rId27" Type="http://schemas.openxmlformats.org/officeDocument/2006/relationships/hyperlink" Target="http://www.itu.int/ITU-T/edh/faqs-support.html" TargetMode="External"/><Relationship Id="rId30" Type="http://schemas.openxmlformats.org/officeDocument/2006/relationships/hyperlink" Target="http://itu.int/ITU-T/go/e-print" TargetMode="External"/><Relationship Id="rId35" Type="http://schemas.openxmlformats.org/officeDocument/2006/relationships/hyperlink" Target="http://itu.int/en/delegates-corner/" TargetMode="External"/><Relationship Id="rId43" Type="http://schemas.openxmlformats.org/officeDocument/2006/relationships/hyperlink" Target="http://web.itu.int/md/T17-SG09-180122-TD-GEN-0164/es"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3E1B-E6AC-44AB-B03D-BBBEE456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1949</Words>
  <Characters>12476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14397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Millet, Lia</cp:lastModifiedBy>
  <cp:revision>20</cp:revision>
  <cp:lastPrinted>2017-11-09T13:13:00Z</cp:lastPrinted>
  <dcterms:created xsi:type="dcterms:W3CDTF">2017-10-26T08:12:00Z</dcterms:created>
  <dcterms:modified xsi:type="dcterms:W3CDTF">2017-11-09T13:14:00Z</dcterms:modified>
</cp:coreProperties>
</file>