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543B50B" w14:textId="77777777" w:rsidTr="00D517B2">
        <w:trPr>
          <w:cantSplit/>
          <w:trHeight w:val="1134"/>
        </w:trPr>
        <w:tc>
          <w:tcPr>
            <w:tcW w:w="798" w:type="pct"/>
          </w:tcPr>
          <w:p w14:paraId="70BD43E0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7591211" wp14:editId="6F16F96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7E1D12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D20901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54265B75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043D00E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3594CB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3E06F9C" w14:textId="3FB0542A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94BE0">
              <w:rPr>
                <w:rFonts w:hint="cs"/>
                <w:position w:val="2"/>
                <w:rtl/>
              </w:rPr>
              <w:t>3</w:t>
            </w:r>
            <w:r w:rsidR="00E06753">
              <w:rPr>
                <w:rFonts w:hint="cs"/>
                <w:position w:val="2"/>
                <w:rtl/>
              </w:rPr>
              <w:t xml:space="preserve"> </w:t>
            </w:r>
            <w:r w:rsidR="00E94BE0">
              <w:rPr>
                <w:rFonts w:hint="cs"/>
                <w:position w:val="2"/>
                <w:rtl/>
              </w:rPr>
              <w:t>فبراير</w:t>
            </w:r>
            <w:r w:rsidRPr="00D517B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E94BE0">
              <w:rPr>
                <w:position w:val="2"/>
              </w:rPr>
              <w:t>2021</w:t>
            </w:r>
          </w:p>
        </w:tc>
      </w:tr>
      <w:tr w:rsidR="00D517B2" w:rsidRPr="00D517B2" w14:paraId="5ED3AAD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E8F82A6" w14:textId="77777777" w:rsidR="00D517B2" w:rsidRPr="00B54F20" w:rsidRDefault="00D517B2" w:rsidP="00C96B1F">
            <w:pPr>
              <w:spacing w:before="20" w:after="20" w:line="26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29410C4" w14:textId="15CFBCBE" w:rsidR="00D517B2" w:rsidRPr="00D517B2" w:rsidRDefault="00E94BE0" w:rsidP="00C96B1F">
            <w:pPr>
              <w:spacing w:before="20" w:after="20" w:line="260" w:lineRule="exact"/>
              <w:jc w:val="left"/>
              <w:rPr>
                <w:b/>
                <w:position w:val="2"/>
              </w:rPr>
            </w:pPr>
            <w:r w:rsidRPr="00E94BE0">
              <w:rPr>
                <w:rFonts w:hint="cs"/>
                <w:b/>
                <w:bCs/>
                <w:position w:val="2"/>
                <w:rtl/>
              </w:rPr>
              <w:t xml:space="preserve">الإضافة </w:t>
            </w:r>
            <w:r w:rsidRPr="00E94BE0">
              <w:rPr>
                <w:b/>
                <w:bCs/>
                <w:position w:val="2"/>
              </w:rPr>
              <w:t>1</w:t>
            </w:r>
            <w:r w:rsidRPr="00E94BE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للرسالة الجماعية</w:t>
            </w:r>
            <w:r>
              <w:rPr>
                <w:b/>
                <w:position w:val="2"/>
                <w:rtl/>
                <w:lang w:bidi="ar-EG"/>
              </w:rPr>
              <w:br/>
            </w:r>
            <w:r w:rsidR="00D517B2" w:rsidRPr="00D517B2">
              <w:rPr>
                <w:b/>
                <w:position w:val="2"/>
              </w:rPr>
              <w:t xml:space="preserve">TSB Collective letter </w:t>
            </w:r>
            <w:r w:rsidR="00E8204F">
              <w:rPr>
                <w:b/>
                <w:position w:val="2"/>
              </w:rPr>
              <w:t>10</w:t>
            </w:r>
            <w:r w:rsidR="00E06753">
              <w:rPr>
                <w:b/>
                <w:position w:val="2"/>
              </w:rPr>
              <w:t>/5</w:t>
            </w:r>
            <w:r w:rsidR="00E06753">
              <w:rPr>
                <w:b/>
                <w:position w:val="2"/>
              </w:rPr>
              <w:br/>
            </w:r>
            <w:r w:rsidR="00E06753" w:rsidRPr="00E06753">
              <w:rPr>
                <w:rFonts w:asciiTheme="minorHAnsi" w:eastAsia="Times New Roman" w:hAnsiTheme="minorHAnsi" w:cs="Times New Roman"/>
                <w:bCs/>
                <w:szCs w:val="20"/>
                <w:lang w:val="en-GB" w:eastAsia="en-US"/>
              </w:rPr>
              <w:t xml:space="preserve"> </w:t>
            </w:r>
            <w:r w:rsidR="00E06753" w:rsidRPr="00E06753">
              <w:rPr>
                <w:bCs/>
                <w:position w:val="2"/>
                <w:lang w:val="en-GB"/>
              </w:rPr>
              <w:t>SG5/RU</w:t>
            </w:r>
          </w:p>
        </w:tc>
        <w:tc>
          <w:tcPr>
            <w:tcW w:w="2206" w:type="pct"/>
            <w:vMerge w:val="restart"/>
          </w:tcPr>
          <w:p w14:paraId="04ADD41A" w14:textId="77777777" w:rsidR="00E06753" w:rsidRPr="00E06753" w:rsidRDefault="00E06753" w:rsidP="00C96B1F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E06753">
              <w:rPr>
                <w:rFonts w:hint="cs"/>
                <w:position w:val="2"/>
                <w:rtl/>
              </w:rPr>
              <w:t>إلى:</w:t>
            </w:r>
          </w:p>
          <w:p w14:paraId="1BAE89BE" w14:textId="77777777" w:rsidR="00E06753" w:rsidRPr="00E06753" w:rsidRDefault="00E06753" w:rsidP="00C96B1F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E06753">
              <w:rPr>
                <w:rFonts w:hint="cs"/>
                <w:position w:val="2"/>
                <w:rtl/>
              </w:rPr>
              <w:t>-</w:t>
            </w:r>
            <w:r w:rsidRPr="00E06753">
              <w:rPr>
                <w:position w:val="2"/>
                <w:rtl/>
              </w:rPr>
              <w:tab/>
            </w:r>
            <w:r w:rsidRPr="00E06753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1E6FC84" w14:textId="77777777" w:rsidR="00E06753" w:rsidRPr="00E06753" w:rsidRDefault="00E06753" w:rsidP="00C96B1F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E06753">
              <w:rPr>
                <w:rFonts w:hint="cs"/>
                <w:position w:val="2"/>
                <w:rtl/>
              </w:rPr>
              <w:t>-</w:t>
            </w:r>
            <w:r w:rsidRPr="00E06753">
              <w:rPr>
                <w:position w:val="2"/>
                <w:rtl/>
              </w:rPr>
              <w:tab/>
            </w:r>
            <w:r w:rsidRPr="00E06753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65721A29" w14:textId="77777777" w:rsidR="00E06753" w:rsidRPr="00E06753" w:rsidRDefault="00E06753" w:rsidP="00C96B1F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E06753">
              <w:rPr>
                <w:rFonts w:hint="cs"/>
                <w:position w:val="2"/>
                <w:rtl/>
              </w:rPr>
              <w:t>-</w:t>
            </w:r>
            <w:r w:rsidRPr="00E06753">
              <w:rPr>
                <w:position w:val="2"/>
                <w:rtl/>
              </w:rPr>
              <w:tab/>
            </w:r>
            <w:r w:rsidRPr="00E06753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E06753">
              <w:rPr>
                <w:rFonts w:hint="eastAsia"/>
                <w:position w:val="2"/>
                <w:rtl/>
              </w:rPr>
              <w:t> </w:t>
            </w:r>
            <w:r w:rsidRPr="00E06753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Pr="00E06753">
              <w:rPr>
                <w:position w:val="2"/>
              </w:rPr>
              <w:t>5</w:t>
            </w:r>
            <w:r w:rsidRPr="00E06753">
              <w:rPr>
                <w:rFonts w:hint="cs"/>
                <w:position w:val="2"/>
                <w:rtl/>
              </w:rPr>
              <w:t>؛</w:t>
            </w:r>
          </w:p>
          <w:p w14:paraId="065DFD86" w14:textId="6562784D" w:rsidR="00D517B2" w:rsidRPr="00D517B2" w:rsidRDefault="00E06753" w:rsidP="00C96B1F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E06753">
              <w:rPr>
                <w:rFonts w:hint="cs"/>
                <w:position w:val="2"/>
                <w:rtl/>
              </w:rPr>
              <w:t>-</w:t>
            </w:r>
            <w:r w:rsidRPr="00E06753">
              <w:rPr>
                <w:position w:val="2"/>
                <w:rtl/>
              </w:rPr>
              <w:tab/>
            </w:r>
            <w:r w:rsidRPr="00E06753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E06753" w:rsidRPr="00D517B2" w14:paraId="03AB3D3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94EA810" w14:textId="0458A80A" w:rsidR="00E06753" w:rsidRPr="00B54F20" w:rsidRDefault="00E06753" w:rsidP="00C96B1F">
            <w:pPr>
              <w:spacing w:before="20" w:after="2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9926E77" w14:textId="48D1357E" w:rsidR="00E06753" w:rsidRPr="00D517B2" w:rsidRDefault="00E06753" w:rsidP="00C96B1F">
            <w:pPr>
              <w:spacing w:before="20" w:after="20" w:line="260" w:lineRule="exact"/>
              <w:jc w:val="left"/>
              <w:rPr>
                <w:position w:val="2"/>
              </w:rPr>
            </w:pPr>
            <w:r w:rsidRPr="00B8438F">
              <w:t>+41 22 730 5356</w:t>
            </w:r>
          </w:p>
        </w:tc>
        <w:tc>
          <w:tcPr>
            <w:tcW w:w="2206" w:type="pct"/>
            <w:vMerge/>
          </w:tcPr>
          <w:p w14:paraId="61A4A06C" w14:textId="77777777" w:rsidR="00E06753" w:rsidRPr="00D517B2" w:rsidRDefault="00E06753" w:rsidP="00C96B1F">
            <w:pPr>
              <w:spacing w:before="20" w:after="20" w:line="260" w:lineRule="exact"/>
              <w:jc w:val="left"/>
              <w:rPr>
                <w:position w:val="2"/>
                <w:rtl/>
              </w:rPr>
            </w:pPr>
          </w:p>
        </w:tc>
      </w:tr>
      <w:tr w:rsidR="00E06753" w:rsidRPr="00D517B2" w14:paraId="6779CA8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B58CCC9" w14:textId="3FB1BB61" w:rsidR="00E06753" w:rsidRPr="00B54F20" w:rsidRDefault="00E06753" w:rsidP="00C96B1F">
            <w:pPr>
              <w:spacing w:before="20" w:after="20" w:line="26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8B51861" w14:textId="5788DC6E" w:rsidR="00E06753" w:rsidRPr="00D517B2" w:rsidRDefault="00E06753" w:rsidP="00C96B1F">
            <w:pPr>
              <w:spacing w:before="20" w:after="20" w:line="260" w:lineRule="exact"/>
              <w:jc w:val="left"/>
              <w:rPr>
                <w:b/>
                <w:position w:val="2"/>
              </w:rPr>
            </w:pPr>
            <w:r w:rsidRPr="00B8438F">
              <w:t>+41 22 730 5853</w:t>
            </w:r>
          </w:p>
        </w:tc>
        <w:tc>
          <w:tcPr>
            <w:tcW w:w="2206" w:type="pct"/>
            <w:vMerge/>
          </w:tcPr>
          <w:p w14:paraId="56752784" w14:textId="77777777" w:rsidR="00E06753" w:rsidRPr="00D517B2" w:rsidRDefault="00E06753" w:rsidP="00C96B1F">
            <w:pPr>
              <w:spacing w:before="20" w:after="20" w:line="260" w:lineRule="exact"/>
              <w:jc w:val="left"/>
              <w:rPr>
                <w:position w:val="2"/>
                <w:rtl/>
              </w:rPr>
            </w:pPr>
          </w:p>
        </w:tc>
      </w:tr>
      <w:tr w:rsidR="00E06753" w:rsidRPr="00D517B2" w14:paraId="5C30F05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65C1D4C" w14:textId="43C295C4" w:rsidR="00E06753" w:rsidRPr="00B54F20" w:rsidRDefault="00E06753" w:rsidP="00C96B1F">
            <w:pPr>
              <w:spacing w:before="20" w:after="2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6DCCE8A" w14:textId="38F8DFA5" w:rsidR="00E06753" w:rsidRPr="00D517B2" w:rsidRDefault="00793DD7" w:rsidP="00C96B1F">
            <w:pPr>
              <w:spacing w:before="20" w:after="20" w:line="260" w:lineRule="exact"/>
              <w:jc w:val="left"/>
              <w:rPr>
                <w:position w:val="2"/>
              </w:rPr>
            </w:pPr>
            <w:hyperlink r:id="rId9" w:history="1">
              <w:r w:rsidR="00E06753" w:rsidRPr="00B8438F">
                <w:rPr>
                  <w:rStyle w:val="Hyperlink"/>
                </w:rPr>
                <w:t>tsbsg5@itu.int</w:t>
              </w:r>
            </w:hyperlink>
            <w:r w:rsidR="00E06753" w:rsidRPr="00B8438F">
              <w:t xml:space="preserve"> </w:t>
            </w:r>
          </w:p>
        </w:tc>
        <w:tc>
          <w:tcPr>
            <w:tcW w:w="2206" w:type="pct"/>
            <w:vMerge/>
          </w:tcPr>
          <w:p w14:paraId="6FEC6D7B" w14:textId="77777777" w:rsidR="00E06753" w:rsidRPr="00D517B2" w:rsidRDefault="00E06753" w:rsidP="00C96B1F">
            <w:pPr>
              <w:spacing w:before="20" w:after="20" w:line="260" w:lineRule="exact"/>
              <w:jc w:val="left"/>
              <w:rPr>
                <w:position w:val="2"/>
                <w:rtl/>
              </w:rPr>
            </w:pPr>
          </w:p>
        </w:tc>
      </w:tr>
      <w:tr w:rsidR="00E06753" w:rsidRPr="00D517B2" w14:paraId="366C3A70" w14:textId="77777777" w:rsidTr="00D517B2">
        <w:trPr>
          <w:cantSplit/>
          <w:jc w:val="center"/>
        </w:trPr>
        <w:tc>
          <w:tcPr>
            <w:tcW w:w="796" w:type="pct"/>
          </w:tcPr>
          <w:p w14:paraId="5C81C9D2" w14:textId="2C252AEB" w:rsidR="00E06753" w:rsidRPr="00B54F20" w:rsidRDefault="00E06753" w:rsidP="00C96B1F">
            <w:pPr>
              <w:spacing w:before="20" w:after="2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الموقع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 xml:space="preserve"> الإلكتروني:</w:t>
            </w:r>
          </w:p>
        </w:tc>
        <w:tc>
          <w:tcPr>
            <w:tcW w:w="1998" w:type="pct"/>
          </w:tcPr>
          <w:p w14:paraId="7A28534E" w14:textId="6348D85D" w:rsidR="00E06753" w:rsidRPr="000E498D" w:rsidRDefault="00793DD7" w:rsidP="00C96B1F">
            <w:pPr>
              <w:spacing w:before="20" w:after="20" w:line="260" w:lineRule="exact"/>
              <w:rPr>
                <w:position w:val="2"/>
              </w:rPr>
            </w:pPr>
            <w:hyperlink r:id="rId10" w:history="1">
              <w:r w:rsidR="00E06753" w:rsidRPr="00B8438F">
                <w:rPr>
                  <w:rStyle w:val="Hyperlink"/>
                  <w:rFonts w:cstheme="minorHAnsi"/>
                </w:rPr>
                <w:t>http://itu.int/go/tsg05</w:t>
              </w:r>
            </w:hyperlink>
          </w:p>
        </w:tc>
        <w:tc>
          <w:tcPr>
            <w:tcW w:w="2206" w:type="pct"/>
            <w:vMerge/>
          </w:tcPr>
          <w:p w14:paraId="7810C541" w14:textId="77777777" w:rsidR="00E06753" w:rsidRPr="00D517B2" w:rsidRDefault="00E06753" w:rsidP="00C96B1F">
            <w:pPr>
              <w:spacing w:before="20" w:after="2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583F9E7" w14:textId="77777777" w:rsidTr="00D517B2">
        <w:trPr>
          <w:cantSplit/>
          <w:jc w:val="center"/>
        </w:trPr>
        <w:tc>
          <w:tcPr>
            <w:tcW w:w="796" w:type="pct"/>
          </w:tcPr>
          <w:p w14:paraId="710A9CD9" w14:textId="77777777" w:rsidR="00D517B2" w:rsidRPr="00B54F20" w:rsidRDefault="00D517B2" w:rsidP="00BF5759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3F301995" w14:textId="77777777" w:rsidR="00D517B2" w:rsidRPr="00D517B2" w:rsidRDefault="00D517B2" w:rsidP="00BF5759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3524092" w14:textId="77777777" w:rsidR="00D517B2" w:rsidRPr="00D517B2" w:rsidRDefault="00D517B2" w:rsidP="00BF5759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656B73A" w14:textId="77777777" w:rsidTr="00D517B2">
        <w:trPr>
          <w:cantSplit/>
          <w:jc w:val="center"/>
        </w:trPr>
        <w:tc>
          <w:tcPr>
            <w:tcW w:w="796" w:type="pct"/>
          </w:tcPr>
          <w:p w14:paraId="6316FD17" w14:textId="77777777" w:rsidR="00D517B2" w:rsidRPr="00B54F20" w:rsidRDefault="00D517B2" w:rsidP="00BF5759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3F84409" w14:textId="4239B3E1" w:rsidR="00D517B2" w:rsidRPr="00D517B2" w:rsidRDefault="00E06753" w:rsidP="00BF5759">
            <w:pPr>
              <w:spacing w:before="0" w:line="300" w:lineRule="exact"/>
              <w:jc w:val="left"/>
              <w:rPr>
                <w:position w:val="2"/>
                <w:rtl/>
              </w:rPr>
            </w:pPr>
            <w:r w:rsidRPr="00E06753">
              <w:rPr>
                <w:rFonts w:hint="cs"/>
                <w:b/>
                <w:bCs/>
                <w:position w:val="2"/>
                <w:rtl/>
              </w:rPr>
              <w:t xml:space="preserve">اجتماع </w:t>
            </w:r>
            <w:r>
              <w:rPr>
                <w:rFonts w:hint="cs"/>
                <w:b/>
                <w:bCs/>
                <w:position w:val="2"/>
                <w:rtl/>
              </w:rPr>
              <w:t>افتراضي ل</w:t>
            </w:r>
            <w:r w:rsidRPr="00E06753">
              <w:rPr>
                <w:rFonts w:hint="cs"/>
                <w:b/>
                <w:bCs/>
                <w:position w:val="2"/>
                <w:rtl/>
              </w:rPr>
              <w:t xml:space="preserve">لجنة الدراسات </w:t>
            </w:r>
            <w:r w:rsidRPr="00E06753">
              <w:rPr>
                <w:b/>
                <w:bCs/>
                <w:position w:val="2"/>
              </w:rPr>
              <w:t>5</w:t>
            </w:r>
            <w:r w:rsidRPr="00E0675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؛ </w:t>
            </w:r>
            <w:r w:rsidR="00E8204F">
              <w:rPr>
                <w:b/>
                <w:bCs/>
                <w:position w:val="2"/>
                <w:lang w:bidi="ar-EG"/>
              </w:rPr>
              <w:t>20-11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E8204F">
              <w:rPr>
                <w:rFonts w:hint="cs"/>
                <w:b/>
                <w:bCs/>
                <w:position w:val="2"/>
                <w:rtl/>
                <w:lang w:bidi="ar-EG"/>
              </w:rPr>
              <w:t>مايو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E8204F">
              <w:rPr>
                <w:b/>
                <w:bCs/>
                <w:position w:val="2"/>
              </w:rPr>
              <w:t>2021</w:t>
            </w:r>
          </w:p>
        </w:tc>
      </w:tr>
    </w:tbl>
    <w:p w14:paraId="27C0217C" w14:textId="77777777" w:rsidR="00D517B2" w:rsidRPr="00D517B2" w:rsidRDefault="00D517B2" w:rsidP="00C96B1F">
      <w:pPr>
        <w:spacing w:before="36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0D15DB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351A057" w14:textId="25F27D3C" w:rsidR="00E06753" w:rsidRPr="00E06753" w:rsidRDefault="001A5BA9" w:rsidP="00E06753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إلحاقاً بالرسالة الجماعية </w:t>
      </w:r>
      <w:hyperlink r:id="rId11" w:history="1">
        <w:r w:rsidRPr="00A840A4">
          <w:rPr>
            <w:rStyle w:val="Hyperlink"/>
          </w:rPr>
          <w:t>Collective Letter 1</w:t>
        </w:r>
        <w:r>
          <w:rPr>
            <w:rStyle w:val="Hyperlink"/>
          </w:rPr>
          <w:t>0</w:t>
        </w:r>
        <w:r w:rsidRPr="00A840A4">
          <w:rPr>
            <w:rStyle w:val="Hyperlink"/>
          </w:rPr>
          <w:t>/</w:t>
        </w:r>
        <w:r>
          <w:rPr>
            <w:rStyle w:val="Hyperlink"/>
          </w:rPr>
          <w:t>5</w:t>
        </w:r>
      </w:hyperlink>
      <w:r>
        <w:rPr>
          <w:rFonts w:hint="cs"/>
          <w:rtl/>
          <w:lang w:bidi="ar-SY"/>
        </w:rPr>
        <w:t xml:space="preserve"> المؤرخة </w:t>
      </w:r>
      <w:r>
        <w:rPr>
          <w:lang w:bidi="ar-SY"/>
        </w:rPr>
        <w:t>16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SY"/>
        </w:rPr>
        <w:t xml:space="preserve">نود أن نحيطكم علماً بأن الفريق الاستشاري لتقييس الاتصالات قد أقر المجموعة الجديدة من مسائل لجنة الدراسات </w:t>
      </w:r>
      <w:r>
        <w:rPr>
          <w:lang w:bidi="ar-SY"/>
        </w:rPr>
        <w:t>5</w:t>
      </w:r>
      <w:r>
        <w:rPr>
          <w:rFonts w:hint="cs"/>
          <w:rtl/>
          <w:lang w:bidi="ar-EG"/>
        </w:rPr>
        <w:t xml:space="preserve"> لقطاع تقييس الاتصالات في اجتماعه الذي عُقد افتراضياً في الفترة </w:t>
      </w:r>
      <w:r w:rsidR="00E06753" w:rsidRPr="00E06753">
        <w:rPr>
          <w:rFonts w:hint="cs"/>
          <w:rtl/>
        </w:rPr>
        <w:t xml:space="preserve">من </w:t>
      </w:r>
      <w:r w:rsidR="00A349F4">
        <w:rPr>
          <w:rFonts w:hint="cs"/>
          <w:rtl/>
          <w:lang w:bidi="ar-SY"/>
        </w:rPr>
        <w:t>11</w:t>
      </w:r>
      <w:r w:rsidR="00E06753" w:rsidRPr="00E06753">
        <w:rPr>
          <w:rFonts w:hint="cs"/>
          <w:rtl/>
        </w:rPr>
        <w:t xml:space="preserve"> إلى </w:t>
      </w:r>
      <w:r>
        <w:rPr>
          <w:lang w:bidi="ar-SY"/>
        </w:rPr>
        <w:t>18</w:t>
      </w:r>
      <w:r w:rsidR="00E06753" w:rsidRPr="00E06753">
        <w:rPr>
          <w:rFonts w:hint="cs"/>
          <w:rtl/>
        </w:rPr>
        <w:t xml:space="preserve"> </w:t>
      </w:r>
      <w:r>
        <w:rPr>
          <w:rFonts w:hint="cs"/>
          <w:rtl/>
        </w:rPr>
        <w:t>يناير</w:t>
      </w:r>
      <w:r w:rsidR="00E06753" w:rsidRPr="00E06753">
        <w:rPr>
          <w:rFonts w:hint="cs"/>
          <w:rtl/>
        </w:rPr>
        <w:t xml:space="preserve"> </w:t>
      </w:r>
      <w:r w:rsidR="00A349F4">
        <w:rPr>
          <w:lang w:bidi="ar-SY"/>
        </w:rPr>
        <w:t>2021</w:t>
      </w:r>
      <w:r>
        <w:rPr>
          <w:rFonts w:hint="cs"/>
          <w:rtl/>
        </w:rPr>
        <w:t xml:space="preserve"> (انظر </w:t>
      </w:r>
      <w:hyperlink r:id="rId12" w:history="1">
        <w:r w:rsidRPr="001A5BA9">
          <w:rPr>
            <w:rStyle w:val="Hyperlink"/>
            <w:rFonts w:hint="cs"/>
            <w:rtl/>
          </w:rPr>
          <w:t xml:space="preserve">الرسالة المعممة </w:t>
        </w:r>
        <w:r w:rsidRPr="001A5BA9">
          <w:rPr>
            <w:rStyle w:val="Hyperlink"/>
          </w:rPr>
          <w:t>295</w:t>
        </w:r>
        <w:r w:rsidRPr="001A5BA9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والتقرير </w:t>
      </w:r>
      <w:hyperlink r:id="rId13" w:history="1">
        <w:r w:rsidRPr="00A840A4">
          <w:rPr>
            <w:rStyle w:val="Hyperlink"/>
          </w:rPr>
          <w:t>TSAG-R</w:t>
        </w:r>
        <w:r>
          <w:rPr>
            <w:rStyle w:val="Hyperlink"/>
          </w:rPr>
          <w:t>14</w:t>
        </w:r>
      </w:hyperlink>
      <w:r>
        <w:rPr>
          <w:rFonts w:hint="cs"/>
          <w:rtl/>
        </w:rPr>
        <w:t>).</w:t>
      </w:r>
    </w:p>
    <w:p w14:paraId="2D8102FF" w14:textId="180C644D" w:rsidR="00E06753" w:rsidRPr="00E06753" w:rsidRDefault="00C51054" w:rsidP="00E06753">
      <w:pPr>
        <w:rPr>
          <w:lang w:bidi="ar-EG"/>
        </w:rPr>
      </w:pPr>
      <w:r>
        <w:rPr>
          <w:color w:val="000000"/>
          <w:rtl/>
        </w:rPr>
        <w:t xml:space="preserve">ويبين </w:t>
      </w:r>
      <w:r w:rsidRPr="00932395">
        <w:rPr>
          <w:rFonts w:hint="cs"/>
          <w:b/>
          <w:bCs/>
          <w:color w:val="000000"/>
          <w:rtl/>
        </w:rPr>
        <w:t>الملحق</w:t>
      </w:r>
      <w:r w:rsidRPr="00932395">
        <w:rPr>
          <w:b/>
          <w:bCs/>
          <w:color w:val="000000"/>
          <w:rtl/>
        </w:rPr>
        <w:t xml:space="preserve"> </w:t>
      </w:r>
      <w:r w:rsidRPr="00932395">
        <w:rPr>
          <w:b/>
          <w:bCs/>
          <w:color w:val="000000"/>
        </w:rPr>
        <w:t>A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  <w:lang w:bidi="ar-EG"/>
        </w:rPr>
        <w:t xml:space="preserve">قائمة </w:t>
      </w:r>
      <w:r>
        <w:rPr>
          <w:color w:val="000000"/>
          <w:rtl/>
        </w:rPr>
        <w:t>المسائل التي تم إقرارها وعلاقتها بمجموعة المسائل التي كانت سارية من قبل</w:t>
      </w:r>
      <w:r>
        <w:rPr>
          <w:rFonts w:hint="cs"/>
          <w:color w:val="000000"/>
          <w:rtl/>
        </w:rPr>
        <w:t>.</w:t>
      </w:r>
    </w:p>
    <w:p w14:paraId="59BA6841" w14:textId="77777777" w:rsidR="000D4991" w:rsidRDefault="000D4991" w:rsidP="000D4991">
      <w:pPr>
        <w:tabs>
          <w:tab w:val="left" w:pos="3925"/>
        </w:tabs>
        <w:rPr>
          <w:rtl/>
        </w:rPr>
      </w:pPr>
      <w:r>
        <w:rPr>
          <w:rFonts w:hint="cs"/>
          <w:rtl/>
        </w:rPr>
        <w:t>ويرجى أيضاً أخذ العلم بما يلي:</w:t>
      </w:r>
    </w:p>
    <w:p w14:paraId="5F3E7C4C" w14:textId="02EEAA22" w:rsidR="000D4991" w:rsidRDefault="000D4991" w:rsidP="005972C4">
      <w:pPr>
        <w:pStyle w:val="enumlev1"/>
        <w:rPr>
          <w:rtl/>
        </w:rPr>
      </w:pPr>
      <w:r w:rsidRPr="000D4991">
        <w:rPr>
          <w:rFonts w:hint="cs"/>
          <w:rtl/>
        </w:rPr>
        <w:t>-</w:t>
      </w:r>
      <w:r w:rsidRPr="000D4991">
        <w:rPr>
          <w:rtl/>
        </w:rPr>
        <w:tab/>
      </w:r>
      <w:r w:rsidRPr="000D4991">
        <w:rPr>
          <w:rFonts w:hint="cs"/>
          <w:rtl/>
        </w:rPr>
        <w:t xml:space="preserve">ستُعقد جلسة الوافدين الجدد للجنة الدراسات </w:t>
      </w:r>
      <w:r w:rsidRPr="000D4991">
        <w:t>5</w:t>
      </w:r>
      <w:r w:rsidRPr="000D4991">
        <w:rPr>
          <w:rFonts w:hint="cs"/>
          <w:rtl/>
        </w:rPr>
        <w:t xml:space="preserve"> كجلسة افتراضية يوم </w:t>
      </w:r>
      <w:r w:rsidRPr="000D4991">
        <w:t>21</w:t>
      </w:r>
      <w:r w:rsidRPr="000D4991">
        <w:rPr>
          <w:rFonts w:hint="cs"/>
          <w:rtl/>
        </w:rPr>
        <w:t xml:space="preserve"> أبريل </w:t>
      </w:r>
      <w:r w:rsidRPr="000D4991">
        <w:t>2021</w:t>
      </w:r>
      <w:r w:rsidRPr="000D4991">
        <w:rPr>
          <w:rFonts w:hint="cs"/>
          <w:rtl/>
        </w:rPr>
        <w:t xml:space="preserve"> من الساعة </w:t>
      </w:r>
      <w:r w:rsidRPr="000D4991">
        <w:t>11:00</w:t>
      </w:r>
      <w:r w:rsidRPr="000D4991">
        <w:rPr>
          <w:rFonts w:hint="cs"/>
          <w:rtl/>
        </w:rPr>
        <w:t xml:space="preserve"> إلى الساعة</w:t>
      </w:r>
      <w:r w:rsidR="00CE0153">
        <w:rPr>
          <w:rFonts w:hint="eastAsia"/>
          <w:rtl/>
        </w:rPr>
        <w:t> </w:t>
      </w:r>
      <w:r w:rsidRPr="000D4991">
        <w:t>13:00</w:t>
      </w:r>
      <w:r w:rsidRPr="000D4991">
        <w:rPr>
          <w:rFonts w:hint="cs"/>
          <w:rtl/>
        </w:rPr>
        <w:t xml:space="preserve"> بتوقيت جنيف</w:t>
      </w:r>
      <w:r>
        <w:rPr>
          <w:rFonts w:hint="cs"/>
          <w:rtl/>
        </w:rPr>
        <w:t xml:space="preserve">، بالاقتران مع لجنة الدراسات </w:t>
      </w:r>
      <w:r>
        <w:t>20</w:t>
      </w:r>
      <w:r>
        <w:rPr>
          <w:rFonts w:hint="cs"/>
          <w:rtl/>
          <w:lang w:bidi="ar-EG"/>
        </w:rPr>
        <w:t xml:space="preserve"> لقطاع تقييس الاتصالات.</w:t>
      </w:r>
      <w:r w:rsidRPr="000D4991">
        <w:rPr>
          <w:rFonts w:hint="cs"/>
          <w:rtl/>
        </w:rPr>
        <w:t xml:space="preserve"> ويرجى التسجيل في العنوان التالي: </w:t>
      </w:r>
      <w:hyperlink r:id="rId14" w:history="1">
        <w:r w:rsidRPr="00A840A4">
          <w:rPr>
            <w:rStyle w:val="Hyperlink"/>
          </w:rPr>
          <w:t>https://www.itu.int/net4/CRM/xreg/web/Registration.aspx?Event=C-00009285</w:t>
        </w:r>
      </w:hyperlink>
      <w:r w:rsidRPr="000D4991">
        <w:rPr>
          <w:rFonts w:hint="cs"/>
          <w:rtl/>
        </w:rPr>
        <w:t>.</w:t>
      </w:r>
    </w:p>
    <w:p w14:paraId="054D3D82" w14:textId="50B180A9" w:rsidR="005972C4" w:rsidRDefault="005972C4" w:rsidP="00BD1432">
      <w:pPr>
        <w:pStyle w:val="enumlev1"/>
        <w:rPr>
          <w:rtl/>
          <w:lang w:bidi="ar-SA"/>
        </w:rPr>
      </w:pPr>
      <w:r w:rsidRPr="00BD1432">
        <w:rPr>
          <w:rFonts w:hint="cs"/>
          <w:rtl/>
        </w:rPr>
        <w:t>-</w:t>
      </w:r>
      <w:r w:rsidRPr="00BD1432">
        <w:rPr>
          <w:rtl/>
        </w:rPr>
        <w:tab/>
      </w:r>
      <w:r w:rsidR="00BD1432" w:rsidRPr="00BD1432">
        <w:rPr>
          <w:rFonts w:hint="cs"/>
          <w:rtl/>
        </w:rPr>
        <w:t>و</w:t>
      </w:r>
      <w:r w:rsidR="00BD1432" w:rsidRPr="00BD1432">
        <w:rPr>
          <w:rFonts w:hint="cs"/>
          <w:rtl/>
          <w:lang w:bidi="ar-SA"/>
        </w:rPr>
        <w:t xml:space="preserve">ستُجرى جلسة تدريب عملي ليوم واحد </w:t>
      </w:r>
      <w:r w:rsidR="00BD1432" w:rsidRPr="00BD1432">
        <w:rPr>
          <w:rtl/>
          <w:lang w:bidi="ar-SA"/>
        </w:rPr>
        <w:t>بشأن سد الفجوة التقييسية</w:t>
      </w:r>
      <w:r w:rsidR="00BD1432" w:rsidRPr="00BD1432">
        <w:rPr>
          <w:rFonts w:hint="cs"/>
          <w:rtl/>
          <w:lang w:bidi="ar-SA"/>
        </w:rPr>
        <w:t xml:space="preserve"> </w:t>
      </w:r>
      <w:r w:rsidR="00BD1432" w:rsidRPr="00BD1432">
        <w:rPr>
          <w:lang w:bidi="ar-EG"/>
        </w:rPr>
        <w:t>(BSG)</w:t>
      </w:r>
      <w:r w:rsidR="00BD1432" w:rsidRPr="00BD1432">
        <w:rPr>
          <w:rFonts w:hint="cs"/>
          <w:rtl/>
          <w:lang w:bidi="ar-SA"/>
        </w:rPr>
        <w:t xml:space="preserve"> للمندوبين من البلدان النامية</w:t>
      </w:r>
      <w:r w:rsidR="00BD1432">
        <w:rPr>
          <w:rFonts w:hint="cs"/>
          <w:rtl/>
          <w:lang w:bidi="ar-SA"/>
        </w:rPr>
        <w:t xml:space="preserve"> </w:t>
      </w:r>
      <w:r w:rsidR="009153F8">
        <w:rPr>
          <w:rFonts w:hint="cs"/>
          <w:rtl/>
          <w:lang w:bidi="ar-SA"/>
        </w:rPr>
        <w:t>كجلسة افتراضية</w:t>
      </w:r>
      <w:r w:rsidR="00BD1432" w:rsidRPr="00BD1432">
        <w:rPr>
          <w:rFonts w:hint="cs"/>
          <w:rtl/>
          <w:lang w:bidi="ar-SA"/>
        </w:rPr>
        <w:t xml:space="preserve">، يوم </w:t>
      </w:r>
      <w:r w:rsidR="00BD1432">
        <w:rPr>
          <w:lang w:bidi="ar-EG"/>
        </w:rPr>
        <w:t>6</w:t>
      </w:r>
      <w:r w:rsidR="00BD1432" w:rsidRPr="00BD1432">
        <w:rPr>
          <w:rFonts w:hint="cs"/>
          <w:rtl/>
          <w:lang w:bidi="ar-SA"/>
        </w:rPr>
        <w:t xml:space="preserve"> مايو </w:t>
      </w:r>
      <w:r w:rsidR="00BD1432">
        <w:rPr>
          <w:lang w:bidi="ar-EG"/>
        </w:rPr>
        <w:t>2021</w:t>
      </w:r>
      <w:r w:rsidR="00BD1432">
        <w:rPr>
          <w:rFonts w:hint="cs"/>
          <w:rtl/>
          <w:lang w:bidi="ar-EG"/>
        </w:rPr>
        <w:t xml:space="preserve"> من الساعة </w:t>
      </w:r>
      <w:r w:rsidR="00BD1432">
        <w:rPr>
          <w:lang w:bidi="ar-EG"/>
        </w:rPr>
        <w:t>10:00</w:t>
      </w:r>
      <w:r w:rsidR="00BD1432">
        <w:rPr>
          <w:rFonts w:hint="cs"/>
          <w:rtl/>
          <w:lang w:bidi="ar-EG"/>
        </w:rPr>
        <w:t xml:space="preserve"> إلى الساعة </w:t>
      </w:r>
      <w:r w:rsidR="00BD1432">
        <w:rPr>
          <w:lang w:bidi="ar-EG"/>
        </w:rPr>
        <w:t>12:00</w:t>
      </w:r>
      <w:r w:rsidR="00BD1432">
        <w:rPr>
          <w:rFonts w:hint="cs"/>
          <w:rtl/>
          <w:lang w:bidi="ar-EG"/>
        </w:rPr>
        <w:t xml:space="preserve"> بتوقيت جنيف</w:t>
      </w:r>
      <w:r w:rsidR="00BD1432" w:rsidRPr="00BD1432">
        <w:rPr>
          <w:rFonts w:hint="cs"/>
          <w:rtl/>
          <w:lang w:bidi="ar-SA"/>
        </w:rPr>
        <w:t>.</w:t>
      </w:r>
    </w:p>
    <w:p w14:paraId="65122345" w14:textId="7DA52F6F" w:rsidR="00B75A80" w:rsidRPr="00584877" w:rsidRDefault="00B75A80" w:rsidP="006A440F">
      <w:pPr>
        <w:pStyle w:val="enumlev1"/>
        <w:ind w:left="0" w:firstLine="0"/>
        <w:rPr>
          <w:spacing w:val="-2"/>
          <w:rtl/>
          <w:lang w:bidi="ar-EG"/>
        </w:rPr>
      </w:pPr>
      <w:r w:rsidRPr="00584877">
        <w:rPr>
          <w:rFonts w:hint="cs"/>
          <w:spacing w:val="-2"/>
          <w:rtl/>
          <w:lang w:bidi="ar-SA"/>
        </w:rPr>
        <w:t xml:space="preserve">ويرجى أيضاً أخذ العلم بأنه قد تم استلام تعليقات على بنود العمل التالية في إطار عملية </w:t>
      </w:r>
      <w:r w:rsidRPr="00584877">
        <w:rPr>
          <w:rFonts w:hint="cs"/>
          <w:spacing w:val="-2"/>
          <w:rtl/>
          <w:lang w:bidi="ar-EG"/>
        </w:rPr>
        <w:t xml:space="preserve">الموافقة البديلة أثناء الاستعراض الإضافي وسيتم تقديمها للموافقة في الاجتماع المقبل للجنة الدراسات </w:t>
      </w:r>
      <w:r w:rsidRPr="00584877">
        <w:rPr>
          <w:spacing w:val="-2"/>
          <w:lang w:bidi="ar-EG"/>
        </w:rPr>
        <w:t>5</w:t>
      </w:r>
      <w:r w:rsidRPr="00584877">
        <w:rPr>
          <w:rFonts w:hint="cs"/>
          <w:spacing w:val="-2"/>
          <w:rtl/>
          <w:lang w:bidi="ar-EG"/>
        </w:rPr>
        <w:t xml:space="preserve"> </w:t>
      </w:r>
      <w:r w:rsidR="00584877" w:rsidRPr="00584877">
        <w:rPr>
          <w:rFonts w:hint="cs"/>
          <w:spacing w:val="-2"/>
          <w:rtl/>
          <w:lang w:bidi="ar-EG"/>
        </w:rPr>
        <w:t xml:space="preserve">لقطاع تقييس الاتصالات </w:t>
      </w:r>
      <w:r w:rsidRPr="00584877">
        <w:rPr>
          <w:rFonts w:hint="cs"/>
          <w:spacing w:val="-2"/>
          <w:rtl/>
          <w:lang w:bidi="ar-EG"/>
        </w:rPr>
        <w:t xml:space="preserve">(اجتماع افتراضي، </w:t>
      </w:r>
      <w:r w:rsidRPr="00584877">
        <w:rPr>
          <w:spacing w:val="-2"/>
          <w:lang w:bidi="ar-EG"/>
        </w:rPr>
        <w:t>20-11</w:t>
      </w:r>
      <w:r w:rsidRPr="00584877">
        <w:rPr>
          <w:rFonts w:hint="eastAsia"/>
          <w:spacing w:val="-2"/>
          <w:rtl/>
          <w:lang w:bidi="ar-EG"/>
        </w:rPr>
        <w:t> </w:t>
      </w:r>
      <w:r w:rsidRPr="00584877">
        <w:rPr>
          <w:rFonts w:hint="cs"/>
          <w:spacing w:val="-2"/>
          <w:rtl/>
          <w:lang w:bidi="ar-EG"/>
        </w:rPr>
        <w:t>مايو </w:t>
      </w:r>
      <w:r w:rsidRPr="00584877">
        <w:rPr>
          <w:spacing w:val="-2"/>
          <w:lang w:bidi="ar-EG"/>
        </w:rPr>
        <w:t>2021</w:t>
      </w:r>
      <w:r w:rsidRPr="00584877">
        <w:rPr>
          <w:rFonts w:hint="cs"/>
          <w:spacing w:val="-2"/>
          <w:rtl/>
          <w:lang w:bidi="ar-EG"/>
        </w:rPr>
        <w:t>)</w:t>
      </w:r>
      <w:r w:rsidR="00FD258F" w:rsidRPr="00584877">
        <w:rPr>
          <w:rFonts w:hint="cs"/>
          <w:spacing w:val="-2"/>
          <w:rtl/>
          <w:lang w:bidi="ar-EG"/>
        </w:rPr>
        <w:t>:</w:t>
      </w:r>
    </w:p>
    <w:p w14:paraId="457012C4" w14:textId="7D058351" w:rsidR="00FD258F" w:rsidRPr="00714757" w:rsidRDefault="00FD258F" w:rsidP="00BD1432">
      <w:pPr>
        <w:pStyle w:val="enumlev1"/>
        <w:rPr>
          <w:spacing w:val="-8"/>
          <w:rtl/>
        </w:rPr>
      </w:pPr>
      <w:r w:rsidRPr="00714757">
        <w:rPr>
          <w:rFonts w:hint="cs"/>
          <w:spacing w:val="-8"/>
          <w:rtl/>
          <w:lang w:bidi="ar-SA"/>
        </w:rPr>
        <w:t>-</w:t>
      </w:r>
      <w:r w:rsidRPr="00714757">
        <w:rPr>
          <w:spacing w:val="-8"/>
          <w:rtl/>
          <w:lang w:bidi="ar-SA"/>
        </w:rPr>
        <w:tab/>
      </w:r>
      <w:r w:rsidRPr="00714757">
        <w:rPr>
          <w:rFonts w:hint="cs"/>
          <w:b/>
          <w:bCs/>
          <w:spacing w:val="-8"/>
          <w:rtl/>
          <w:lang w:bidi="ar-SA"/>
        </w:rPr>
        <w:t xml:space="preserve">مشروع مراجعة التوصية </w:t>
      </w:r>
      <w:r w:rsidRPr="00714757">
        <w:rPr>
          <w:b/>
          <w:bCs/>
          <w:spacing w:val="-8"/>
          <w:lang w:bidi="ar-SA"/>
        </w:rPr>
        <w:t>ITU-T K.</w:t>
      </w:r>
      <w:r w:rsidR="009153F8">
        <w:rPr>
          <w:b/>
          <w:bCs/>
          <w:spacing w:val="-8"/>
          <w:lang w:bidi="ar-SA"/>
        </w:rPr>
        <w:t>56</w:t>
      </w:r>
      <w:r w:rsidRPr="00714757">
        <w:rPr>
          <w:rFonts w:hint="cs"/>
          <w:spacing w:val="-8"/>
          <w:rtl/>
          <w:lang w:bidi="ar-EG"/>
        </w:rPr>
        <w:t xml:space="preserve">، </w:t>
      </w:r>
      <w:r w:rsidRPr="00714757">
        <w:rPr>
          <w:i/>
          <w:iCs/>
          <w:color w:val="000000"/>
          <w:spacing w:val="-8"/>
          <w:rtl/>
        </w:rPr>
        <w:t>حماية المحطات الراديوية القاعدة من شحنات الصواعق</w:t>
      </w:r>
      <w:r w:rsidRPr="00714757">
        <w:rPr>
          <w:rFonts w:hint="cs"/>
          <w:spacing w:val="-8"/>
          <w:rtl/>
        </w:rPr>
        <w:t xml:space="preserve"> (انظر الوثيقة</w:t>
      </w:r>
      <w:r w:rsidRPr="00714757">
        <w:rPr>
          <w:rFonts w:hint="eastAsia"/>
          <w:spacing w:val="-8"/>
          <w:rtl/>
        </w:rPr>
        <w:t> </w:t>
      </w:r>
      <w:hyperlink r:id="rId15" w:history="1">
        <w:r w:rsidRPr="00714757">
          <w:rPr>
            <w:rStyle w:val="Hyperlink"/>
            <w:rFonts w:ascii="Calibri" w:hAnsi="Calibri"/>
            <w:spacing w:val="-8"/>
            <w:szCs w:val="24"/>
          </w:rPr>
          <w:t>SG5-TD1664</w:t>
        </w:r>
      </w:hyperlink>
      <w:r w:rsidRPr="00714757">
        <w:rPr>
          <w:rFonts w:hint="cs"/>
          <w:spacing w:val="-8"/>
          <w:rtl/>
        </w:rPr>
        <w:t>)؛</w:t>
      </w:r>
    </w:p>
    <w:p w14:paraId="283A9A8A" w14:textId="00C982C1" w:rsidR="00FD258F" w:rsidRPr="00FD258F" w:rsidRDefault="00FD258F" w:rsidP="00BD1432">
      <w:pPr>
        <w:pStyle w:val="enumlev1"/>
        <w:rPr>
          <w:spacing w:val="4"/>
          <w:lang w:bidi="ar-EG"/>
        </w:rPr>
      </w:pPr>
      <w:r w:rsidRPr="00F7162D">
        <w:rPr>
          <w:rFonts w:hint="cs"/>
          <w:spacing w:val="4"/>
          <w:rtl/>
        </w:rPr>
        <w:t>-</w:t>
      </w:r>
      <w:r w:rsidRPr="00F7162D">
        <w:rPr>
          <w:spacing w:val="4"/>
          <w:rtl/>
        </w:rPr>
        <w:tab/>
      </w:r>
      <w:r w:rsidRPr="001F1FA7">
        <w:rPr>
          <w:rFonts w:hint="cs"/>
          <w:b/>
          <w:bCs/>
          <w:spacing w:val="4"/>
          <w:rtl/>
        </w:rPr>
        <w:t xml:space="preserve">مشروع مراجعة التوصية </w:t>
      </w:r>
      <w:r w:rsidRPr="001F1FA7">
        <w:rPr>
          <w:b/>
          <w:bCs/>
          <w:spacing w:val="4"/>
          <w:lang w:bidi="ar-SA"/>
        </w:rPr>
        <w:t>ITU-T K.112</w:t>
      </w:r>
      <w:r w:rsidRPr="00F7162D">
        <w:rPr>
          <w:rFonts w:hint="cs"/>
          <w:spacing w:val="4"/>
          <w:rtl/>
          <w:lang w:bidi="ar-EG"/>
        </w:rPr>
        <w:t xml:space="preserve">، </w:t>
      </w:r>
      <w:r w:rsidRPr="00F7162D">
        <w:rPr>
          <w:rFonts w:hint="cs"/>
          <w:i/>
          <w:iCs/>
          <w:spacing w:val="4"/>
          <w:rtl/>
          <w:lang w:bidi="ar-EG"/>
        </w:rPr>
        <w:t xml:space="preserve">الحماية من الصواعق والتأريض </w:t>
      </w:r>
      <w:r w:rsidR="00074E2D" w:rsidRPr="00F7162D">
        <w:rPr>
          <w:rFonts w:hint="cs"/>
          <w:i/>
          <w:iCs/>
          <w:spacing w:val="4"/>
          <w:rtl/>
          <w:lang w:bidi="ar-EG"/>
        </w:rPr>
        <w:t>والربط</w:t>
      </w:r>
      <w:r w:rsidRPr="00F7162D">
        <w:rPr>
          <w:rFonts w:hint="cs"/>
          <w:i/>
          <w:iCs/>
          <w:spacing w:val="4"/>
          <w:rtl/>
          <w:lang w:bidi="ar-EG"/>
        </w:rPr>
        <w:t xml:space="preserve">: إجراءات عملية بشأن المحطات الراديوية القاعدة </w:t>
      </w:r>
      <w:r w:rsidRPr="00F7162D">
        <w:rPr>
          <w:rFonts w:hint="cs"/>
          <w:spacing w:val="4"/>
          <w:rtl/>
          <w:lang w:bidi="ar-EG"/>
        </w:rPr>
        <w:t xml:space="preserve">(انظر الوثيقة </w:t>
      </w:r>
      <w:hyperlink r:id="rId16" w:history="1">
        <w:r w:rsidRPr="00F7162D">
          <w:rPr>
            <w:rStyle w:val="Hyperlink"/>
            <w:rFonts w:ascii="Calibri" w:hAnsi="Calibri"/>
            <w:szCs w:val="24"/>
          </w:rPr>
          <w:t>SG5</w:t>
        </w:r>
        <w:r w:rsidRPr="00F7162D">
          <w:rPr>
            <w:rStyle w:val="Hyperlink"/>
            <w:rFonts w:ascii="Calibri" w:hAnsi="Calibri"/>
            <w:szCs w:val="24"/>
          </w:rPr>
          <w:noBreakHyphen/>
          <w:t>TD1665</w:t>
        </w:r>
      </w:hyperlink>
      <w:r w:rsidRPr="00F7162D">
        <w:rPr>
          <w:rStyle w:val="Hyperlink"/>
          <w:rFonts w:ascii="Calibri" w:hAnsi="Calibri" w:hint="cs"/>
          <w:color w:val="auto"/>
          <w:szCs w:val="24"/>
          <w:u w:val="none"/>
          <w:rtl/>
        </w:rPr>
        <w:t>).</w:t>
      </w:r>
    </w:p>
    <w:p w14:paraId="6ED6B748" w14:textId="77777777" w:rsidR="00D517B2" w:rsidRPr="00D517B2" w:rsidRDefault="00D517B2" w:rsidP="00E03348">
      <w:pPr>
        <w:spacing w:before="240"/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5E7624DD" w14:textId="77777777" w:rsidTr="00DD1EBB">
        <w:trPr>
          <w:trHeight w:val="2516"/>
        </w:trPr>
        <w:tc>
          <w:tcPr>
            <w:tcW w:w="3014" w:type="pct"/>
          </w:tcPr>
          <w:p w14:paraId="32057842" w14:textId="54EE5B3B" w:rsidR="00793DD7" w:rsidRPr="00D517B2" w:rsidRDefault="00D517B2" w:rsidP="00793DD7">
            <w:pPr>
              <w:spacing w:before="240"/>
              <w:ind w:left="-57"/>
              <w:jc w:val="left"/>
              <w:rPr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3D59496E" w14:textId="572EDB9F" w:rsidR="00D517B2" w:rsidRPr="00D517B2" w:rsidRDefault="00793DD7" w:rsidP="00AE5E34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noProof/>
                <w:lang w:bidi="ar-EG"/>
              </w:rPr>
              <w:drawing>
                <wp:anchor distT="0" distB="0" distL="114300" distR="114300" simplePos="0" relativeHeight="251660288" behindDoc="1" locked="0" layoutInCell="1" allowOverlap="1" wp14:anchorId="30E6062B" wp14:editId="6B683E48">
                  <wp:simplePos x="0" y="0"/>
                  <wp:positionH relativeFrom="column">
                    <wp:posOffset>2877185</wp:posOffset>
                  </wp:positionH>
                  <wp:positionV relativeFrom="paragraph">
                    <wp:posOffset>110490</wp:posOffset>
                  </wp:positionV>
                  <wp:extent cx="738364" cy="511175"/>
                  <wp:effectExtent l="0" t="0" r="5080" b="3175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364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2562E84A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F69EAF5" wp14:editId="7D67A86B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389D8B9" w14:textId="4185ED76" w:rsidR="00D517B2" w:rsidRDefault="007F5BE3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A612A0">
                                      <w:rPr>
                                        <w:rFonts w:cstheme="minorHAnsi"/>
                                        <w:noProof/>
                                      </w:rPr>
                                      <w:drawing>
                                        <wp:inline distT="0" distB="0" distL="0" distR="0" wp14:anchorId="49F3A049" wp14:editId="2258DF45">
                                          <wp:extent cx="1076960" cy="1076960"/>
                                          <wp:effectExtent l="0" t="0" r="8890" b="8890"/>
                                          <wp:docPr id="4" name="Picture 4" descr="This QR code redirects to the latest meeeting information at:&#10;http://handle.itu.int/11.1002/groups/sg5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M:\TSBDOC\2017-2020\Working_methods\Handle_IDs\Handle-IDs_per_group\SG5\Unitag_QRCode_1487089174204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95376" cy="10953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A4C0B1F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EB7F30" w14:textId="516F92DB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E06753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5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69EAF5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3389D8B9" w14:textId="4185ED76" w:rsidR="00D517B2" w:rsidRDefault="007F5BE3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A612A0">
                                <w:rPr>
                                  <w:rFonts w:cstheme="minorHAnsi"/>
                                  <w:noProof/>
                                </w:rPr>
                                <w:drawing>
                                  <wp:inline distT="0" distB="0" distL="0" distR="0" wp14:anchorId="49F3A049" wp14:editId="2258DF45">
                                    <wp:extent cx="1076960" cy="1076960"/>
                                    <wp:effectExtent l="0" t="0" r="8890" b="8890"/>
                                    <wp:docPr id="4" name="Picture 4" descr="This QR code redirects to the latest meeeting information at:&#10;http://handle.itu.int/11.1002/groups/sg5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M:\TSBDOC\2017-2020\Working_methods\Handle_IDs\Handle-IDs_per_group\SG5\Unitag_QRCode_148708917420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6" cy="10953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A4C0B1F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37EB7F30" w14:textId="516F92DB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E06753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5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75712526" w14:textId="3FBC31A9" w:rsidR="00596808" w:rsidRDefault="00E06753" w:rsidP="00BF5759">
      <w:pPr>
        <w:rPr>
          <w:rtl/>
          <w:lang w:bidi="ar-EG"/>
        </w:rPr>
      </w:pPr>
      <w:r w:rsidRPr="00E06753">
        <w:rPr>
          <w:rFonts w:hint="cs"/>
          <w:b/>
          <w:bCs/>
          <w:rtl/>
          <w:lang w:bidi="ar-EG"/>
        </w:rPr>
        <w:t xml:space="preserve">الملحقات: </w:t>
      </w:r>
      <w:r w:rsidR="00FD258F">
        <w:rPr>
          <w:lang w:val="en-GB" w:bidi="ar-EG"/>
        </w:rPr>
        <w:t>1</w:t>
      </w:r>
      <w:r w:rsidR="00596808">
        <w:rPr>
          <w:rtl/>
          <w:lang w:bidi="ar-EG"/>
        </w:rPr>
        <w:br w:type="page"/>
      </w:r>
    </w:p>
    <w:p w14:paraId="140AE833" w14:textId="77777777" w:rsidR="00E06753" w:rsidRPr="00724F82" w:rsidRDefault="00E06753" w:rsidP="00E06753">
      <w:pPr>
        <w:pStyle w:val="AnnexNo"/>
        <w:rPr>
          <w:rtl/>
        </w:rPr>
      </w:pPr>
      <w:r w:rsidRPr="00724F82">
        <w:rPr>
          <w:rtl/>
        </w:rPr>
        <w:lastRenderedPageBreak/>
        <w:t xml:space="preserve">الملحق </w:t>
      </w:r>
      <w:r w:rsidRPr="00724F82">
        <w:t>A</w:t>
      </w:r>
    </w:p>
    <w:p w14:paraId="5979FB09" w14:textId="42C1B249" w:rsidR="00E06753" w:rsidRPr="006554F8" w:rsidRDefault="006554F8" w:rsidP="00C00C4C">
      <w:pPr>
        <w:pStyle w:val="Annextitle"/>
        <w:spacing w:after="120"/>
        <w:rPr>
          <w:rtl/>
        </w:rPr>
      </w:pPr>
      <w:r>
        <w:rPr>
          <w:color w:val="000000"/>
          <w:rtl/>
        </w:rPr>
        <w:t xml:space="preserve">التقابل بين المسائل السارية للجنة الدراسات </w:t>
      </w:r>
      <w:r>
        <w:rPr>
          <w:rFonts w:hint="cs"/>
          <w:color w:val="000000"/>
          <w:rtl/>
        </w:rPr>
        <w:t>5</w:t>
      </w:r>
      <w:r>
        <w:rPr>
          <w:color w:val="000000"/>
          <w:rtl/>
        </w:rPr>
        <w:t xml:space="preserve"> (التي تم إقرارها، المبينة في الجزء الأيمن) والمسائل السابقة (المبينة في الجزء الأيسر)</w:t>
      </w:r>
    </w:p>
    <w:tbl>
      <w:tblPr>
        <w:tblStyle w:val="TableGrid1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505"/>
        <w:gridCol w:w="1056"/>
        <w:gridCol w:w="842"/>
        <w:gridCol w:w="3497"/>
      </w:tblGrid>
      <w:tr w:rsidR="006554F8" w:rsidRPr="006554F8" w14:paraId="2281128E" w14:textId="77777777" w:rsidTr="008A5CE5">
        <w:trPr>
          <w:tblHeader/>
          <w:jc w:val="center"/>
        </w:trPr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59C7DD" w14:textId="77777777" w:rsidR="006554F8" w:rsidRPr="006554F8" w:rsidRDefault="006554F8" w:rsidP="006554F8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الجديد</w:t>
            </w:r>
          </w:p>
        </w:tc>
        <w:tc>
          <w:tcPr>
            <w:tcW w:w="3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551C50" w14:textId="77777777" w:rsidR="006554F8" w:rsidRPr="006554F8" w:rsidRDefault="006554F8" w:rsidP="006554F8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الحالي للمسألة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2BF749" w14:textId="77777777" w:rsidR="006554F8" w:rsidRPr="006554F8" w:rsidRDefault="006554F8" w:rsidP="006554F8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الحالة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BA9DA2" w14:textId="77777777" w:rsidR="006554F8" w:rsidRPr="006554F8" w:rsidRDefault="006554F8" w:rsidP="006554F8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السابق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3E4244" w14:textId="77777777" w:rsidR="006554F8" w:rsidRPr="006554F8" w:rsidRDefault="006554F8" w:rsidP="006554F8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السابق للمسألة</w:t>
            </w:r>
          </w:p>
        </w:tc>
      </w:tr>
      <w:tr w:rsidR="006554F8" w:rsidRPr="006554F8" w14:paraId="66828684" w14:textId="77777777" w:rsidTr="008A5CE5">
        <w:trPr>
          <w:trHeight w:val="482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CB1A1FC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1/5</w:t>
            </w:r>
          </w:p>
        </w:tc>
        <w:tc>
          <w:tcPr>
            <w:tcW w:w="36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5A01690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الحماية الكهربائية لأنظمة تكنولوجيا المعلومات والاتصالات وموثوقيتها وسلامتها</w:t>
            </w:r>
            <w:r w:rsidRPr="006554F8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وأمنها</w:t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98E803B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للمسألتين 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1/5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5/5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DA432E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1/5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501D57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حماية البنية التحتية لتكنولوجيا المعلومات والاتصالات 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  <w:t>(ICT)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من التموّر الكهرمغنطيسي</w:t>
            </w:r>
          </w:p>
        </w:tc>
      </w:tr>
      <w:tr w:rsidR="006554F8" w:rsidRPr="006554F8" w14:paraId="261E5501" w14:textId="77777777" w:rsidTr="008A5CE5">
        <w:trPr>
          <w:trHeight w:val="482"/>
          <w:jc w:val="center"/>
        </w:trPr>
        <w:tc>
          <w:tcPr>
            <w:tcW w:w="684" w:type="dxa"/>
            <w:vMerge/>
            <w:shd w:val="clear" w:color="auto" w:fill="auto"/>
          </w:tcPr>
          <w:p w14:paraId="386F7615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711CE56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71257063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44557A2E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5/5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D0610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أمن وموثوقية أنظمة تكنولوجيا المعلومات والاتصالات 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(ICT)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>إزاء الإشعاعات الكهرمغنطيسية وإشعاعات الجسيمات</w:t>
            </w:r>
          </w:p>
        </w:tc>
      </w:tr>
      <w:tr w:rsidR="006554F8" w:rsidRPr="006554F8" w14:paraId="7BFB7ABC" w14:textId="77777777" w:rsidTr="008A5CE5">
        <w:trPr>
          <w:jc w:val="center"/>
        </w:trPr>
        <w:tc>
          <w:tcPr>
            <w:tcW w:w="684" w:type="dxa"/>
            <w:shd w:val="clear" w:color="auto" w:fill="auto"/>
          </w:tcPr>
          <w:p w14:paraId="74AFBBE3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2/5</w:t>
            </w:r>
          </w:p>
        </w:tc>
        <w:tc>
          <w:tcPr>
            <w:tcW w:w="3624" w:type="dxa"/>
            <w:shd w:val="clear" w:color="auto" w:fill="auto"/>
          </w:tcPr>
          <w:p w14:paraId="14C7D9F8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حماية المعدات والأجهزة من الصواعق وغيرها من الأحداث الكهربائية</w:t>
            </w:r>
          </w:p>
        </w:tc>
        <w:tc>
          <w:tcPr>
            <w:tcW w:w="1063" w:type="dxa"/>
            <w:shd w:val="clear" w:color="auto" w:fill="auto"/>
          </w:tcPr>
          <w:p w14:paraId="5201C527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49" w:type="dxa"/>
            <w:shd w:val="clear" w:color="auto" w:fill="auto"/>
          </w:tcPr>
          <w:p w14:paraId="28F53CA4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2/5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auto"/>
          </w:tcPr>
          <w:p w14:paraId="63242064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SY"/>
              </w:rPr>
              <w:t xml:space="preserve">قدرة المعدات على المقاومة 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>والمكونات الواقية</w:t>
            </w:r>
          </w:p>
        </w:tc>
      </w:tr>
      <w:tr w:rsidR="006554F8" w:rsidRPr="006554F8" w14:paraId="1D9A7371" w14:textId="77777777" w:rsidTr="008A5CE5">
        <w:trPr>
          <w:jc w:val="center"/>
        </w:trPr>
        <w:tc>
          <w:tcPr>
            <w:tcW w:w="684" w:type="dxa"/>
            <w:shd w:val="clear" w:color="auto" w:fill="auto"/>
          </w:tcPr>
          <w:p w14:paraId="79A07967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3/5</w:t>
            </w:r>
          </w:p>
        </w:tc>
        <w:tc>
          <w:tcPr>
            <w:tcW w:w="3624" w:type="dxa"/>
            <w:shd w:val="clear" w:color="auto" w:fill="auto"/>
          </w:tcPr>
          <w:p w14:paraId="1C5E4F0B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"/>
              </w:rPr>
              <w:t>التعرض البشري للمجالات الكهرمغنطيسية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  <w:t>(EMF)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</w:t>
            </w:r>
            <w:r w:rsidRPr="006554F8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"/>
              </w:rPr>
              <w:t>الناجمة عن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التكنولوجيات الرقمية</w:t>
            </w:r>
          </w:p>
        </w:tc>
        <w:tc>
          <w:tcPr>
            <w:tcW w:w="1063" w:type="dxa"/>
            <w:shd w:val="clear" w:color="auto" w:fill="auto"/>
          </w:tcPr>
          <w:p w14:paraId="690B1EC1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49" w:type="dxa"/>
            <w:shd w:val="clear" w:color="auto" w:fill="auto"/>
          </w:tcPr>
          <w:p w14:paraId="6AA7B012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3/5</w:t>
            </w:r>
          </w:p>
        </w:tc>
        <w:tc>
          <w:tcPr>
            <w:tcW w:w="3629" w:type="dxa"/>
            <w:shd w:val="clear" w:color="auto" w:fill="auto"/>
          </w:tcPr>
          <w:p w14:paraId="3E1A9A33" w14:textId="77777777" w:rsidR="006554F8" w:rsidRPr="00301DDD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spacing w:val="-10"/>
                <w:position w:val="2"/>
                <w:sz w:val="20"/>
                <w:szCs w:val="20"/>
                <w:lang w:eastAsia="en-US"/>
              </w:rPr>
            </w:pPr>
            <w:r w:rsidRPr="00301DDD">
              <w:rPr>
                <w:rFonts w:eastAsia="Times New Roman" w:hint="cs"/>
                <w:spacing w:val="-10"/>
                <w:position w:val="2"/>
                <w:sz w:val="20"/>
                <w:szCs w:val="20"/>
                <w:rtl/>
                <w:lang w:val="en-GB" w:eastAsia="en-US" w:bidi="ar"/>
              </w:rPr>
              <w:t>التعرض البشري للمجالات الكهرمغنطيسية</w:t>
            </w:r>
            <w:r w:rsidRPr="00301DDD">
              <w:rPr>
                <w:rFonts w:eastAsia="Times New Roman" w:hint="eastAsia"/>
                <w:spacing w:val="-10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Pr="00301DDD">
              <w:rPr>
                <w:rFonts w:eastAsia="Times New Roman"/>
                <w:spacing w:val="-10"/>
                <w:position w:val="2"/>
                <w:sz w:val="20"/>
                <w:szCs w:val="20"/>
                <w:lang w:val="en-GB" w:eastAsia="en-US"/>
              </w:rPr>
              <w:t>(EMF)</w:t>
            </w:r>
            <w:r w:rsidRPr="00301DDD">
              <w:rPr>
                <w:rFonts w:eastAsia="Times New Roman" w:hint="cs"/>
                <w:spacing w:val="-10"/>
                <w:position w:val="2"/>
                <w:sz w:val="20"/>
                <w:szCs w:val="20"/>
                <w:rtl/>
                <w:lang w:val="en-GB" w:eastAsia="en-US" w:bidi="ar"/>
              </w:rPr>
              <w:t xml:space="preserve"> الناجمة عن تكنولوجيا المعلومات والاتصالات</w:t>
            </w:r>
            <w:r w:rsidRPr="00301DDD">
              <w:rPr>
                <w:rFonts w:eastAsia="Times New Roman" w:hint="eastAsia"/>
                <w:spacing w:val="-10"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301DDD">
              <w:rPr>
                <w:rFonts w:eastAsia="Times New Roman"/>
                <w:spacing w:val="-10"/>
                <w:position w:val="2"/>
                <w:sz w:val="20"/>
                <w:szCs w:val="20"/>
                <w:lang w:eastAsia="en-US"/>
              </w:rPr>
              <w:t>(ICT)</w:t>
            </w:r>
          </w:p>
        </w:tc>
      </w:tr>
      <w:tr w:rsidR="006554F8" w:rsidRPr="006554F8" w14:paraId="78A391A5" w14:textId="77777777" w:rsidTr="008A5CE5">
        <w:trPr>
          <w:jc w:val="center"/>
        </w:trPr>
        <w:tc>
          <w:tcPr>
            <w:tcW w:w="684" w:type="dxa"/>
            <w:shd w:val="clear" w:color="auto" w:fill="auto"/>
          </w:tcPr>
          <w:p w14:paraId="494B7285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4/5</w:t>
            </w:r>
          </w:p>
        </w:tc>
        <w:tc>
          <w:tcPr>
            <w:tcW w:w="3624" w:type="dxa"/>
            <w:shd w:val="clear" w:color="auto" w:fill="auto"/>
          </w:tcPr>
          <w:p w14:paraId="6E752231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جوانب التوافق الكهرمغنطيسي 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(EMC)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في</w:t>
            </w:r>
            <w:r w:rsidRPr="006554F8">
              <w:rPr>
                <w:rFonts w:eastAsia="Times New Roman" w:hint="eastAsia"/>
                <w:position w:val="2"/>
                <w:sz w:val="20"/>
                <w:szCs w:val="20"/>
                <w:rtl/>
                <w:lang w:eastAsia="en-US" w:bidi="ar-EG"/>
              </w:rPr>
              <w:t> 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بيئة تكنولوجيا المعلومات والاتصالات</w:t>
            </w:r>
          </w:p>
        </w:tc>
        <w:tc>
          <w:tcPr>
            <w:tcW w:w="1063" w:type="dxa"/>
            <w:shd w:val="clear" w:color="auto" w:fill="auto"/>
          </w:tcPr>
          <w:p w14:paraId="1EADB5C0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49" w:type="dxa"/>
            <w:shd w:val="clear" w:color="auto" w:fill="auto"/>
          </w:tcPr>
          <w:p w14:paraId="09225BA6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4/5</w:t>
            </w:r>
          </w:p>
        </w:tc>
        <w:tc>
          <w:tcPr>
            <w:tcW w:w="3629" w:type="dxa"/>
            <w:shd w:val="clear" w:color="auto" w:fill="auto"/>
          </w:tcPr>
          <w:p w14:paraId="06229B11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مسائل التوافق الكهرمغنطيسي 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lang w:val="en-GB" w:eastAsia="en-US"/>
              </w:rPr>
              <w:t>(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lang w:eastAsia="en-US"/>
              </w:rPr>
              <w:t>EMC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lang w:val="en-GB" w:eastAsia="en-US"/>
              </w:rPr>
              <w:t>)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الناشئة في بيئة الاتصالات</w:t>
            </w:r>
          </w:p>
        </w:tc>
      </w:tr>
      <w:tr w:rsidR="006554F8" w:rsidRPr="006554F8" w14:paraId="50F65B78" w14:textId="77777777" w:rsidTr="008A5CE5">
        <w:trPr>
          <w:jc w:val="center"/>
        </w:trPr>
        <w:tc>
          <w:tcPr>
            <w:tcW w:w="684" w:type="dxa"/>
            <w:shd w:val="clear" w:color="auto" w:fill="auto"/>
          </w:tcPr>
          <w:p w14:paraId="3617692B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6/5</w:t>
            </w:r>
          </w:p>
        </w:tc>
        <w:tc>
          <w:tcPr>
            <w:tcW w:w="3624" w:type="dxa"/>
            <w:shd w:val="clear" w:color="auto" w:fill="auto"/>
          </w:tcPr>
          <w:p w14:paraId="3B2A64C6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الكفاءة البيئية للتكنولوجيات الرقمية</w:t>
            </w:r>
          </w:p>
        </w:tc>
        <w:tc>
          <w:tcPr>
            <w:tcW w:w="1063" w:type="dxa"/>
            <w:shd w:val="clear" w:color="auto" w:fill="auto"/>
          </w:tcPr>
          <w:p w14:paraId="6468C4B6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استمرار لجزء من المسألة 5/6</w:t>
            </w:r>
          </w:p>
        </w:tc>
        <w:tc>
          <w:tcPr>
            <w:tcW w:w="849" w:type="dxa"/>
            <w:shd w:val="clear" w:color="auto" w:fill="auto"/>
          </w:tcPr>
          <w:p w14:paraId="224F7095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6/5</w:t>
            </w:r>
          </w:p>
        </w:tc>
        <w:tc>
          <w:tcPr>
            <w:tcW w:w="3629" w:type="dxa"/>
            <w:shd w:val="clear" w:color="auto" w:fill="auto"/>
          </w:tcPr>
          <w:p w14:paraId="5C9EBE46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>تحقيق الكفاءة في استخدام الطاقة والطاقة</w:t>
            </w:r>
            <w:r w:rsidRPr="006554F8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الذكية </w:t>
            </w:r>
          </w:p>
        </w:tc>
      </w:tr>
      <w:tr w:rsidR="006554F8" w:rsidRPr="006554F8" w14:paraId="2691306E" w14:textId="77777777" w:rsidTr="008A5CE5">
        <w:trPr>
          <w:jc w:val="center"/>
        </w:trPr>
        <w:tc>
          <w:tcPr>
            <w:tcW w:w="684" w:type="dxa"/>
            <w:shd w:val="clear" w:color="auto" w:fill="auto"/>
          </w:tcPr>
          <w:p w14:paraId="161FF4D8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7/5</w:t>
            </w:r>
          </w:p>
        </w:tc>
        <w:tc>
          <w:tcPr>
            <w:tcW w:w="3624" w:type="dxa"/>
            <w:shd w:val="clear" w:color="auto" w:fill="auto"/>
          </w:tcPr>
          <w:p w14:paraId="6300CBAC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6554F8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المخلفات الإلكترونية واقتصاد التدوير وإدارة سلسلة التوريد المستدامة</w:t>
            </w:r>
          </w:p>
        </w:tc>
        <w:tc>
          <w:tcPr>
            <w:tcW w:w="1063" w:type="dxa"/>
            <w:shd w:val="clear" w:color="auto" w:fill="auto"/>
          </w:tcPr>
          <w:p w14:paraId="30927115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49" w:type="dxa"/>
            <w:shd w:val="clear" w:color="auto" w:fill="auto"/>
          </w:tcPr>
          <w:p w14:paraId="7D09062C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7/5</w:t>
            </w:r>
          </w:p>
        </w:tc>
        <w:tc>
          <w:tcPr>
            <w:tcW w:w="3629" w:type="dxa"/>
            <w:shd w:val="clear" w:color="auto" w:fill="auto"/>
          </w:tcPr>
          <w:p w14:paraId="5E3EB421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spacing w:val="-6"/>
                <w:position w:val="2"/>
                <w:sz w:val="20"/>
                <w:szCs w:val="20"/>
                <w:lang w:val="en-GB" w:eastAsia="en-US" w:bidi="ar"/>
              </w:rPr>
            </w:pPr>
            <w:r w:rsidRPr="006554F8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اقتصاد التدوير بما في ذلك المخلفات</w:t>
            </w:r>
            <w:r w:rsidRPr="006554F8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Pr="006554F8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الإلكترونية</w:t>
            </w:r>
          </w:p>
        </w:tc>
      </w:tr>
      <w:tr w:rsidR="006554F8" w:rsidRPr="006554F8" w14:paraId="08A9D50F" w14:textId="77777777" w:rsidTr="008A5CE5">
        <w:trPr>
          <w:jc w:val="center"/>
        </w:trPr>
        <w:tc>
          <w:tcPr>
            <w:tcW w:w="684" w:type="dxa"/>
            <w:shd w:val="clear" w:color="auto" w:fill="auto"/>
          </w:tcPr>
          <w:p w14:paraId="2AFBA8A8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8/5</w:t>
            </w:r>
          </w:p>
        </w:tc>
        <w:tc>
          <w:tcPr>
            <w:tcW w:w="3624" w:type="dxa"/>
            <w:shd w:val="clear" w:color="auto" w:fill="auto"/>
          </w:tcPr>
          <w:p w14:paraId="1381ED75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6554F8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الأدلة والمصطلحات المتعلقة بالبيئة</w:t>
            </w:r>
          </w:p>
        </w:tc>
        <w:tc>
          <w:tcPr>
            <w:tcW w:w="1063" w:type="dxa"/>
            <w:shd w:val="clear" w:color="auto" w:fill="auto"/>
          </w:tcPr>
          <w:p w14:paraId="7A7F4C5C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استمرار</w:t>
            </w:r>
          </w:p>
        </w:tc>
        <w:tc>
          <w:tcPr>
            <w:tcW w:w="849" w:type="dxa"/>
            <w:shd w:val="clear" w:color="auto" w:fill="auto"/>
          </w:tcPr>
          <w:p w14:paraId="00A161BB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8/5</w:t>
            </w:r>
          </w:p>
        </w:tc>
        <w:tc>
          <w:tcPr>
            <w:tcW w:w="3629" w:type="dxa"/>
            <w:shd w:val="clear" w:color="auto" w:fill="auto"/>
          </w:tcPr>
          <w:p w14:paraId="4A2F0399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</w:pPr>
            <w:r w:rsidRPr="006554F8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الأدلة والمصطلحات المتعلقة بالبيئة</w:t>
            </w:r>
            <w:r w:rsidRPr="006554F8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 وتغير</w:t>
            </w:r>
            <w:r w:rsidRPr="006554F8">
              <w:rPr>
                <w:rFonts w:eastAsia="Times New Roman" w:hint="eastAsia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6554F8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المناخ </w:t>
            </w:r>
          </w:p>
        </w:tc>
      </w:tr>
      <w:tr w:rsidR="006554F8" w:rsidRPr="006554F8" w14:paraId="5685FA73" w14:textId="77777777" w:rsidTr="008A5CE5">
        <w:trPr>
          <w:jc w:val="center"/>
        </w:trPr>
        <w:tc>
          <w:tcPr>
            <w:tcW w:w="684" w:type="dxa"/>
            <w:shd w:val="clear" w:color="auto" w:fill="auto"/>
          </w:tcPr>
          <w:p w14:paraId="765F6288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9/5</w:t>
            </w:r>
          </w:p>
        </w:tc>
        <w:tc>
          <w:tcPr>
            <w:tcW w:w="3624" w:type="dxa"/>
            <w:shd w:val="clear" w:color="auto" w:fill="auto"/>
          </w:tcPr>
          <w:p w14:paraId="4454038D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تغير المناخ وتقييم التكنولوجيات الرقمية في</w:t>
            </w:r>
            <w:r w:rsidRPr="006554F8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إطار أهداف التنمية المستدامة 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(SDG)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واتفاق باريس</w:t>
            </w:r>
          </w:p>
        </w:tc>
        <w:tc>
          <w:tcPr>
            <w:tcW w:w="1063" w:type="dxa"/>
            <w:shd w:val="clear" w:color="auto" w:fill="auto"/>
          </w:tcPr>
          <w:p w14:paraId="661913B5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لجزء من المسألة 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9/5</w:t>
            </w:r>
          </w:p>
        </w:tc>
        <w:tc>
          <w:tcPr>
            <w:tcW w:w="849" w:type="dxa"/>
            <w:shd w:val="clear" w:color="auto" w:fill="auto"/>
          </w:tcPr>
          <w:p w14:paraId="6B15FEA3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9/5</w:t>
            </w:r>
          </w:p>
        </w:tc>
        <w:tc>
          <w:tcPr>
            <w:tcW w:w="3629" w:type="dxa"/>
            <w:shd w:val="clear" w:color="auto" w:fill="auto"/>
          </w:tcPr>
          <w:p w14:paraId="45D6A508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تغير المناخ وتقييم</w:t>
            </w:r>
            <w:r w:rsidRPr="006554F8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6554F8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"/>
              </w:rPr>
              <w:t xml:space="preserve">تكنولوجيا المعلومات والاتصالات 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في إطار </w:t>
            </w:r>
            <w:r w:rsidRPr="006554F8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"/>
              </w:rPr>
              <w:t>أهداف التنمية المستدامة 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  <w:t>(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"/>
              </w:rPr>
              <w:t>SDG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  <w:t>)</w:t>
            </w:r>
          </w:p>
        </w:tc>
      </w:tr>
      <w:tr w:rsidR="006554F8" w:rsidRPr="006554F8" w14:paraId="610A494E" w14:textId="77777777" w:rsidTr="008A5CE5">
        <w:trPr>
          <w:jc w:val="center"/>
        </w:trPr>
        <w:tc>
          <w:tcPr>
            <w:tcW w:w="684" w:type="dxa"/>
            <w:shd w:val="clear" w:color="auto" w:fill="auto"/>
          </w:tcPr>
          <w:p w14:paraId="6CE5DFBF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11/5</w:t>
            </w:r>
          </w:p>
        </w:tc>
        <w:tc>
          <w:tcPr>
            <w:tcW w:w="3624" w:type="dxa"/>
            <w:shd w:val="clear" w:color="auto" w:fill="auto"/>
          </w:tcPr>
          <w:p w14:paraId="49C597A6" w14:textId="77777777" w:rsidR="006554F8" w:rsidRPr="00633C3D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633C3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التخفيف من آثار تغير المناخ وحلول الطاقة</w:t>
            </w:r>
            <w:r w:rsidRPr="00633C3D">
              <w:rPr>
                <w:rFonts w:eastAsia="Times New Roman" w:hint="eastAsia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633C3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الذكية</w:t>
            </w:r>
          </w:p>
        </w:tc>
        <w:tc>
          <w:tcPr>
            <w:tcW w:w="1063" w:type="dxa"/>
            <w:shd w:val="clear" w:color="auto" w:fill="auto"/>
          </w:tcPr>
          <w:p w14:paraId="3C579F7C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استمرار لجزء من المسألة 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6/5</w:t>
            </w:r>
          </w:p>
        </w:tc>
        <w:tc>
          <w:tcPr>
            <w:tcW w:w="849" w:type="dxa"/>
            <w:shd w:val="clear" w:color="auto" w:fill="auto"/>
          </w:tcPr>
          <w:p w14:paraId="088E2C45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6/5</w:t>
            </w:r>
          </w:p>
        </w:tc>
        <w:tc>
          <w:tcPr>
            <w:tcW w:w="3629" w:type="dxa"/>
            <w:shd w:val="clear" w:color="auto" w:fill="auto"/>
          </w:tcPr>
          <w:p w14:paraId="51450CD6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6554F8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تحقيق الكفاءة في استخدام الطاقة والطاقة</w:t>
            </w:r>
            <w:r w:rsidRPr="006554F8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Pr="006554F8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الذكية</w:t>
            </w:r>
          </w:p>
        </w:tc>
      </w:tr>
      <w:tr w:rsidR="006554F8" w:rsidRPr="006554F8" w14:paraId="7B435958" w14:textId="77777777" w:rsidTr="008A5CE5">
        <w:trPr>
          <w:trHeight w:val="808"/>
          <w:jc w:val="center"/>
        </w:trPr>
        <w:tc>
          <w:tcPr>
            <w:tcW w:w="684" w:type="dxa"/>
            <w:vMerge w:val="restart"/>
            <w:shd w:val="clear" w:color="auto" w:fill="auto"/>
          </w:tcPr>
          <w:p w14:paraId="62AB0DD3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12/5</w:t>
            </w:r>
          </w:p>
        </w:tc>
        <w:tc>
          <w:tcPr>
            <w:tcW w:w="3624" w:type="dxa"/>
            <w:vMerge w:val="restart"/>
            <w:shd w:val="clear" w:color="auto" w:fill="auto"/>
          </w:tcPr>
          <w:p w14:paraId="573E4559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6554F8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التكيف مع تغير المناخ </w:t>
            </w:r>
            <w:r w:rsidRPr="006554F8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من خلال التكنولوجيات الرقمية</w:t>
            </w:r>
            <w:r w:rsidRPr="006554F8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 المستدامة والقادرة على</w:t>
            </w:r>
            <w:r w:rsidRPr="006554F8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6554F8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الصمود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0AF73E2D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لجزء من المسألة 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6/5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وجزء من المسألة 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9/5</w:t>
            </w:r>
          </w:p>
        </w:tc>
        <w:tc>
          <w:tcPr>
            <w:tcW w:w="849" w:type="dxa"/>
            <w:shd w:val="clear" w:color="auto" w:fill="auto"/>
          </w:tcPr>
          <w:p w14:paraId="4A190BD4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  <w:t>6/5</w:t>
            </w:r>
          </w:p>
        </w:tc>
        <w:tc>
          <w:tcPr>
            <w:tcW w:w="3629" w:type="dxa"/>
            <w:shd w:val="clear" w:color="auto" w:fill="auto"/>
          </w:tcPr>
          <w:p w14:paraId="3DE7A8CB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spacing w:val="-6"/>
                <w:position w:val="2"/>
                <w:sz w:val="20"/>
                <w:szCs w:val="20"/>
                <w:lang w:val="en-GB" w:eastAsia="en-US" w:bidi="ar-EG"/>
              </w:rPr>
            </w:pPr>
            <w:r w:rsidRPr="006554F8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تحقيق الكفاءة في استخدام الطاقة والطاقة</w:t>
            </w:r>
            <w:r w:rsidRPr="006554F8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Pr="006554F8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 xml:space="preserve">الذكية </w:t>
            </w:r>
          </w:p>
        </w:tc>
      </w:tr>
      <w:tr w:rsidR="006554F8" w:rsidRPr="006554F8" w14:paraId="3DB82B83" w14:textId="77777777" w:rsidTr="008A5CE5">
        <w:trPr>
          <w:trHeight w:val="807"/>
          <w:jc w:val="center"/>
        </w:trPr>
        <w:tc>
          <w:tcPr>
            <w:tcW w:w="684" w:type="dxa"/>
            <w:vMerge/>
            <w:shd w:val="clear" w:color="auto" w:fill="auto"/>
          </w:tcPr>
          <w:p w14:paraId="61C790DC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400D268E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538CFF3C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</w:p>
        </w:tc>
        <w:tc>
          <w:tcPr>
            <w:tcW w:w="849" w:type="dxa"/>
            <w:shd w:val="clear" w:color="auto" w:fill="auto"/>
          </w:tcPr>
          <w:p w14:paraId="63287EFB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9/5</w:t>
            </w:r>
          </w:p>
        </w:tc>
        <w:tc>
          <w:tcPr>
            <w:tcW w:w="3629" w:type="dxa"/>
            <w:shd w:val="clear" w:color="auto" w:fill="auto"/>
          </w:tcPr>
          <w:p w14:paraId="239C4963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تغير المناخ وتقييم</w:t>
            </w:r>
            <w:r w:rsidRPr="006554F8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6554F8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"/>
              </w:rPr>
              <w:t xml:space="preserve">تكنولوجيا المعلومات والاتصالات </w:t>
            </w: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في إطار </w:t>
            </w:r>
            <w:r w:rsidRPr="006554F8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"/>
              </w:rPr>
              <w:t>أهداف التنمية المستدامة 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  <w:t>(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"/>
              </w:rPr>
              <w:t>SDG</w:t>
            </w: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  <w:t>)</w:t>
            </w:r>
          </w:p>
        </w:tc>
      </w:tr>
      <w:tr w:rsidR="006554F8" w:rsidRPr="006554F8" w14:paraId="56B07D36" w14:textId="77777777" w:rsidTr="008A5CE5">
        <w:trPr>
          <w:jc w:val="center"/>
        </w:trPr>
        <w:tc>
          <w:tcPr>
            <w:tcW w:w="684" w:type="dxa"/>
            <w:shd w:val="clear" w:color="auto" w:fill="auto"/>
          </w:tcPr>
          <w:p w14:paraId="5D6A248B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13/5</w:t>
            </w:r>
          </w:p>
        </w:tc>
        <w:tc>
          <w:tcPr>
            <w:tcW w:w="3624" w:type="dxa"/>
            <w:shd w:val="clear" w:color="auto" w:fill="auto"/>
          </w:tcPr>
          <w:p w14:paraId="4C08CE2C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6554F8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بناء مدن ومجتمعات دائرية مستدامة </w:t>
            </w:r>
          </w:p>
        </w:tc>
        <w:tc>
          <w:tcPr>
            <w:tcW w:w="1063" w:type="dxa"/>
            <w:shd w:val="clear" w:color="auto" w:fill="auto"/>
          </w:tcPr>
          <w:p w14:paraId="08DA5A7C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جديدة</w:t>
            </w:r>
          </w:p>
        </w:tc>
        <w:tc>
          <w:tcPr>
            <w:tcW w:w="849" w:type="dxa"/>
            <w:shd w:val="clear" w:color="auto" w:fill="auto"/>
          </w:tcPr>
          <w:p w14:paraId="3BCDFB1F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-</w:t>
            </w:r>
          </w:p>
        </w:tc>
        <w:tc>
          <w:tcPr>
            <w:tcW w:w="3629" w:type="dxa"/>
            <w:shd w:val="clear" w:color="auto" w:fill="auto"/>
          </w:tcPr>
          <w:p w14:paraId="6827B751" w14:textId="77777777" w:rsidR="006554F8" w:rsidRPr="006554F8" w:rsidRDefault="006554F8" w:rsidP="006554F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6554F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-</w:t>
            </w:r>
          </w:p>
        </w:tc>
      </w:tr>
    </w:tbl>
    <w:p w14:paraId="3ECC1BF3" w14:textId="1A9577D0" w:rsidR="00596808" w:rsidRPr="00D517B2" w:rsidRDefault="00E06753" w:rsidP="00C00C4C">
      <w:pPr>
        <w:spacing w:before="600" w:line="259" w:lineRule="auto"/>
        <w:jc w:val="center"/>
        <w:rPr>
          <w:rtl/>
          <w:lang w:bidi="ar-EG"/>
        </w:rPr>
      </w:pPr>
      <w:r w:rsidRPr="007412D7">
        <w:rPr>
          <w:rFonts w:ascii="Traditional Arabic" w:hAnsi="Traditional Arabic" w:cs="Traditional Arabic"/>
          <w:sz w:val="30"/>
          <w:szCs w:val="30"/>
          <w:rtl/>
        </w:rPr>
        <w:t>__________</w:t>
      </w:r>
      <w:r w:rsidRPr="007412D7">
        <w:rPr>
          <w:rFonts w:ascii="Traditional Arabic" w:hAnsi="Traditional Arabic" w:cs="Traditional Arabic" w:hint="cs"/>
          <w:sz w:val="30"/>
          <w:szCs w:val="30"/>
          <w:rtl/>
        </w:rPr>
        <w:t>_</w:t>
      </w:r>
    </w:p>
    <w:sectPr w:rsidR="00596808" w:rsidRPr="00D517B2" w:rsidSect="006C32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96C70" w14:textId="77777777" w:rsidR="00E06753" w:rsidRDefault="00E06753" w:rsidP="006C3242">
      <w:pPr>
        <w:spacing w:before="0" w:line="240" w:lineRule="auto"/>
      </w:pPr>
      <w:r>
        <w:separator/>
      </w:r>
    </w:p>
  </w:endnote>
  <w:endnote w:type="continuationSeparator" w:id="0">
    <w:p w14:paraId="202EF0CB" w14:textId="77777777" w:rsidR="00E06753" w:rsidRDefault="00E0675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32F2E" w14:textId="77777777" w:rsidR="004A036F" w:rsidRDefault="004A0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91FED" w14:textId="57A587AA" w:rsidR="006C3242" w:rsidRPr="004A036F" w:rsidRDefault="006C3242" w:rsidP="004A03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2D4F9" w14:textId="77B43333" w:rsidR="00596808" w:rsidRPr="00D4449F" w:rsidRDefault="00D4449F" w:rsidP="00D4449F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D4449F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D4449F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D4449F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D4449F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D4449F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D4449F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D4449F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D4449F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D4449F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D4449F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D4449F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D4449F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D4449F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D4449F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D4449F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D4449F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514E6" w14:textId="77777777" w:rsidR="00E06753" w:rsidRDefault="00E06753" w:rsidP="006C3242">
      <w:pPr>
        <w:spacing w:before="0" w:line="240" w:lineRule="auto"/>
      </w:pPr>
      <w:r>
        <w:separator/>
      </w:r>
    </w:p>
  </w:footnote>
  <w:footnote w:type="continuationSeparator" w:id="0">
    <w:p w14:paraId="11D3D3F6" w14:textId="77777777" w:rsidR="00E06753" w:rsidRDefault="00E0675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114B7" w14:textId="77777777" w:rsidR="004A036F" w:rsidRDefault="004A0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DB72C" w14:textId="0CF31924" w:rsidR="00447F32" w:rsidRPr="00596808" w:rsidRDefault="00596808" w:rsidP="00B43DF1">
    <w:pPr>
      <w:pStyle w:val="Header"/>
      <w:spacing w:before="120" w:after="240"/>
      <w:jc w:val="center"/>
      <w:rPr>
        <w:rtl/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="00E94BE0">
      <w:rPr>
        <w:rFonts w:hint="cs"/>
        <w:sz w:val="20"/>
        <w:szCs w:val="20"/>
        <w:rtl/>
        <w:lang w:bidi="ar-EG"/>
      </w:rPr>
      <w:t xml:space="preserve">الإضافة </w:t>
    </w:r>
    <w:r w:rsidR="00E94BE0">
      <w:rPr>
        <w:sz w:val="20"/>
        <w:szCs w:val="20"/>
        <w:lang w:bidi="ar-EG"/>
      </w:rPr>
      <w:t>1</w:t>
    </w:r>
    <w:r w:rsidR="00E94BE0">
      <w:rPr>
        <w:rFonts w:hint="cs"/>
        <w:sz w:val="20"/>
        <w:szCs w:val="20"/>
        <w:rtl/>
        <w:lang w:bidi="ar-EG"/>
      </w:rPr>
      <w:t xml:space="preserve"> ل</w:t>
    </w:r>
    <w:r w:rsidRPr="00596808">
      <w:rPr>
        <w:rFonts w:hint="cs"/>
        <w:sz w:val="20"/>
        <w:szCs w:val="20"/>
        <w:rtl/>
        <w:lang w:bidi="ar-EG"/>
      </w:rPr>
      <w:t xml:space="preserve">لرسالة الجماعية </w:t>
    </w:r>
    <w:r w:rsidR="00E8204F">
      <w:rPr>
        <w:sz w:val="20"/>
        <w:szCs w:val="20"/>
        <w:lang w:val="en-GB"/>
      </w:rPr>
      <w:t>10</w:t>
    </w:r>
    <w:r w:rsidR="00E06753">
      <w:rPr>
        <w:sz w:val="20"/>
        <w:szCs w:val="20"/>
        <w:lang w:val="en-GB"/>
      </w:rPr>
      <w:t>/5</w:t>
    </w:r>
    <w:r w:rsidR="00E94BE0">
      <w:rPr>
        <w:rFonts w:hint="cs"/>
        <w:sz w:val="20"/>
        <w:szCs w:val="20"/>
        <w:rtl/>
        <w:lang w:val="en-GB"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4BEC" w14:textId="77777777" w:rsidR="004A036F" w:rsidRDefault="004A0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53"/>
    <w:rsid w:val="0006468A"/>
    <w:rsid w:val="00074E2D"/>
    <w:rsid w:val="00090574"/>
    <w:rsid w:val="000B5BAA"/>
    <w:rsid w:val="000C1C0E"/>
    <w:rsid w:val="000C548A"/>
    <w:rsid w:val="000D4991"/>
    <w:rsid w:val="000E481F"/>
    <w:rsid w:val="000E498D"/>
    <w:rsid w:val="00143F46"/>
    <w:rsid w:val="00191E3E"/>
    <w:rsid w:val="001A5BA9"/>
    <w:rsid w:val="001C0169"/>
    <w:rsid w:val="001D1D50"/>
    <w:rsid w:val="001D6745"/>
    <w:rsid w:val="001E071C"/>
    <w:rsid w:val="001E446E"/>
    <w:rsid w:val="001F1FA7"/>
    <w:rsid w:val="002154EE"/>
    <w:rsid w:val="002276D2"/>
    <w:rsid w:val="0023283D"/>
    <w:rsid w:val="00243ECE"/>
    <w:rsid w:val="0024689C"/>
    <w:rsid w:val="002530F5"/>
    <w:rsid w:val="0026373E"/>
    <w:rsid w:val="00271C43"/>
    <w:rsid w:val="00290728"/>
    <w:rsid w:val="002978F4"/>
    <w:rsid w:val="002B028D"/>
    <w:rsid w:val="002E196B"/>
    <w:rsid w:val="002E6541"/>
    <w:rsid w:val="00301DDD"/>
    <w:rsid w:val="00334924"/>
    <w:rsid w:val="003409BC"/>
    <w:rsid w:val="00357185"/>
    <w:rsid w:val="00383829"/>
    <w:rsid w:val="003A3046"/>
    <w:rsid w:val="003F4B29"/>
    <w:rsid w:val="00400EC6"/>
    <w:rsid w:val="00417280"/>
    <w:rsid w:val="0042686F"/>
    <w:rsid w:val="004317D8"/>
    <w:rsid w:val="00434183"/>
    <w:rsid w:val="00443869"/>
    <w:rsid w:val="00447F32"/>
    <w:rsid w:val="004607CB"/>
    <w:rsid w:val="004A036F"/>
    <w:rsid w:val="004E11DC"/>
    <w:rsid w:val="00525DDD"/>
    <w:rsid w:val="005409AC"/>
    <w:rsid w:val="0055516A"/>
    <w:rsid w:val="00556331"/>
    <w:rsid w:val="00584877"/>
    <w:rsid w:val="0058491B"/>
    <w:rsid w:val="00585490"/>
    <w:rsid w:val="00592EA5"/>
    <w:rsid w:val="00595B52"/>
    <w:rsid w:val="00596808"/>
    <w:rsid w:val="005972C4"/>
    <w:rsid w:val="005A3170"/>
    <w:rsid w:val="00633C3D"/>
    <w:rsid w:val="006554F8"/>
    <w:rsid w:val="00677396"/>
    <w:rsid w:val="0069200F"/>
    <w:rsid w:val="006A2DA4"/>
    <w:rsid w:val="006A440F"/>
    <w:rsid w:val="006A65CB"/>
    <w:rsid w:val="006C1530"/>
    <w:rsid w:val="006C208B"/>
    <w:rsid w:val="006C2BDA"/>
    <w:rsid w:val="006C3242"/>
    <w:rsid w:val="006C7CC0"/>
    <w:rsid w:val="006D7B8A"/>
    <w:rsid w:val="006F63F7"/>
    <w:rsid w:val="007025C7"/>
    <w:rsid w:val="00706D7A"/>
    <w:rsid w:val="00714757"/>
    <w:rsid w:val="00722F0D"/>
    <w:rsid w:val="00740761"/>
    <w:rsid w:val="0074420E"/>
    <w:rsid w:val="00771B7F"/>
    <w:rsid w:val="00783E26"/>
    <w:rsid w:val="00793DD7"/>
    <w:rsid w:val="007C3BC7"/>
    <w:rsid w:val="007C3BCD"/>
    <w:rsid w:val="007D4ACF"/>
    <w:rsid w:val="007F0787"/>
    <w:rsid w:val="007F5BE3"/>
    <w:rsid w:val="00810B7B"/>
    <w:rsid w:val="00820756"/>
    <w:rsid w:val="0082358A"/>
    <w:rsid w:val="008235CD"/>
    <w:rsid w:val="008247DE"/>
    <w:rsid w:val="00827C81"/>
    <w:rsid w:val="00840B10"/>
    <w:rsid w:val="008513CB"/>
    <w:rsid w:val="008A7F84"/>
    <w:rsid w:val="009153F8"/>
    <w:rsid w:val="0091702E"/>
    <w:rsid w:val="00923B0C"/>
    <w:rsid w:val="00932395"/>
    <w:rsid w:val="0094021C"/>
    <w:rsid w:val="00952F86"/>
    <w:rsid w:val="00982B28"/>
    <w:rsid w:val="009D313F"/>
    <w:rsid w:val="00A349F4"/>
    <w:rsid w:val="00A47A5A"/>
    <w:rsid w:val="00A6683B"/>
    <w:rsid w:val="00A97F94"/>
    <w:rsid w:val="00AA7EA2"/>
    <w:rsid w:val="00AE5E34"/>
    <w:rsid w:val="00AF3C20"/>
    <w:rsid w:val="00AF6B5C"/>
    <w:rsid w:val="00B03099"/>
    <w:rsid w:val="00B05BC8"/>
    <w:rsid w:val="00B3272F"/>
    <w:rsid w:val="00B37027"/>
    <w:rsid w:val="00B43DF1"/>
    <w:rsid w:val="00B54F20"/>
    <w:rsid w:val="00B64B47"/>
    <w:rsid w:val="00B75A80"/>
    <w:rsid w:val="00BB643B"/>
    <w:rsid w:val="00BD1432"/>
    <w:rsid w:val="00BF5759"/>
    <w:rsid w:val="00C002DE"/>
    <w:rsid w:val="00C00C4C"/>
    <w:rsid w:val="00C178D0"/>
    <w:rsid w:val="00C51054"/>
    <w:rsid w:val="00C53BF8"/>
    <w:rsid w:val="00C66157"/>
    <w:rsid w:val="00C674FE"/>
    <w:rsid w:val="00C67501"/>
    <w:rsid w:val="00C75633"/>
    <w:rsid w:val="00C9438A"/>
    <w:rsid w:val="00C96B1F"/>
    <w:rsid w:val="00CC2BA1"/>
    <w:rsid w:val="00CE0153"/>
    <w:rsid w:val="00CE2EE1"/>
    <w:rsid w:val="00CE3349"/>
    <w:rsid w:val="00CE36E5"/>
    <w:rsid w:val="00CF27F5"/>
    <w:rsid w:val="00CF3FFD"/>
    <w:rsid w:val="00D10CCF"/>
    <w:rsid w:val="00D22846"/>
    <w:rsid w:val="00D4449F"/>
    <w:rsid w:val="00D517B2"/>
    <w:rsid w:val="00D73CEC"/>
    <w:rsid w:val="00D77D0F"/>
    <w:rsid w:val="00DA1CF0"/>
    <w:rsid w:val="00DC17AC"/>
    <w:rsid w:val="00DC1E02"/>
    <w:rsid w:val="00DC24B4"/>
    <w:rsid w:val="00DC5FB0"/>
    <w:rsid w:val="00DD1EBB"/>
    <w:rsid w:val="00DF16DC"/>
    <w:rsid w:val="00E03348"/>
    <w:rsid w:val="00E06753"/>
    <w:rsid w:val="00E21B8A"/>
    <w:rsid w:val="00E45211"/>
    <w:rsid w:val="00E473C5"/>
    <w:rsid w:val="00E8204F"/>
    <w:rsid w:val="00E92863"/>
    <w:rsid w:val="00E94BE0"/>
    <w:rsid w:val="00EB796D"/>
    <w:rsid w:val="00F058DC"/>
    <w:rsid w:val="00F24FC4"/>
    <w:rsid w:val="00F2676C"/>
    <w:rsid w:val="00F52941"/>
    <w:rsid w:val="00F7162D"/>
    <w:rsid w:val="00F8285F"/>
    <w:rsid w:val="00F84366"/>
    <w:rsid w:val="00F85089"/>
    <w:rsid w:val="00F974C5"/>
    <w:rsid w:val="00FA6F46"/>
    <w:rsid w:val="00FB1F89"/>
    <w:rsid w:val="00FD1094"/>
    <w:rsid w:val="00FD258F"/>
    <w:rsid w:val="00FD7D7B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FF26D0"/>
  <w15:chartTrackingRefBased/>
  <w15:docId w15:val="{370E604C-E637-47CF-976E-B12B4020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qFormat/>
    <w:rsid w:val="00655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TSAG-R-0014/en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295/en" TargetMode="External"/><Relationship Id="rId17" Type="http://schemas.openxmlformats.org/officeDocument/2006/relationships/image" Target="media/image2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05-210511-TD-GEN-1665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5-COL-0010/e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5-210511-TD-GEN-1664/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itu.int/go/tsg05" TargetMode="External"/><Relationship Id="rId19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net4/CRM/xreg/web/Registration.aspx?Event=C-0000928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14</cp:revision>
  <cp:lastPrinted>2021-02-15T10:04:00Z</cp:lastPrinted>
  <dcterms:created xsi:type="dcterms:W3CDTF">2021-02-08T16:46:00Z</dcterms:created>
  <dcterms:modified xsi:type="dcterms:W3CDTF">2021-02-15T10:05:00Z</dcterms:modified>
</cp:coreProperties>
</file>