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BB64AA">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CD505A">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6F6C3601" w:rsidR="00825A50" w:rsidRPr="00101525" w:rsidRDefault="00825A50" w:rsidP="0087247C">
            <w:pPr>
              <w:pStyle w:val="Tabletext0"/>
              <w:spacing w:before="120" w:after="120"/>
              <w:rPr>
                <w:sz w:val="22"/>
                <w:szCs w:val="22"/>
              </w:rPr>
            </w:pPr>
            <w:r w:rsidRPr="00101525">
              <w:rPr>
                <w:sz w:val="22"/>
                <w:szCs w:val="22"/>
              </w:rPr>
              <w:t xml:space="preserve">Geneva, </w:t>
            </w:r>
            <w:r w:rsidR="00421A5F" w:rsidRPr="00421A5F">
              <w:rPr>
                <w:sz w:val="22"/>
                <w:szCs w:val="22"/>
              </w:rPr>
              <w:t>29 May 2020</w:t>
            </w:r>
          </w:p>
        </w:tc>
      </w:tr>
      <w:tr w:rsidR="000D26A2" w:rsidRPr="00101525"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2A34588C" w:rsidR="000D26A2" w:rsidRPr="00F20B6C" w:rsidRDefault="000D26A2" w:rsidP="0087247C">
            <w:pPr>
              <w:pStyle w:val="Tabletext0"/>
              <w:rPr>
                <w:sz w:val="22"/>
                <w:szCs w:val="22"/>
                <w:lang w:val="fr-FR"/>
              </w:rPr>
            </w:pPr>
            <w:r w:rsidRPr="00F20B6C">
              <w:rPr>
                <w:b/>
                <w:sz w:val="22"/>
                <w:szCs w:val="22"/>
                <w:lang w:val="fr-FR"/>
              </w:rPr>
              <w:t xml:space="preserve">TSB Collective </w:t>
            </w:r>
            <w:r w:rsidRPr="00E64D55">
              <w:rPr>
                <w:b/>
                <w:sz w:val="22"/>
                <w:szCs w:val="22"/>
                <w:lang w:val="en-US"/>
              </w:rPr>
              <w:t>letter</w:t>
            </w:r>
            <w:r w:rsidR="00BC4E2C" w:rsidRPr="00F20B6C">
              <w:rPr>
                <w:b/>
                <w:sz w:val="22"/>
                <w:szCs w:val="22"/>
                <w:lang w:val="fr-FR"/>
              </w:rPr>
              <w:t xml:space="preserve"> </w:t>
            </w:r>
            <w:r w:rsidR="00F20B6C" w:rsidRPr="00F20B6C">
              <w:rPr>
                <w:b/>
                <w:sz w:val="22"/>
                <w:szCs w:val="22"/>
                <w:lang w:val="fr-FR"/>
              </w:rPr>
              <w:t>3</w:t>
            </w:r>
            <w:r w:rsidRPr="00F20B6C">
              <w:rPr>
                <w:b/>
                <w:sz w:val="22"/>
                <w:szCs w:val="22"/>
                <w:lang w:val="fr-FR"/>
              </w:rPr>
              <w:t>/</w:t>
            </w:r>
            <w:r w:rsidR="00BC4E2C" w:rsidRPr="00F20B6C">
              <w:rPr>
                <w:b/>
                <w:sz w:val="22"/>
                <w:szCs w:val="22"/>
                <w:lang w:val="fr-FR"/>
              </w:rPr>
              <w:t>SG</w:t>
            </w:r>
            <w:r w:rsidR="00CD505A" w:rsidRPr="00F20B6C">
              <w:rPr>
                <w:b/>
                <w:sz w:val="22"/>
                <w:szCs w:val="22"/>
                <w:lang w:val="fr-FR"/>
              </w:rPr>
              <w:t>3</w:t>
            </w:r>
            <w:r w:rsidR="00BC4E2C" w:rsidRPr="00F20B6C">
              <w:rPr>
                <w:b/>
                <w:sz w:val="22"/>
                <w:szCs w:val="22"/>
                <w:lang w:val="fr-FR"/>
              </w:rPr>
              <w:t>RG</w:t>
            </w:r>
            <w:r w:rsidRPr="00F20B6C">
              <w:rPr>
                <w:b/>
                <w:sz w:val="22"/>
                <w:szCs w:val="22"/>
                <w:lang w:val="fr-FR"/>
              </w:rPr>
              <w:t>-</w:t>
            </w:r>
            <w:r w:rsidR="00F20B6C" w:rsidRPr="00F20B6C">
              <w:rPr>
                <w:b/>
                <w:sz w:val="22"/>
                <w:szCs w:val="22"/>
                <w:lang w:val="fr-FR"/>
              </w:rPr>
              <w:t>LA</w:t>
            </w:r>
            <w:r w:rsidR="00F20B6C">
              <w:rPr>
                <w:b/>
                <w:sz w:val="22"/>
                <w:szCs w:val="22"/>
                <w:lang w:val="fr-FR"/>
              </w:rPr>
              <w:t>C</w:t>
            </w:r>
            <w:r w:rsidR="009E7A54" w:rsidRPr="00F20B6C">
              <w:rPr>
                <w:b/>
                <w:sz w:val="22"/>
                <w:szCs w:val="22"/>
                <w:lang w:val="fr-FR"/>
              </w:rPr>
              <w:br/>
              <w:t>SG</w:t>
            </w:r>
            <w:r w:rsidR="00CD505A" w:rsidRPr="00F20B6C">
              <w:rPr>
                <w:b/>
                <w:sz w:val="22"/>
                <w:szCs w:val="22"/>
                <w:lang w:val="fr-FR"/>
              </w:rPr>
              <w:t>3/ME</w:t>
            </w:r>
          </w:p>
        </w:tc>
        <w:tc>
          <w:tcPr>
            <w:tcW w:w="4536" w:type="dxa"/>
            <w:gridSpan w:val="2"/>
            <w:vMerge w:val="restart"/>
          </w:tcPr>
          <w:p w14:paraId="1AD25CCC" w14:textId="5E9FF063"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r w:rsidR="00F20B6C">
              <w:rPr>
                <w:rFonts w:asciiTheme="minorHAnsi" w:hAnsiTheme="minorHAnsi"/>
                <w:sz w:val="22"/>
                <w:szCs w:val="22"/>
              </w:rPr>
              <w:t>LAC</w:t>
            </w:r>
            <w:r w:rsidRPr="00F06FB8">
              <w:rPr>
                <w:rFonts w:asciiTheme="minorHAnsi" w:hAnsiTheme="minorHAnsi"/>
                <w:sz w:val="22"/>
                <w:szCs w:val="22"/>
              </w:rPr>
              <w:t xml:space="preserve">; </w:t>
            </w:r>
          </w:p>
          <w:p w14:paraId="133ECBAA" w14:textId="2AE9FD00" w:rsidR="000D26A2" w:rsidRPr="00F06FB8"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F20B6C">
              <w:rPr>
                <w:rFonts w:asciiTheme="minorHAnsi" w:hAnsiTheme="minorHAnsi"/>
                <w:sz w:val="22"/>
                <w:szCs w:val="22"/>
              </w:rPr>
              <w:t>LAC</w:t>
            </w:r>
            <w:r w:rsidRPr="00F06FB8">
              <w:rPr>
                <w:rFonts w:asciiTheme="minorHAnsi" w:hAnsiTheme="minorHAnsi"/>
                <w:sz w:val="22"/>
                <w:szCs w:val="22"/>
              </w:rPr>
              <w:t>;</w:t>
            </w:r>
          </w:p>
          <w:p w14:paraId="6B17EC28" w14:textId="13CF0D9C" w:rsidR="000D26A2" w:rsidRPr="00F06FB8"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421A5F">
              <w:rPr>
                <w:rFonts w:asciiTheme="minorHAnsi" w:hAnsiTheme="minorHAnsi"/>
                <w:sz w:val="22"/>
                <w:szCs w:val="22"/>
              </w:rPr>
              <w:noBreakHyphen/>
            </w:r>
            <w:proofErr w:type="gramStart"/>
            <w:r w:rsidR="00F20B6C">
              <w:rPr>
                <w:rFonts w:asciiTheme="minorHAnsi" w:hAnsiTheme="minorHAnsi"/>
                <w:sz w:val="22"/>
                <w:szCs w:val="22"/>
              </w:rPr>
              <w:t>LAC</w:t>
            </w:r>
            <w:r w:rsidRPr="00F06FB8">
              <w:rPr>
                <w:rFonts w:asciiTheme="minorHAnsi" w:hAnsiTheme="minorHAnsi"/>
                <w:sz w:val="22"/>
                <w:szCs w:val="22"/>
              </w:rPr>
              <w:t>;</w:t>
            </w:r>
            <w:proofErr w:type="gramEnd"/>
          </w:p>
          <w:p w14:paraId="1382EA2C" w14:textId="3AD2AEDB" w:rsidR="000D26A2" w:rsidRPr="00CD505A" w:rsidRDefault="000D26A2" w:rsidP="00A21522">
            <w:pPr>
              <w:pStyle w:val="ListParagraph"/>
              <w:numPr>
                <w:ilvl w:val="0"/>
                <w:numId w:val="6"/>
              </w:numPr>
              <w:tabs>
                <w:tab w:val="clear" w:pos="794"/>
                <w:tab w:val="left" w:pos="4111"/>
              </w:tabs>
              <w:spacing w:before="0"/>
              <w:ind w:left="286" w:hanging="276"/>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F20B6C">
              <w:rPr>
                <w:rFonts w:asciiTheme="minorHAnsi" w:hAnsiTheme="minorHAnsi"/>
                <w:sz w:val="22"/>
                <w:szCs w:val="22"/>
              </w:rPr>
              <w:t>LAC</w:t>
            </w:r>
          </w:p>
        </w:tc>
      </w:tr>
      <w:bookmarkEnd w:id="0"/>
      <w:tr w:rsidR="000D26A2" w:rsidRPr="00101525"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012A7912" w:rsidR="000D26A2" w:rsidRPr="00101525" w:rsidRDefault="00A0215C" w:rsidP="0087247C">
            <w:pPr>
              <w:pStyle w:val="Tabletext0"/>
              <w:rPr>
                <w:sz w:val="22"/>
                <w:szCs w:val="22"/>
              </w:rPr>
            </w:pPr>
            <w:hyperlink r:id="rId9" w:history="1">
              <w:r w:rsidR="00CD505A" w:rsidRPr="002B7785">
                <w:rPr>
                  <w:rStyle w:val="Hyperlink"/>
                  <w:sz w:val="22"/>
                  <w:szCs w:val="22"/>
                </w:rPr>
                <w:t>t</w:t>
              </w:r>
              <w:r w:rsidR="00BC4E2C" w:rsidRPr="002B7785">
                <w:rPr>
                  <w:rStyle w:val="Hyperlink"/>
                  <w:sz w:val="22"/>
                  <w:szCs w:val="22"/>
                </w:rPr>
                <w:t>sbsg</w:t>
              </w:r>
              <w:r w:rsidR="00CD505A" w:rsidRPr="002B7785">
                <w:rPr>
                  <w:rStyle w:val="Hyperlink"/>
                  <w:sz w:val="22"/>
                  <w:szCs w:val="22"/>
                </w:rPr>
                <w:t>3</w:t>
              </w:r>
              <w:r w:rsidR="00BC4E2C" w:rsidRPr="002B7785">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2B7785">
        <w:trPr>
          <w:cantSplit/>
          <w:trHeight w:val="876"/>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5F473A27" w:rsidR="000D26A2" w:rsidRPr="002127B3" w:rsidRDefault="00A0215C" w:rsidP="0087247C">
            <w:pPr>
              <w:spacing w:before="0"/>
              <w:rPr>
                <w:rFonts w:asciiTheme="minorHAnsi" w:hAnsiTheme="minorHAnsi"/>
                <w:sz w:val="22"/>
                <w:szCs w:val="22"/>
                <w:lang w:val="en-US" w:eastAsia="zh-CN"/>
              </w:rPr>
            </w:pPr>
            <w:hyperlink r:id="rId10"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7247C">
        <w:trPr>
          <w:cantSplit/>
          <w:trHeight w:val="718"/>
        </w:trPr>
        <w:tc>
          <w:tcPr>
            <w:tcW w:w="1098" w:type="dxa"/>
          </w:tcPr>
          <w:p w14:paraId="4482DB6A" w14:textId="77777777" w:rsidR="00825A50" w:rsidRPr="00101525" w:rsidRDefault="00825A50" w:rsidP="0087247C">
            <w:pPr>
              <w:pStyle w:val="Tabletext0"/>
              <w:rPr>
                <w:sz w:val="22"/>
                <w:szCs w:val="22"/>
              </w:rPr>
            </w:pPr>
            <w:r w:rsidRPr="00101525">
              <w:rPr>
                <w:sz w:val="22"/>
                <w:szCs w:val="22"/>
              </w:rPr>
              <w:t>Subject:</w:t>
            </w:r>
          </w:p>
        </w:tc>
        <w:tc>
          <w:tcPr>
            <w:tcW w:w="8683" w:type="dxa"/>
            <w:gridSpan w:val="4"/>
          </w:tcPr>
          <w:p w14:paraId="02F9715B" w14:textId="63D3AA7E" w:rsidR="00825A50" w:rsidRPr="00101525" w:rsidRDefault="00614CFB" w:rsidP="0087247C">
            <w:pPr>
              <w:pStyle w:val="Tabletext0"/>
              <w:rPr>
                <w:b/>
                <w:bCs/>
                <w:sz w:val="22"/>
                <w:szCs w:val="22"/>
              </w:rPr>
            </w:pPr>
            <w:bookmarkStart w:id="1" w:name="_Hlk41641566"/>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bookmarkStart w:id="2" w:name="_Hlk41637489"/>
            <w:r w:rsidR="00F20B6C" w:rsidRPr="00F20B6C">
              <w:rPr>
                <w:b/>
                <w:bCs/>
                <w:sz w:val="22"/>
                <w:szCs w:val="22"/>
              </w:rPr>
              <w:t xml:space="preserve">Latin America and the Caribbean </w:t>
            </w:r>
            <w:r w:rsidR="00B96982" w:rsidRPr="00FE176B">
              <w:rPr>
                <w:b/>
                <w:bCs/>
                <w:sz w:val="22"/>
                <w:szCs w:val="22"/>
              </w:rPr>
              <w:t>(SG</w:t>
            </w:r>
            <w:r>
              <w:rPr>
                <w:b/>
                <w:bCs/>
                <w:sz w:val="22"/>
                <w:szCs w:val="22"/>
              </w:rPr>
              <w:t>3</w:t>
            </w:r>
            <w:r w:rsidR="00B96982" w:rsidRPr="00FE176B">
              <w:rPr>
                <w:b/>
                <w:bCs/>
                <w:sz w:val="22"/>
                <w:szCs w:val="22"/>
              </w:rPr>
              <w:t>RG-</w:t>
            </w:r>
            <w:r w:rsidR="00F20B6C">
              <w:rPr>
                <w:b/>
                <w:bCs/>
                <w:sz w:val="22"/>
                <w:szCs w:val="22"/>
              </w:rPr>
              <w:t>LAC</w:t>
            </w:r>
            <w:r w:rsidR="00B96982" w:rsidRPr="00FE176B">
              <w:rPr>
                <w:b/>
                <w:bCs/>
                <w:sz w:val="22"/>
                <w:szCs w:val="22"/>
              </w:rPr>
              <w:t>)</w:t>
            </w:r>
            <w:bookmarkEnd w:id="2"/>
            <w:r>
              <w:rPr>
                <w:b/>
                <w:bCs/>
                <w:sz w:val="22"/>
                <w:szCs w:val="22"/>
              </w:rPr>
              <w:t>,</w:t>
            </w:r>
            <w:r w:rsidR="00F20B6C">
              <w:rPr>
                <w:b/>
                <w:bCs/>
                <w:sz w:val="22"/>
                <w:szCs w:val="22"/>
              </w:rPr>
              <w:t xml:space="preserve"> 15-17</w:t>
            </w:r>
            <w:r w:rsidRPr="00614CFB">
              <w:rPr>
                <w:b/>
                <w:bCs/>
                <w:sz w:val="22"/>
                <w:szCs w:val="22"/>
              </w:rPr>
              <w:t xml:space="preserve"> Ju</w:t>
            </w:r>
            <w:r w:rsidR="00F20B6C">
              <w:rPr>
                <w:b/>
                <w:bCs/>
                <w:sz w:val="22"/>
                <w:szCs w:val="22"/>
              </w:rPr>
              <w:t>ly</w:t>
            </w:r>
            <w:r w:rsidRPr="00614CFB">
              <w:rPr>
                <w:b/>
                <w:bCs/>
                <w:sz w:val="22"/>
                <w:szCs w:val="22"/>
              </w:rPr>
              <w:t xml:space="preserve"> 2020</w:t>
            </w:r>
            <w:bookmarkEnd w:id="1"/>
          </w:p>
        </w:tc>
      </w:tr>
    </w:tbl>
    <w:p w14:paraId="275BEBDD" w14:textId="77777777" w:rsidR="00DD74D7" w:rsidRPr="00A34D73" w:rsidRDefault="00A51E89" w:rsidP="00A21522">
      <w:pPr>
        <w:spacing w:before="240"/>
        <w:rPr>
          <w:rFonts w:asciiTheme="minorHAnsi" w:hAnsiTheme="minorHAnsi"/>
          <w:sz w:val="22"/>
          <w:szCs w:val="22"/>
        </w:rPr>
      </w:pPr>
      <w:bookmarkStart w:id="3" w:name="Duties"/>
      <w:bookmarkEnd w:id="3"/>
      <w:r w:rsidRPr="00A34D73">
        <w:rPr>
          <w:rFonts w:asciiTheme="minorHAnsi" w:hAnsiTheme="minorHAnsi"/>
          <w:sz w:val="22"/>
          <w:szCs w:val="22"/>
        </w:rPr>
        <w:t>Dear Sir/Madam,</w:t>
      </w:r>
    </w:p>
    <w:p w14:paraId="11697CEC" w14:textId="2C4D972F"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F20B6C" w:rsidRPr="00F20B6C">
        <w:rPr>
          <w:rFonts w:asciiTheme="minorHAnsi" w:hAnsiTheme="minorHAnsi"/>
          <w:b/>
          <w:bCs/>
          <w:sz w:val="22"/>
          <w:szCs w:val="22"/>
        </w:rPr>
        <w:t>Latin America and the Caribbean (SG3RG-LAC)</w:t>
      </w:r>
      <w:r w:rsidRPr="007575CC">
        <w:rPr>
          <w:rFonts w:asciiTheme="minorHAnsi" w:hAnsiTheme="minorHAnsi"/>
          <w:sz w:val="22"/>
          <w:szCs w:val="22"/>
        </w:rPr>
        <w:t>,</w:t>
      </w:r>
      <w:r>
        <w:rPr>
          <w:rFonts w:asciiTheme="minorHAnsi" w:hAnsiTheme="minorHAnsi"/>
          <w:sz w:val="22"/>
          <w:szCs w:val="22"/>
        </w:rPr>
        <w:t xml:space="preserve"> which is planned to be run fully virtually from </w:t>
      </w:r>
      <w:r w:rsidR="00F20B6C">
        <w:rPr>
          <w:rFonts w:asciiTheme="minorHAnsi" w:hAnsiTheme="minorHAnsi"/>
          <w:sz w:val="22"/>
          <w:szCs w:val="22"/>
        </w:rPr>
        <w:t>15</w:t>
      </w:r>
      <w:r w:rsidR="006C6CBA">
        <w:rPr>
          <w:rFonts w:asciiTheme="minorHAnsi" w:hAnsiTheme="minorHAnsi"/>
          <w:sz w:val="22"/>
          <w:szCs w:val="22"/>
        </w:rPr>
        <w:t xml:space="preserve"> to </w:t>
      </w:r>
      <w:r w:rsidR="00F20B6C">
        <w:rPr>
          <w:rFonts w:asciiTheme="minorHAnsi" w:hAnsiTheme="minorHAnsi"/>
          <w:sz w:val="22"/>
          <w:szCs w:val="22"/>
        </w:rPr>
        <w:t xml:space="preserve">17 </w:t>
      </w:r>
      <w:r w:rsidR="006C6CBA">
        <w:rPr>
          <w:rFonts w:asciiTheme="minorHAnsi" w:hAnsiTheme="minorHAnsi"/>
          <w:sz w:val="22"/>
          <w:szCs w:val="22"/>
        </w:rPr>
        <w:t>Ju</w:t>
      </w:r>
      <w:r w:rsidR="00F20B6C">
        <w:rPr>
          <w:rFonts w:asciiTheme="minorHAnsi" w:hAnsiTheme="minorHAnsi"/>
          <w:sz w:val="22"/>
          <w:szCs w:val="22"/>
        </w:rPr>
        <w:t>ly</w:t>
      </w:r>
      <w:r>
        <w:rPr>
          <w:rFonts w:asciiTheme="minorHAnsi" w:hAnsiTheme="minorHAnsi"/>
          <w:sz w:val="22"/>
          <w:szCs w:val="22"/>
        </w:rPr>
        <w:t xml:space="preserve"> 2020, inclusive.</w:t>
      </w:r>
    </w:p>
    <w:p w14:paraId="01331040" w14:textId="5005F4F8"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will run </w:t>
      </w:r>
      <w:r w:rsidRPr="006C6CBA">
        <w:rPr>
          <w:rFonts w:asciiTheme="minorHAnsi" w:hAnsiTheme="minorHAnsi"/>
          <w:sz w:val="22"/>
          <w:szCs w:val="22"/>
        </w:rPr>
        <w:t>in English only with no interpretation.</w:t>
      </w:r>
    </w:p>
    <w:p w14:paraId="0C581AA9" w14:textId="7970A3BA"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sidR="00F20B6C">
        <w:rPr>
          <w:rFonts w:asciiTheme="minorHAnsi" w:hAnsiTheme="minorHAnsi"/>
          <w:sz w:val="22"/>
          <w:szCs w:val="22"/>
        </w:rPr>
        <w:t>6</w:t>
      </w:r>
      <w:r w:rsidRPr="007575CC">
        <w:rPr>
          <w:rFonts w:asciiTheme="minorHAnsi" w:hAnsiTheme="minorHAnsi"/>
          <w:sz w:val="22"/>
          <w:szCs w:val="22"/>
        </w:rPr>
        <w:t xml:space="preserve">00 hours, Geneva time, on the first day using the </w:t>
      </w:r>
      <w:hyperlink r:id="rId11">
        <w:proofErr w:type="spellStart"/>
        <w:r w:rsidRPr="007575CC">
          <w:rPr>
            <w:rStyle w:val="Hyperlink"/>
            <w:rFonts w:asciiTheme="minorHAnsi" w:hAnsiTheme="minorHAnsi"/>
            <w:sz w:val="22"/>
            <w:szCs w:val="22"/>
          </w:rPr>
          <w:t>MyMeetings</w:t>
        </w:r>
        <w:proofErr w:type="spellEnd"/>
        <w:r w:rsidRPr="007575CC">
          <w:rPr>
            <w:rStyle w:val="Hyperlink"/>
            <w:rFonts w:asciiTheme="minorHAnsi" w:hAnsiTheme="minorHAnsi"/>
            <w:sz w:val="22"/>
            <w:szCs w:val="22"/>
          </w:rPr>
          <w:t xml:space="preserve"> r</w:t>
        </w:r>
        <w:r w:rsidRPr="007575CC">
          <w:rPr>
            <w:rStyle w:val="Hyperlink"/>
            <w:rFonts w:asciiTheme="minorHAnsi" w:hAnsiTheme="minorHAnsi"/>
            <w:sz w:val="22"/>
            <w:szCs w:val="22"/>
          </w:rPr>
          <w:t>emote participation tool</w:t>
        </w:r>
      </w:hyperlink>
      <w:r w:rsidRPr="007575CC">
        <w:rPr>
          <w:rFonts w:asciiTheme="minorHAnsi" w:hAnsiTheme="minorHAnsi"/>
          <w:sz w:val="22"/>
          <w:szCs w:val="22"/>
        </w:rPr>
        <w:t>.</w:t>
      </w:r>
    </w:p>
    <w:p w14:paraId="19403A55" w14:textId="78F9E5E9"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6D6636">
        <w:rPr>
          <w:rFonts w:asciiTheme="minorHAnsi" w:hAnsiTheme="minorHAnsi"/>
          <w:sz w:val="22"/>
        </w:rPr>
        <w:t xml:space="preserve">Preceding the meeting, a one-hour introductory Training Session on </w:t>
      </w:r>
      <w:proofErr w:type="spellStart"/>
      <w:r w:rsidRPr="006D6636">
        <w:rPr>
          <w:rFonts w:asciiTheme="minorHAnsi" w:hAnsiTheme="minorHAnsi"/>
          <w:sz w:val="22"/>
        </w:rPr>
        <w:t>MyMeeting</w:t>
      </w:r>
      <w:proofErr w:type="spellEnd"/>
      <w:r w:rsidRPr="006D6636">
        <w:rPr>
          <w:rFonts w:asciiTheme="minorHAnsi" w:hAnsiTheme="minorHAnsi"/>
          <w:sz w:val="22"/>
        </w:rPr>
        <w:t xml:space="preserve"> remote participation tool will be held at 1</w:t>
      </w:r>
      <w:r w:rsidR="00F20B6C">
        <w:rPr>
          <w:rFonts w:asciiTheme="minorHAnsi" w:hAnsiTheme="minorHAnsi"/>
          <w:sz w:val="22"/>
        </w:rPr>
        <w:t>5</w:t>
      </w:r>
      <w:r w:rsidRPr="006D6636">
        <w:rPr>
          <w:rFonts w:asciiTheme="minorHAnsi" w:hAnsiTheme="minorHAnsi"/>
          <w:sz w:val="22"/>
        </w:rPr>
        <w:t xml:space="preserve">00 hours, Geneva time, on </w:t>
      </w:r>
      <w:r w:rsidR="00542877">
        <w:rPr>
          <w:rFonts w:asciiTheme="minorHAnsi" w:hAnsiTheme="minorHAnsi"/>
          <w:sz w:val="22"/>
        </w:rPr>
        <w:t>15</w:t>
      </w:r>
      <w:r w:rsidR="0098435A" w:rsidRPr="006D6636">
        <w:rPr>
          <w:rFonts w:asciiTheme="minorHAnsi" w:hAnsiTheme="minorHAnsi"/>
          <w:sz w:val="22"/>
        </w:rPr>
        <w:t xml:space="preserve"> Ju</w:t>
      </w:r>
      <w:r w:rsidR="00542877">
        <w:rPr>
          <w:rFonts w:asciiTheme="minorHAnsi" w:hAnsiTheme="minorHAnsi"/>
          <w:sz w:val="22"/>
        </w:rPr>
        <w:t>ly</w:t>
      </w:r>
      <w:r w:rsidRPr="006D6636">
        <w:rPr>
          <w:rFonts w:asciiTheme="minorHAnsi" w:hAnsiTheme="minorHAnsi"/>
          <w:sz w:val="22"/>
        </w:rPr>
        <w:t xml:space="preserve"> 2020.</w:t>
      </w:r>
    </w:p>
    <w:p w14:paraId="1558512E" w14:textId="77777777" w:rsidR="00A76D6D" w:rsidRPr="00101525" w:rsidRDefault="00A76D6D" w:rsidP="00A21522">
      <w:pPr>
        <w:spacing w:after="12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796"/>
      </w:tblGrid>
      <w:tr w:rsidR="00A76D6D" w:rsidRPr="00101525" w14:paraId="46AFEF51" w14:textId="77777777" w:rsidTr="00796602">
        <w:tc>
          <w:tcPr>
            <w:tcW w:w="0" w:type="auto"/>
            <w:shd w:val="clear" w:color="auto" w:fill="auto"/>
            <w:vAlign w:val="center"/>
          </w:tcPr>
          <w:p w14:paraId="67530F2F" w14:textId="10A9C9FD" w:rsidR="00A76D6D" w:rsidRPr="000D7A36" w:rsidRDefault="008B6A11" w:rsidP="00AB47AD">
            <w:pPr>
              <w:pStyle w:val="TableText"/>
              <w:spacing w:before="60" w:after="60"/>
              <w:rPr>
                <w:rFonts w:asciiTheme="minorHAnsi" w:hAnsiTheme="minorHAnsi"/>
                <w:szCs w:val="22"/>
              </w:rPr>
            </w:pPr>
            <w:r>
              <w:rPr>
                <w:rFonts w:asciiTheme="minorHAnsi" w:hAnsiTheme="minorHAnsi"/>
                <w:szCs w:val="22"/>
              </w:rPr>
              <w:t>15 June</w:t>
            </w:r>
            <w:r w:rsidR="00C56149" w:rsidRPr="000D7A36">
              <w:rPr>
                <w:rFonts w:asciiTheme="minorHAnsi" w:hAnsiTheme="minorHAnsi"/>
                <w:szCs w:val="22"/>
              </w:rPr>
              <w:t xml:space="preserve"> 2020</w:t>
            </w:r>
          </w:p>
        </w:tc>
        <w:tc>
          <w:tcPr>
            <w:tcW w:w="7796" w:type="dxa"/>
            <w:shd w:val="clear" w:color="auto" w:fill="auto"/>
            <w:vAlign w:val="center"/>
          </w:tcPr>
          <w:p w14:paraId="0A06EC9D" w14:textId="2989DF75" w:rsidR="00A76D6D" w:rsidRPr="000D7A36" w:rsidRDefault="00A76D6D" w:rsidP="00AB47AD">
            <w:pPr>
              <w:pStyle w:val="TableText"/>
              <w:spacing w:before="60" w:after="60"/>
              <w:rPr>
                <w:rFonts w:asciiTheme="minorHAnsi" w:hAnsiTheme="minorHAnsi"/>
                <w:szCs w:val="22"/>
              </w:rPr>
            </w:pPr>
            <w:r w:rsidRPr="000D7A36">
              <w:rPr>
                <w:rFonts w:asciiTheme="minorHAnsi" w:hAnsiTheme="minorHAnsi"/>
                <w:szCs w:val="22"/>
              </w:rPr>
              <w:t xml:space="preserve">- </w:t>
            </w:r>
            <w:r w:rsidR="00C56149" w:rsidRPr="000D7A36">
              <w:rPr>
                <w:rFonts w:asciiTheme="minorHAnsi" w:hAnsiTheme="minorHAnsi"/>
                <w:szCs w:val="22"/>
              </w:rPr>
              <w:t>R</w:t>
            </w:r>
            <w:r w:rsidRPr="000D7A36">
              <w:rPr>
                <w:rFonts w:asciiTheme="minorHAnsi" w:hAnsiTheme="minorHAnsi"/>
                <w:szCs w:val="22"/>
              </w:rPr>
              <w:t xml:space="preserve">egistration (online via the </w:t>
            </w:r>
            <w:hyperlink r:id="rId12" w:history="1">
              <w:r w:rsidR="00720B59" w:rsidRPr="000D7A36">
                <w:rPr>
                  <w:rStyle w:val="Hyperlink"/>
                  <w:rFonts w:asciiTheme="minorHAnsi" w:hAnsiTheme="minorHAnsi"/>
                </w:rPr>
                <w:t>regional</w:t>
              </w:r>
              <w:r w:rsidRPr="000D7A36">
                <w:rPr>
                  <w:rStyle w:val="Hyperlink"/>
                  <w:rFonts w:asciiTheme="minorHAnsi" w:hAnsiTheme="minorHAnsi"/>
                </w:rPr>
                <w:t xml:space="preserve"> group homepage</w:t>
              </w:r>
            </w:hyperlink>
            <w:r w:rsidR="00DE7D45" w:rsidRPr="000D7A36">
              <w:rPr>
                <w:rFonts w:asciiTheme="minorHAnsi" w:hAnsiTheme="minorHAnsi"/>
              </w:rPr>
              <w:t>)</w:t>
            </w:r>
            <w:r w:rsidR="00C56149" w:rsidRPr="000D7A36">
              <w:rPr>
                <w:rFonts w:asciiTheme="minorHAnsi" w:hAnsiTheme="minorHAnsi"/>
              </w:rPr>
              <w:t xml:space="preserve"> </w:t>
            </w:r>
          </w:p>
        </w:tc>
      </w:tr>
      <w:tr w:rsidR="00595DFB" w:rsidRPr="00101525" w14:paraId="0489BA6A" w14:textId="77777777" w:rsidTr="00796602">
        <w:tc>
          <w:tcPr>
            <w:tcW w:w="0" w:type="auto"/>
            <w:shd w:val="clear" w:color="auto" w:fill="auto"/>
            <w:vAlign w:val="center"/>
          </w:tcPr>
          <w:p w14:paraId="04DAF56D" w14:textId="248C6E1D" w:rsidR="00595DFB" w:rsidRDefault="00595DFB" w:rsidP="00595DFB">
            <w:pPr>
              <w:pStyle w:val="TableText"/>
              <w:spacing w:before="60" w:after="60"/>
              <w:rPr>
                <w:rFonts w:asciiTheme="minorHAnsi" w:hAnsiTheme="minorHAnsi"/>
                <w:szCs w:val="22"/>
              </w:rPr>
            </w:pPr>
            <w:r>
              <w:rPr>
                <w:rFonts w:asciiTheme="minorHAnsi" w:hAnsiTheme="minorHAnsi" w:cstheme="majorBidi"/>
                <w:szCs w:val="22"/>
              </w:rPr>
              <w:t>22 June</w:t>
            </w:r>
            <w:r w:rsidRPr="0041111F">
              <w:rPr>
                <w:rFonts w:asciiTheme="minorHAnsi" w:hAnsiTheme="minorHAnsi" w:cstheme="majorBidi"/>
                <w:szCs w:val="22"/>
              </w:rPr>
              <w:t xml:space="preserve"> 2020</w:t>
            </w:r>
          </w:p>
        </w:tc>
        <w:tc>
          <w:tcPr>
            <w:tcW w:w="7796" w:type="dxa"/>
            <w:shd w:val="clear" w:color="auto" w:fill="auto"/>
            <w:vAlign w:val="center"/>
          </w:tcPr>
          <w:p w14:paraId="5F06020E" w14:textId="3A691EC9" w:rsidR="00595DFB" w:rsidRPr="000D7A36" w:rsidRDefault="00595DFB" w:rsidP="00595DFB">
            <w:pPr>
              <w:pStyle w:val="TableText"/>
              <w:spacing w:before="60" w:after="60"/>
              <w:rPr>
                <w:rFonts w:asciiTheme="minorHAnsi" w:hAnsiTheme="minorHAnsi"/>
                <w:szCs w:val="22"/>
              </w:rPr>
            </w:pPr>
            <w:r w:rsidRPr="0041111F">
              <w:rPr>
                <w:rFonts w:asciiTheme="minorHAnsi" w:hAnsiTheme="minorHAnsi" w:cstheme="majorBidi"/>
                <w:szCs w:val="22"/>
              </w:rPr>
              <w:t>- Submit ITU-T Member contributions for which translation is requested</w:t>
            </w:r>
          </w:p>
        </w:tc>
      </w:tr>
      <w:tr w:rsidR="00595DFB" w:rsidRPr="00101525" w14:paraId="458E50B1" w14:textId="77777777" w:rsidTr="00796602">
        <w:tc>
          <w:tcPr>
            <w:tcW w:w="0" w:type="auto"/>
            <w:shd w:val="clear" w:color="auto" w:fill="auto"/>
            <w:vAlign w:val="center"/>
          </w:tcPr>
          <w:p w14:paraId="667CDDAD" w14:textId="1B75B6F1" w:rsidR="00595DFB" w:rsidRPr="00805232" w:rsidRDefault="00595DFB" w:rsidP="00595DFB">
            <w:pPr>
              <w:pStyle w:val="TableText"/>
              <w:spacing w:before="60" w:after="60"/>
              <w:rPr>
                <w:rFonts w:asciiTheme="minorHAnsi" w:hAnsiTheme="minorHAnsi"/>
                <w:szCs w:val="22"/>
              </w:rPr>
            </w:pPr>
            <w:r>
              <w:rPr>
                <w:rFonts w:asciiTheme="minorHAnsi" w:hAnsiTheme="minorHAnsi"/>
                <w:szCs w:val="22"/>
              </w:rPr>
              <w:t>2 July 2020</w:t>
            </w:r>
          </w:p>
        </w:tc>
        <w:tc>
          <w:tcPr>
            <w:tcW w:w="7796" w:type="dxa"/>
            <w:shd w:val="clear" w:color="auto" w:fill="auto"/>
            <w:vAlign w:val="center"/>
          </w:tcPr>
          <w:p w14:paraId="5F511B39" w14:textId="6146AEB8" w:rsidR="00595DFB" w:rsidRPr="00101525" w:rsidRDefault="00595DFB" w:rsidP="00595DFB">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hyperlink r:id="rId13" w:history="1">
              <w:r w:rsidRPr="002B7785">
                <w:rPr>
                  <w:rStyle w:val="Hyperlink"/>
                  <w:rFonts w:asciiTheme="minorHAnsi" w:hAnsiTheme="minorHAnsi"/>
                </w:rPr>
                <w:t>tsbsg3@itu.int</w:t>
              </w:r>
            </w:hyperlink>
            <w:r w:rsidRPr="00DE7D45">
              <w:rPr>
                <w:rFonts w:asciiTheme="minorHAnsi" w:hAnsiTheme="minorHAnsi"/>
              </w:rPr>
              <w:t>)</w:t>
            </w:r>
          </w:p>
        </w:tc>
      </w:tr>
    </w:tbl>
    <w:p w14:paraId="716F10AE" w14:textId="01941F5A"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prepared by</w:t>
      </w:r>
      <w:r w:rsidR="0021490E">
        <w:rPr>
          <w:rFonts w:asciiTheme="minorHAnsi" w:hAnsiTheme="minorHAnsi"/>
          <w:sz w:val="22"/>
        </w:rPr>
        <w:t xml:space="preserve"> </w:t>
      </w:r>
      <w:r w:rsidR="00F20B6C">
        <w:rPr>
          <w:rFonts w:asciiTheme="minorHAnsi" w:hAnsiTheme="minorHAnsi"/>
          <w:sz w:val="22"/>
        </w:rPr>
        <w:t>Tito LOPEZ</w:t>
      </w:r>
      <w:r w:rsidRPr="00AB47AD">
        <w:rPr>
          <w:rFonts w:asciiTheme="minorHAnsi" w:hAnsiTheme="minorHAnsi"/>
          <w:sz w:val="22"/>
        </w:rPr>
        <w:t xml:space="preserve"> (</w:t>
      </w:r>
      <w:r w:rsidR="00F20B6C">
        <w:rPr>
          <w:rFonts w:asciiTheme="minorHAnsi" w:hAnsiTheme="minorHAnsi"/>
          <w:sz w:val="22"/>
        </w:rPr>
        <w:t>Paraguay</w:t>
      </w:r>
      <w:r w:rsidRPr="00AB47AD">
        <w:rPr>
          <w:rFonts w:asciiTheme="minorHAnsi" w:hAnsiTheme="minorHAnsi"/>
          <w:sz w:val="22"/>
        </w:rPr>
        <w:t xml:space="preserve">),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D52DD6" w:rsidRPr="00101525" w14:paraId="3E960DB7" w14:textId="77777777" w:rsidTr="008B6A11">
        <w:trPr>
          <w:cantSplit/>
          <w:trHeight w:val="1844"/>
        </w:trPr>
        <w:tc>
          <w:tcPr>
            <w:tcW w:w="6663" w:type="dxa"/>
            <w:vMerge w:val="restart"/>
            <w:tcBorders>
              <w:right w:val="single" w:sz="4" w:space="0" w:color="auto"/>
            </w:tcBorders>
          </w:tcPr>
          <w:p w14:paraId="18EFB8E7" w14:textId="657B5C86" w:rsidR="00AB47AD" w:rsidRDefault="006C16BD" w:rsidP="008B6A11">
            <w:pPr>
              <w:spacing w:before="240"/>
              <w:rPr>
                <w:rFonts w:asciiTheme="minorHAnsi" w:hAnsiTheme="minorHAnsi"/>
                <w:sz w:val="22"/>
                <w:szCs w:val="22"/>
              </w:rPr>
            </w:pPr>
            <w:r w:rsidRPr="00921E45">
              <w:rPr>
                <w:rFonts w:asciiTheme="minorHAnsi" w:hAnsiTheme="minorHAnsi"/>
                <w:sz w:val="22"/>
                <w:szCs w:val="22"/>
              </w:rPr>
              <w:t>Yours faithfully,</w:t>
            </w:r>
          </w:p>
          <w:p w14:paraId="05DC1346" w14:textId="48997E8F" w:rsidR="008B6A11" w:rsidRPr="00921E45" w:rsidRDefault="00A0215C" w:rsidP="008B6A11">
            <w:pPr>
              <w:spacing w:before="240"/>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1" locked="0" layoutInCell="1" allowOverlap="1" wp14:anchorId="3F008AED" wp14:editId="216EF988">
                  <wp:simplePos x="0" y="0"/>
                  <wp:positionH relativeFrom="column">
                    <wp:posOffset>-64770</wp:posOffset>
                  </wp:positionH>
                  <wp:positionV relativeFrom="paragraph">
                    <wp:posOffset>51435</wp:posOffset>
                  </wp:positionV>
                  <wp:extent cx="947057" cy="4000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947057" cy="400050"/>
                          </a:xfrm>
                          <a:prstGeom prst="rect">
                            <a:avLst/>
                          </a:prstGeom>
                        </pic:spPr>
                      </pic:pic>
                    </a:graphicData>
                  </a:graphic>
                  <wp14:sizeRelH relativeFrom="margin">
                    <wp14:pctWidth>0</wp14:pctWidth>
                  </wp14:sizeRelH>
                  <wp14:sizeRelV relativeFrom="margin">
                    <wp14:pctHeight>0</wp14:pctHeight>
                  </wp14:sizeRelV>
                </wp:anchor>
              </w:drawing>
            </w:r>
          </w:p>
          <w:p w14:paraId="24F4FC01" w14:textId="77777777" w:rsidR="006C16BD" w:rsidRPr="00101525" w:rsidRDefault="006C16BD" w:rsidP="002F5004">
            <w:pPr>
              <w:spacing w:before="240"/>
              <w:rPr>
                <w:rFonts w:asciiTheme="minorHAnsi" w:hAnsiTheme="minorHAnsi"/>
              </w:rPr>
            </w:pPr>
            <w:r w:rsidRPr="00921E45">
              <w:rPr>
                <w:rFonts w:asciiTheme="minorHAnsi" w:hAnsiTheme="minorHAnsi"/>
                <w:sz w:val="22"/>
                <w:szCs w:val="22"/>
              </w:rPr>
              <w:t>Chaesub Lee</w:t>
            </w:r>
            <w:r w:rsidRPr="00921E45">
              <w:rPr>
                <w:rFonts w:asciiTheme="minorHAnsi" w:hAnsiTheme="minorHAnsi"/>
                <w:sz w:val="22"/>
                <w:szCs w:val="22"/>
              </w:rPr>
              <w:br/>
              <w:t>Director of the Telecommunication</w:t>
            </w:r>
            <w:r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5DB25F4C" w:rsidR="006C16BD" w:rsidRPr="0052513B" w:rsidRDefault="008B6A11" w:rsidP="002F5004">
            <w:pPr>
              <w:spacing w:before="0"/>
              <w:ind w:left="113" w:right="113"/>
              <w:jc w:val="center"/>
              <w:rPr>
                <w:rFonts w:asciiTheme="minorHAnsi" w:hAnsiTheme="minorHAnsi"/>
              </w:rPr>
            </w:pPr>
            <w:r>
              <w:rPr>
                <w:noProof/>
              </w:rPr>
              <w:drawing>
                <wp:inline distT="0" distB="0" distL="0" distR="0" wp14:anchorId="63320CD2" wp14:editId="6EF15EC0">
                  <wp:extent cx="953403" cy="953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30" cy="986130"/>
                          </a:xfrm>
                          <a:prstGeom prst="rect">
                            <a:avLst/>
                          </a:prstGeom>
                          <a:noFill/>
                          <a:ln>
                            <a:noFill/>
                          </a:ln>
                        </pic:spPr>
                      </pic:pic>
                    </a:graphicData>
                  </a:graphic>
                </wp:inline>
              </w:drawing>
            </w:r>
            <w:r w:rsidR="00C56149" w:rsidRPr="00C56149">
              <w:rPr>
                <w:rFonts w:asciiTheme="minorHAnsi" w:hAnsiTheme="minorHAnsi" w:cstheme="minorHAnsi"/>
                <w:sz w:val="16"/>
                <w:szCs w:val="16"/>
                <w:lang w:val="fr-CH"/>
              </w:rPr>
              <w:t>ITU-T SG3RG-</w:t>
            </w:r>
            <w:r w:rsidR="00F20B6C">
              <w:rPr>
                <w:rFonts w:asciiTheme="minorHAnsi" w:hAnsiTheme="minorHAnsi" w:cstheme="minorHAnsi"/>
                <w:sz w:val="16"/>
                <w:szCs w:val="16"/>
                <w:lang w:val="fr-CH"/>
              </w:rPr>
              <w:t>L</w:t>
            </w:r>
            <w:r w:rsidR="00C56149" w:rsidRPr="00C56149">
              <w:rPr>
                <w:rFonts w:asciiTheme="minorHAnsi" w:hAnsiTheme="minorHAnsi" w:cstheme="minorHAnsi"/>
                <w:sz w:val="16"/>
                <w:szCs w:val="16"/>
                <w:lang w:val="fr-CH"/>
              </w:rPr>
              <w:t>A</w:t>
            </w:r>
            <w:r w:rsidR="00F20B6C">
              <w:rPr>
                <w:rFonts w:asciiTheme="minorHAnsi" w:hAnsiTheme="minorHAnsi" w:cstheme="minorHAnsi"/>
                <w:sz w:val="16"/>
                <w:szCs w:val="16"/>
                <w:lang w:val="fr-CH"/>
              </w:rPr>
              <w:t>C</w:t>
            </w:r>
          </w:p>
        </w:tc>
      </w:tr>
      <w:tr w:rsidR="00D52DD6" w:rsidRPr="00101525" w14:paraId="3529EC7F" w14:textId="77777777" w:rsidTr="008B6A11">
        <w:trPr>
          <w:cantSplit/>
          <w:trHeight w:val="4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8B6A11">
      <w:pPr>
        <w:spacing w:before="20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6A4574" w:rsidRPr="00C56149">
        <w:rPr>
          <w:rFonts w:asciiTheme="minorHAnsi" w:hAnsiTheme="minorHAnsi"/>
          <w:b/>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02521CF0"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6" w:history="1">
        <w:r w:rsidRPr="002B7785">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7"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18"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7482E4B3" w:rsidR="00DE7D45" w:rsidRDefault="00DE7D45" w:rsidP="00DE7D45">
      <w:pPr>
        <w:spacing w:after="120"/>
        <w:rPr>
          <w:rFonts w:asciiTheme="minorHAnsi" w:hAnsiTheme="minorHAnsi" w:cstheme="majorBidi"/>
          <w:sz w:val="22"/>
          <w:szCs w:val="22"/>
        </w:rPr>
      </w:pPr>
      <w:r w:rsidRPr="00BB64AA">
        <w:rPr>
          <w:rFonts w:asciiTheme="minorHAnsi" w:hAnsiTheme="minorHAnsi" w:cstheme="majorBidi"/>
          <w:b/>
          <w:bCs/>
          <w:sz w:val="22"/>
          <w:szCs w:val="22"/>
        </w:rPr>
        <w:t>WORKING LANGUAG</w:t>
      </w:r>
      <w:r w:rsidR="00D36BFE" w:rsidRPr="00BB64AA">
        <w:rPr>
          <w:rFonts w:asciiTheme="minorHAnsi" w:hAnsiTheme="minorHAnsi" w:cstheme="majorBidi"/>
          <w:b/>
          <w:bCs/>
          <w:sz w:val="22"/>
          <w:szCs w:val="22"/>
        </w:rPr>
        <w:t>E</w:t>
      </w:r>
      <w:r w:rsidRPr="00BB64AA">
        <w:rPr>
          <w:rFonts w:asciiTheme="minorHAnsi" w:hAnsiTheme="minorHAnsi" w:cstheme="majorBidi"/>
          <w:bCs/>
          <w:sz w:val="22"/>
          <w:szCs w:val="22"/>
        </w:rPr>
        <w:t xml:space="preserve">: </w:t>
      </w:r>
      <w:r w:rsidRPr="00BB64AA">
        <w:rPr>
          <w:rFonts w:asciiTheme="minorHAnsi" w:hAnsiTheme="minorHAnsi" w:cstheme="majorBidi"/>
          <w:sz w:val="22"/>
          <w:szCs w:val="22"/>
        </w:rPr>
        <w:t>In agreement with the C</w:t>
      </w:r>
      <w:r w:rsidR="00BB64AA" w:rsidRPr="00BB64AA">
        <w:rPr>
          <w:rFonts w:asciiTheme="minorHAnsi" w:hAnsiTheme="minorHAnsi" w:cstheme="majorBidi"/>
          <w:sz w:val="22"/>
          <w:szCs w:val="22"/>
        </w:rPr>
        <w:t>hairman</w:t>
      </w:r>
      <w:r w:rsidRPr="00BB64AA">
        <w:rPr>
          <w:rFonts w:asciiTheme="minorHAnsi" w:hAnsiTheme="minorHAnsi" w:cstheme="majorBidi"/>
          <w:sz w:val="22"/>
          <w:szCs w:val="22"/>
        </w:rPr>
        <w:t xml:space="preserve"> of the Group, the working language of the meeting will be English only.</w:t>
      </w:r>
    </w:p>
    <w:p w14:paraId="567F2E4B" w14:textId="77777777"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9">
        <w:proofErr w:type="spellStart"/>
        <w:r w:rsidRPr="00DE7D45">
          <w:rPr>
            <w:rFonts w:asciiTheme="minorHAnsi" w:hAnsiTheme="minorHAnsi"/>
            <w:color w:val="0000FF"/>
            <w:sz w:val="22"/>
            <w:u w:val="single"/>
            <w:lang w:val="en-US"/>
          </w:rPr>
          <w:t>MyMeetings</w:t>
        </w:r>
        <w:proofErr w:type="spellEnd"/>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study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0">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1">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2FAC7A0D"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2"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3"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study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72D4CE3E" w:rsidR="003056E8" w:rsidRPr="00BC2273" w:rsidRDefault="00E56604" w:rsidP="00BC2273">
      <w:pPr>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 </w:t>
      </w:r>
      <w:r w:rsidR="007B00EA">
        <w:rPr>
          <w:rFonts w:asciiTheme="minorHAnsi" w:hAnsiTheme="minorHAnsi"/>
          <w:b/>
          <w:iCs/>
          <w:szCs w:val="24"/>
        </w:rPr>
        <w:t>L</w:t>
      </w:r>
      <w:r w:rsidR="007B00EA" w:rsidRPr="007B00EA">
        <w:rPr>
          <w:rFonts w:asciiTheme="minorHAnsi" w:hAnsiTheme="minorHAnsi"/>
          <w:b/>
          <w:iCs/>
          <w:szCs w:val="24"/>
        </w:rPr>
        <w:t xml:space="preserve">atin America and the Caribbean </w:t>
      </w:r>
      <w:r w:rsidR="00B70C75" w:rsidRPr="006A12A1">
        <w:rPr>
          <w:rFonts w:asciiTheme="minorHAnsi" w:hAnsiTheme="minorHAnsi"/>
          <w:b/>
          <w:iCs/>
          <w:szCs w:val="24"/>
        </w:rPr>
        <w:t>(SG</w:t>
      </w:r>
      <w:r w:rsidR="00614CFB" w:rsidRPr="006A12A1">
        <w:rPr>
          <w:rFonts w:asciiTheme="minorHAnsi" w:hAnsiTheme="minorHAnsi"/>
          <w:b/>
          <w:iCs/>
          <w:szCs w:val="24"/>
        </w:rPr>
        <w:t>3</w:t>
      </w:r>
      <w:r w:rsidR="00B70C75" w:rsidRPr="006A12A1">
        <w:rPr>
          <w:rFonts w:asciiTheme="minorHAnsi" w:hAnsiTheme="minorHAnsi"/>
          <w:b/>
          <w:iCs/>
          <w:szCs w:val="24"/>
        </w:rPr>
        <w:t>RG-</w:t>
      </w:r>
      <w:r w:rsidR="007B00EA">
        <w:rPr>
          <w:rFonts w:asciiTheme="minorHAnsi" w:hAnsiTheme="minorHAnsi"/>
          <w:b/>
          <w:iCs/>
          <w:szCs w:val="24"/>
        </w:rPr>
        <w:t>LAC</w:t>
      </w:r>
      <w:r w:rsidR="00B70C75" w:rsidRPr="006A12A1">
        <w:rPr>
          <w:rFonts w:asciiTheme="minorHAnsi" w:hAnsiTheme="minorHAnsi"/>
          <w:b/>
          <w:iCs/>
          <w:szCs w:val="24"/>
        </w:rPr>
        <w:t>)</w:t>
      </w:r>
      <w:r w:rsidR="00460406" w:rsidRPr="006A12A1">
        <w:rPr>
          <w:rFonts w:asciiTheme="minorHAnsi" w:hAnsiTheme="minorHAnsi"/>
          <w:b/>
          <w:iCs/>
          <w:szCs w:val="24"/>
        </w:rPr>
        <w:t>,</w:t>
      </w:r>
      <w:r w:rsidR="006A12A1">
        <w:rPr>
          <w:rFonts w:asciiTheme="minorHAnsi" w:hAnsiTheme="minorHAnsi"/>
          <w:b/>
          <w:iCs/>
          <w:szCs w:val="24"/>
        </w:rPr>
        <w:br/>
      </w:r>
      <w:r w:rsidR="007B00EA">
        <w:rPr>
          <w:rFonts w:asciiTheme="minorHAnsi" w:hAnsiTheme="minorHAnsi"/>
          <w:b/>
          <w:iCs/>
          <w:szCs w:val="24"/>
        </w:rPr>
        <w:t>15</w:t>
      </w:r>
      <w:r w:rsidR="00696CCD" w:rsidRPr="006A12A1">
        <w:rPr>
          <w:rFonts w:asciiTheme="minorHAnsi" w:hAnsiTheme="minorHAnsi"/>
          <w:b/>
          <w:iCs/>
          <w:szCs w:val="24"/>
        </w:rPr>
        <w:t xml:space="preserve"> to </w:t>
      </w:r>
      <w:r w:rsidR="007B00EA">
        <w:rPr>
          <w:rFonts w:asciiTheme="minorHAnsi" w:hAnsiTheme="minorHAnsi"/>
          <w:b/>
          <w:iCs/>
          <w:szCs w:val="24"/>
        </w:rPr>
        <w:t>17</w:t>
      </w:r>
      <w:r w:rsidR="00696CCD" w:rsidRPr="006A12A1">
        <w:rPr>
          <w:rFonts w:asciiTheme="minorHAnsi" w:hAnsiTheme="minorHAnsi"/>
          <w:b/>
          <w:iCs/>
          <w:szCs w:val="24"/>
        </w:rPr>
        <w:t xml:space="preserve"> Ju</w:t>
      </w:r>
      <w:r w:rsidR="007B00EA">
        <w:rPr>
          <w:rFonts w:asciiTheme="minorHAnsi" w:hAnsiTheme="minorHAnsi"/>
          <w:b/>
          <w:iCs/>
          <w:szCs w:val="24"/>
        </w:rPr>
        <w:t>ly</w:t>
      </w:r>
      <w:r w:rsidR="00490BCA" w:rsidRPr="006A12A1">
        <w:rPr>
          <w:rFonts w:asciiTheme="minorHAnsi" w:hAnsiTheme="minorHAnsi"/>
          <w:b/>
          <w:iCs/>
          <w:szCs w:val="24"/>
        </w:rPr>
        <w:t xml:space="preserve"> 2020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421A5F"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BA5CF8">
              <w:rPr>
                <w:rFonts w:asciiTheme="minorHAnsi" w:eastAsia="SimSun" w:hAnsiTheme="minorHAnsi" w:cstheme="minorHAnsi"/>
                <w:sz w:val="22"/>
                <w:szCs w:val="22"/>
                <w:lang w:val="fr-FR" w:eastAsia="ja-JP"/>
              </w:rPr>
              <w:t>Available</w:t>
            </w:r>
            <w:proofErr w:type="spellEnd"/>
            <w:r w:rsidRPr="00BA5CF8">
              <w:rPr>
                <w:rFonts w:asciiTheme="minorHAnsi" w:eastAsia="SimSun" w:hAnsiTheme="minorHAnsi" w:cstheme="minorHAnsi"/>
                <w:sz w:val="22"/>
                <w:szCs w:val="22"/>
                <w:lang w:val="fr-FR" w:eastAsia="ja-JP"/>
              </w:rPr>
              <w:t xml:space="preserve"> documents (Contributions and </w:t>
            </w:r>
            <w:proofErr w:type="spellStart"/>
            <w:r w:rsidRPr="00BA5CF8">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WTSA-20 preparation</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3E9972B"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Status of SG3 work programme</w:t>
            </w:r>
            <w:r w:rsidR="00C655E0">
              <w:rPr>
                <w:rFonts w:asciiTheme="minorHAnsi" w:eastAsia="SimSun" w:hAnsiTheme="minorHAnsi" w:cstheme="minorHAnsi"/>
                <w:sz w:val="22"/>
                <w:szCs w:val="22"/>
                <w:lang w:eastAsia="ja-JP"/>
              </w:rPr>
              <w:t>, review of stale work items</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22E0EA91"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w:t>
            </w:r>
            <w:r w:rsidR="007B00EA">
              <w:rPr>
                <w:rFonts w:asciiTheme="minorHAnsi" w:eastAsia="SimSun" w:hAnsiTheme="minorHAnsi" w:cstheme="minorHAnsi"/>
                <w:sz w:val="22"/>
                <w:szCs w:val="22"/>
                <w:lang w:eastAsia="ja-JP"/>
              </w:rPr>
              <w:t>LAC</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375773DD"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w:t>
            </w:r>
            <w:r w:rsidR="007B00EA">
              <w:rPr>
                <w:rFonts w:asciiTheme="minorHAnsi" w:eastAsia="SimSun" w:hAnsiTheme="minorHAnsi" w:cstheme="minorHAnsi"/>
                <w:sz w:val="22"/>
                <w:szCs w:val="22"/>
                <w:lang w:eastAsia="ja-JP"/>
              </w:rPr>
              <w:t>LAC</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 xml:space="preserve">August </w:t>
            </w:r>
            <w:r w:rsidRPr="00BA5CF8">
              <w:rPr>
                <w:rFonts w:asciiTheme="minorHAnsi" w:eastAsia="SimSun" w:hAnsiTheme="minorHAnsi" w:cstheme="minorHAnsi"/>
                <w:sz w:val="22"/>
                <w:szCs w:val="22"/>
                <w:lang w:eastAsia="ja-JP"/>
              </w:rPr>
              <w:t>2020</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17E8CCE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w:t>
            </w:r>
            <w:r w:rsidR="007B00EA">
              <w:rPr>
                <w:rFonts w:asciiTheme="minorHAnsi" w:eastAsia="SimSun" w:hAnsiTheme="minorHAnsi" w:cstheme="minorHAnsi"/>
                <w:sz w:val="22"/>
                <w:szCs w:val="22"/>
                <w:lang w:eastAsia="ja-JP"/>
              </w:rPr>
              <w:t>LAC</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6BAB4F9A" w14:textId="38AE452E" w:rsidR="006A4574" w:rsidRPr="00BC2273" w:rsidRDefault="00BC2273" w:rsidP="00BC2273">
      <w:pPr>
        <w:tabs>
          <w:tab w:val="clear" w:pos="794"/>
          <w:tab w:val="clear" w:pos="1191"/>
          <w:tab w:val="clear" w:pos="1588"/>
          <w:tab w:val="clear" w:pos="1985"/>
        </w:tabs>
        <w:spacing w:before="240" w:after="120"/>
        <w:jc w:val="center"/>
        <w:rPr>
          <w:rFonts w:asciiTheme="minorHAnsi" w:eastAsia="SimSun" w:hAnsiTheme="minorHAnsi" w:cstheme="minorHAnsi"/>
          <w:sz w:val="22"/>
          <w:szCs w:val="22"/>
          <w:lang w:eastAsia="ja-JP"/>
        </w:rPr>
      </w:pPr>
      <w:r w:rsidRPr="00BC2273">
        <w:rPr>
          <w:rFonts w:asciiTheme="minorHAnsi" w:eastAsia="SimSun" w:hAnsiTheme="minorHAnsi" w:cstheme="minorHAnsi"/>
          <w:sz w:val="22"/>
          <w:szCs w:val="22"/>
          <w:lang w:eastAsia="ja-JP"/>
        </w:rPr>
        <w:t>________________</w:t>
      </w:r>
    </w:p>
    <w:sectPr w:rsidR="006A4574" w:rsidRPr="00BC2273" w:rsidSect="00577C7D">
      <w:headerReference w:type="default" r:id="rId24"/>
      <w:footerReference w:type="first" r:id="rId25"/>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9CA70" w14:textId="77777777" w:rsidR="00091468" w:rsidRDefault="00091468">
      <w:r>
        <w:separator/>
      </w:r>
    </w:p>
  </w:endnote>
  <w:endnote w:type="continuationSeparator" w:id="0">
    <w:p w14:paraId="7091925B" w14:textId="77777777" w:rsidR="00091468" w:rsidRDefault="0009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EB8C5" w14:textId="77777777" w:rsidR="00091468" w:rsidRDefault="00091468">
      <w:r>
        <w:t>____________________</w:t>
      </w:r>
    </w:p>
  </w:footnote>
  <w:footnote w:type="continuationSeparator" w:id="0">
    <w:p w14:paraId="7461E4FB" w14:textId="77777777" w:rsidR="00091468" w:rsidRDefault="0009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31CADAB2" w:rsidR="0015686F" w:rsidRPr="002B7785" w:rsidRDefault="0015686F" w:rsidP="002B7785">
    <w:pPr>
      <w:pStyle w:val="Header"/>
      <w:spacing w:after="240"/>
      <w:rPr>
        <w:rFonts w:asciiTheme="minorHAnsi" w:hAnsiTheme="minorHAnsi"/>
        <w:lang w:val="en-US"/>
      </w:rPr>
    </w:pPr>
    <w:r w:rsidRPr="009B73C4">
      <w:rPr>
        <w:rFonts w:asciiTheme="minorHAnsi" w:hAnsiTheme="minorHAnsi"/>
        <w:noProof/>
      </w:rPr>
      <w:t xml:space="preserve">Collective letter </w:t>
    </w:r>
    <w:r w:rsidR="008B6A11">
      <w:rPr>
        <w:rFonts w:asciiTheme="minorHAnsi" w:hAnsiTheme="minorHAnsi"/>
        <w:noProof/>
      </w:rPr>
      <w:t>3</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8B6A11">
      <w:rPr>
        <w:rFonts w:asciiTheme="minorHAnsi" w:hAnsiTheme="minorHAnsi"/>
        <w:noProof/>
      </w:rPr>
      <w:t>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327"/>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468"/>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5BDB"/>
    <w:rsid w:val="000E6752"/>
    <w:rsid w:val="000E6B18"/>
    <w:rsid w:val="000E75FC"/>
    <w:rsid w:val="000F2AD5"/>
    <w:rsid w:val="000F2E8A"/>
    <w:rsid w:val="000F3425"/>
    <w:rsid w:val="000F4A56"/>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90E"/>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B7785"/>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20A7E"/>
    <w:rsid w:val="00421A5F"/>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2877"/>
    <w:rsid w:val="00545120"/>
    <w:rsid w:val="0055003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5DFB"/>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6CCD"/>
    <w:rsid w:val="00697B2C"/>
    <w:rsid w:val="006A12A1"/>
    <w:rsid w:val="006A32F5"/>
    <w:rsid w:val="006A4574"/>
    <w:rsid w:val="006B099F"/>
    <w:rsid w:val="006B2F75"/>
    <w:rsid w:val="006B54E8"/>
    <w:rsid w:val="006B6D73"/>
    <w:rsid w:val="006B7D38"/>
    <w:rsid w:val="006C05B6"/>
    <w:rsid w:val="006C16BD"/>
    <w:rsid w:val="006C1931"/>
    <w:rsid w:val="006C1EC1"/>
    <w:rsid w:val="006C2511"/>
    <w:rsid w:val="006C48D6"/>
    <w:rsid w:val="006C6CBA"/>
    <w:rsid w:val="006D02B6"/>
    <w:rsid w:val="006D0791"/>
    <w:rsid w:val="006D0EC6"/>
    <w:rsid w:val="006D1CE2"/>
    <w:rsid w:val="006D5F73"/>
    <w:rsid w:val="006D6636"/>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0EA"/>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76794"/>
    <w:rsid w:val="00882C6E"/>
    <w:rsid w:val="00884896"/>
    <w:rsid w:val="00884F66"/>
    <w:rsid w:val="008874CF"/>
    <w:rsid w:val="00887578"/>
    <w:rsid w:val="00892810"/>
    <w:rsid w:val="0089775C"/>
    <w:rsid w:val="008A6379"/>
    <w:rsid w:val="008A69A3"/>
    <w:rsid w:val="008A6BD2"/>
    <w:rsid w:val="008B585F"/>
    <w:rsid w:val="008B6A11"/>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435A"/>
    <w:rsid w:val="00985841"/>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215C"/>
    <w:rsid w:val="00A0513E"/>
    <w:rsid w:val="00A0614D"/>
    <w:rsid w:val="00A1107E"/>
    <w:rsid w:val="00A11ED9"/>
    <w:rsid w:val="00A13090"/>
    <w:rsid w:val="00A16E53"/>
    <w:rsid w:val="00A21522"/>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0E93"/>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1E29"/>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4AA"/>
    <w:rsid w:val="00BB6706"/>
    <w:rsid w:val="00BC13AB"/>
    <w:rsid w:val="00BC2193"/>
    <w:rsid w:val="00BC227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1B6E"/>
    <w:rsid w:val="00C22216"/>
    <w:rsid w:val="00C2259C"/>
    <w:rsid w:val="00C229FB"/>
    <w:rsid w:val="00C23EFA"/>
    <w:rsid w:val="00C25ACE"/>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3EB9"/>
    <w:rsid w:val="00C655E0"/>
    <w:rsid w:val="00C7032F"/>
    <w:rsid w:val="00C72E27"/>
    <w:rsid w:val="00C738FE"/>
    <w:rsid w:val="00C773CD"/>
    <w:rsid w:val="00C8060F"/>
    <w:rsid w:val="00C80B1D"/>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10B15"/>
    <w:rsid w:val="00D132E3"/>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4D55"/>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06FB8"/>
    <w:rsid w:val="00F075DB"/>
    <w:rsid w:val="00F11AA1"/>
    <w:rsid w:val="00F131B0"/>
    <w:rsid w:val="00F14F93"/>
    <w:rsid w:val="00F1516F"/>
    <w:rsid w:val="00F15ACB"/>
    <w:rsid w:val="00F20B6C"/>
    <w:rsid w:val="00F249E6"/>
    <w:rsid w:val="00F2798F"/>
    <w:rsid w:val="00F35153"/>
    <w:rsid w:val="00F425D9"/>
    <w:rsid w:val="00F43ACA"/>
    <w:rsid w:val="00F47388"/>
    <w:rsid w:val="00F519E0"/>
    <w:rsid w:val="00F5389C"/>
    <w:rsid w:val="00F53C87"/>
    <w:rsid w:val="00F57CAD"/>
    <w:rsid w:val="00F64253"/>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74E"/>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3@itu.int"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s://www.itu.int/en/ITU-T/studygroups/2017-2020/03/sg3rglac/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remote.itu.int/" TargetMode="External"/><Relationship Id="rId10" Type="http://schemas.openxmlformats.org/officeDocument/2006/relationships/hyperlink" Target="http://itu.int/go/tsg03"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www.itu.int/en/ITU-T/studygroups/2017-2020/03/sg3rglac/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A54D-1E28-4ABB-936A-74087049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16</TotalTime>
  <Pages>3</Pages>
  <Words>813</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6070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Jenkins, Lia</cp:lastModifiedBy>
  <cp:revision>3</cp:revision>
  <cp:lastPrinted>2020-05-29T12:19:00Z</cp:lastPrinted>
  <dcterms:created xsi:type="dcterms:W3CDTF">2020-05-29T08:49:00Z</dcterms:created>
  <dcterms:modified xsi:type="dcterms:W3CDTF">2020-05-29T12:19:00Z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