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ayout w:type="fixed"/>
        <w:tblCellMar>
          <w:left w:w="57" w:type="dxa"/>
          <w:right w:w="57" w:type="dxa"/>
        </w:tblCellMar>
        <w:tblLook w:val="0000" w:firstRow="0" w:lastRow="0" w:firstColumn="0" w:lastColumn="0" w:noHBand="0" w:noVBand="0"/>
      </w:tblPr>
      <w:tblGrid>
        <w:gridCol w:w="1633"/>
        <w:gridCol w:w="3202"/>
        <w:gridCol w:w="827"/>
        <w:gridCol w:w="538"/>
        <w:gridCol w:w="3439"/>
      </w:tblGrid>
      <w:tr w:rsidR="008862C1" w:rsidRPr="008862C1" w:rsidTr="002557FD">
        <w:trPr>
          <w:cantSplit/>
          <w:jc w:val="center"/>
        </w:trPr>
        <w:tc>
          <w:tcPr>
            <w:tcW w:w="847" w:type="pct"/>
            <w:vMerge w:val="restart"/>
          </w:tcPr>
          <w:p w:rsidR="008862C1" w:rsidRPr="008862C1" w:rsidRDefault="008862C1" w:rsidP="00A0143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40" w:lineRule="auto"/>
              <w:jc w:val="left"/>
              <w:rPr>
                <w:rFonts w:eastAsiaTheme="minorEastAsia"/>
                <w:lang w:val="en-GB" w:eastAsia="zh-CN" w:bidi="ar-SY"/>
              </w:rPr>
            </w:pPr>
            <w:bookmarkStart w:id="0" w:name="InsertLogo"/>
            <w:bookmarkStart w:id="1" w:name="dnum" w:colFirst="2" w:colLast="2"/>
            <w:bookmarkStart w:id="2" w:name="dtableau"/>
            <w:bookmarkEnd w:id="0"/>
            <w:r w:rsidRPr="008862C1">
              <w:rPr>
                <w:rFonts w:eastAsiaTheme="minorEastAsia"/>
                <w:noProof/>
                <w:lang w:val="en-GB" w:eastAsia="en-GB"/>
              </w:rPr>
              <w:drawing>
                <wp:inline distT="0" distB="0" distL="0" distR="0" wp14:anchorId="4B95BE95" wp14:editId="4ABD323F">
                  <wp:extent cx="648000" cy="705600"/>
                  <wp:effectExtent l="0" t="0" r="0" b="0"/>
                  <wp:docPr id="3" name="Picture 3"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00" cy="705600"/>
                          </a:xfrm>
                          <a:prstGeom prst="rect">
                            <a:avLst/>
                          </a:prstGeom>
                          <a:noFill/>
                          <a:ln>
                            <a:noFill/>
                          </a:ln>
                        </pic:spPr>
                      </pic:pic>
                    </a:graphicData>
                  </a:graphic>
                </wp:inline>
              </w:drawing>
            </w:r>
          </w:p>
        </w:tc>
        <w:tc>
          <w:tcPr>
            <w:tcW w:w="2369" w:type="pct"/>
            <w:gridSpan w:val="3"/>
            <w:vAlign w:val="center"/>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left"/>
              <w:rPr>
                <w:rFonts w:eastAsiaTheme="minorEastAsia"/>
                <w:w w:val="130"/>
                <w:sz w:val="26"/>
                <w:szCs w:val="36"/>
                <w:lang w:val="en-GB" w:eastAsia="zh-CN" w:bidi="ar-SY"/>
              </w:rPr>
            </w:pPr>
            <w:r w:rsidRPr="008862C1">
              <w:rPr>
                <w:rFonts w:eastAsiaTheme="minorEastAsia" w:hint="cs"/>
                <w:w w:val="130"/>
                <w:sz w:val="26"/>
                <w:szCs w:val="36"/>
                <w:rtl/>
                <w:lang w:eastAsia="zh-CN" w:bidi="ar-EG"/>
              </w:rPr>
              <w:t>الاتحـــاد</w:t>
            </w:r>
            <w:r w:rsidRPr="008862C1">
              <w:rPr>
                <w:rFonts w:eastAsiaTheme="minorEastAsia" w:hint="eastAsia"/>
                <w:w w:val="130"/>
                <w:sz w:val="26"/>
                <w:szCs w:val="36"/>
                <w:rtl/>
                <w:lang w:eastAsia="zh-CN" w:bidi="ar-EG"/>
              </w:rPr>
              <w:t> </w:t>
            </w:r>
            <w:r w:rsidRPr="008862C1">
              <w:rPr>
                <w:rFonts w:eastAsiaTheme="minorEastAsia" w:hint="cs"/>
                <w:w w:val="130"/>
                <w:sz w:val="26"/>
                <w:szCs w:val="36"/>
                <w:rtl/>
                <w:lang w:eastAsia="zh-CN" w:bidi="ar-EG"/>
              </w:rPr>
              <w:t>الدولـــي</w:t>
            </w:r>
            <w:r w:rsidRPr="008862C1">
              <w:rPr>
                <w:rFonts w:eastAsiaTheme="minorEastAsia" w:hint="eastAsia"/>
                <w:w w:val="130"/>
                <w:sz w:val="26"/>
                <w:szCs w:val="36"/>
                <w:rtl/>
                <w:lang w:eastAsia="zh-CN" w:bidi="ar-EG"/>
              </w:rPr>
              <w:t> </w:t>
            </w:r>
            <w:r w:rsidRPr="008862C1">
              <w:rPr>
                <w:rFonts w:eastAsiaTheme="minorEastAsia" w:hint="cs"/>
                <w:w w:val="130"/>
                <w:sz w:val="26"/>
                <w:szCs w:val="36"/>
                <w:rtl/>
                <w:lang w:eastAsia="zh-CN" w:bidi="ar-EG"/>
              </w:rPr>
              <w:t>للاتصـــالات</w:t>
            </w:r>
          </w:p>
        </w:tc>
        <w:tc>
          <w:tcPr>
            <w:tcW w:w="1784" w:type="pct"/>
            <w:vAlign w:val="center"/>
          </w:tcPr>
          <w:p w:rsidR="008862C1" w:rsidRPr="008862C1" w:rsidRDefault="008862C1" w:rsidP="00457F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sz w:val="26"/>
                <w:szCs w:val="36"/>
                <w:lang w:val="en-GB" w:eastAsia="zh-CN" w:bidi="ar-SY"/>
              </w:rPr>
            </w:pPr>
            <w:r w:rsidRPr="008862C1">
              <w:rPr>
                <w:rFonts w:eastAsiaTheme="minorEastAsia"/>
                <w:b/>
                <w:bCs/>
                <w:sz w:val="26"/>
                <w:szCs w:val="36"/>
                <w:lang w:val="en-GB" w:eastAsia="zh-CN" w:bidi="ar-SY"/>
              </w:rPr>
              <w:t>SG</w:t>
            </w:r>
            <w:r w:rsidR="00BD3CAC">
              <w:rPr>
                <w:rFonts w:eastAsiaTheme="minorEastAsia"/>
                <w:b/>
                <w:bCs/>
                <w:sz w:val="26"/>
                <w:szCs w:val="36"/>
                <w:lang w:val="en-GB" w:eastAsia="zh-CN" w:bidi="ar-SY"/>
              </w:rPr>
              <w:t>3</w:t>
            </w:r>
            <w:r w:rsidRPr="008862C1">
              <w:rPr>
                <w:rFonts w:eastAsiaTheme="minorEastAsia"/>
                <w:b/>
                <w:bCs/>
                <w:sz w:val="26"/>
                <w:szCs w:val="36"/>
                <w:lang w:val="en-GB" w:eastAsia="zh-CN" w:bidi="ar-SY"/>
              </w:rPr>
              <w:noBreakHyphen/>
            </w:r>
            <w:r w:rsidR="009F1571">
              <w:rPr>
                <w:rFonts w:eastAsiaTheme="minorEastAsia"/>
                <w:b/>
                <w:bCs/>
                <w:sz w:val="26"/>
                <w:szCs w:val="36"/>
                <w:lang w:val="en-GB" w:eastAsia="zh-CN" w:bidi="ar-SY"/>
              </w:rPr>
              <w:t>C</w:t>
            </w:r>
            <w:r w:rsidR="00457F67">
              <w:rPr>
                <w:rFonts w:eastAsiaTheme="minorEastAsia"/>
                <w:b/>
                <w:bCs/>
                <w:sz w:val="26"/>
                <w:szCs w:val="36"/>
                <w:lang w:eastAsia="zh-CN" w:bidi="ar-SY"/>
              </w:rPr>
              <w:t>304</w:t>
            </w:r>
            <w:r w:rsidRPr="008862C1">
              <w:rPr>
                <w:rFonts w:eastAsiaTheme="minorEastAsia"/>
                <w:b/>
                <w:bCs/>
                <w:sz w:val="26"/>
                <w:szCs w:val="36"/>
                <w:lang w:val="en-GB" w:eastAsia="zh-CN" w:bidi="ar-SY"/>
              </w:rPr>
              <w:noBreakHyphen/>
            </w:r>
            <w:r w:rsidR="002866B4">
              <w:rPr>
                <w:rFonts w:eastAsiaTheme="minorEastAsia"/>
                <w:b/>
                <w:bCs/>
                <w:sz w:val="26"/>
                <w:szCs w:val="36"/>
                <w:lang w:val="en-GB" w:eastAsia="zh-CN" w:bidi="ar-SY"/>
              </w:rPr>
              <w:t>A</w:t>
            </w:r>
          </w:p>
        </w:tc>
      </w:tr>
      <w:tr w:rsidR="008862C1" w:rsidRPr="008862C1" w:rsidTr="002557FD">
        <w:trPr>
          <w:cantSplit/>
          <w:trHeight w:val="355"/>
          <w:jc w:val="center"/>
        </w:trPr>
        <w:tc>
          <w:tcPr>
            <w:tcW w:w="847" w:type="pct"/>
            <w:vMerge/>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bookmarkStart w:id="3" w:name="ddate" w:colFirst="2" w:colLast="2"/>
            <w:bookmarkEnd w:id="1"/>
          </w:p>
        </w:tc>
        <w:tc>
          <w:tcPr>
            <w:tcW w:w="2369" w:type="pct"/>
            <w:gridSpan w:val="3"/>
            <w:vMerge w:val="restart"/>
            <w:vAlign w:val="bottom"/>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line="400" w:lineRule="exact"/>
              <w:jc w:val="left"/>
              <w:rPr>
                <w:rFonts w:eastAsiaTheme="minorEastAsia"/>
                <w:b/>
                <w:bCs/>
                <w:w w:val="110"/>
                <w:sz w:val="28"/>
                <w:szCs w:val="40"/>
                <w:rtl/>
                <w:lang w:eastAsia="zh-CN" w:bidi="ar-EG"/>
              </w:rPr>
            </w:pPr>
            <w:r w:rsidRPr="008862C1">
              <w:rPr>
                <w:rFonts w:eastAsiaTheme="minorEastAsia" w:hint="cs"/>
                <w:b/>
                <w:bCs/>
                <w:w w:val="110"/>
                <w:sz w:val="28"/>
                <w:szCs w:val="40"/>
                <w:rtl/>
                <w:lang w:eastAsia="zh-CN"/>
              </w:rPr>
              <w:t>قطــاع تقييـس الاتصــالات</w:t>
            </w:r>
          </w:p>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after="60" w:line="400" w:lineRule="exact"/>
              <w:jc w:val="left"/>
              <w:rPr>
                <w:rFonts w:eastAsiaTheme="minorEastAsia"/>
                <w:rtl/>
                <w:lang w:eastAsia="zh-CN" w:bidi="ar-EG"/>
              </w:rPr>
            </w:pPr>
            <w:r w:rsidRPr="008862C1">
              <w:rPr>
                <w:rFonts w:eastAsiaTheme="minorEastAsia" w:hint="cs"/>
                <w:rtl/>
                <w:lang w:eastAsia="zh-CN"/>
              </w:rPr>
              <w:t xml:space="preserve">فترة الدراسة </w:t>
            </w:r>
            <w:r w:rsidRPr="008862C1">
              <w:rPr>
                <w:rFonts w:eastAsiaTheme="minorEastAsia"/>
                <w:lang w:val="en-GB" w:eastAsia="zh-CN" w:bidi="ar-SY"/>
              </w:rPr>
              <w:t>2020</w:t>
            </w:r>
            <w:r w:rsidRPr="008862C1">
              <w:rPr>
                <w:rFonts w:eastAsiaTheme="minorEastAsia"/>
                <w:lang w:val="en-GB" w:eastAsia="zh-CN" w:bidi="ar-SY"/>
              </w:rPr>
              <w:noBreakHyphen/>
              <w:t>2017</w:t>
            </w:r>
          </w:p>
        </w:tc>
        <w:tc>
          <w:tcPr>
            <w:tcW w:w="1784" w:type="pct"/>
            <w:vAlign w:val="center"/>
          </w:tcPr>
          <w:p w:rsidR="008862C1" w:rsidRPr="008862C1" w:rsidRDefault="008862C1" w:rsidP="00BD3C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b/>
                <w:bCs/>
                <w:sz w:val="26"/>
                <w:szCs w:val="36"/>
                <w:rtl/>
                <w:lang w:eastAsia="zh-CN" w:bidi="ar-EG"/>
              </w:rPr>
            </w:pPr>
            <w:r w:rsidRPr="008862C1">
              <w:rPr>
                <w:rFonts w:eastAsiaTheme="minorEastAsia" w:hint="cs"/>
                <w:b/>
                <w:bCs/>
                <w:sz w:val="26"/>
                <w:szCs w:val="36"/>
                <w:rtl/>
                <w:lang w:eastAsia="zh-CN" w:bidi="ar-EG"/>
              </w:rPr>
              <w:t xml:space="preserve">لجنة الدراسات </w:t>
            </w:r>
            <w:r w:rsidR="00BD3CAC">
              <w:rPr>
                <w:rFonts w:eastAsiaTheme="minorEastAsia"/>
                <w:b/>
                <w:bCs/>
                <w:sz w:val="26"/>
                <w:szCs w:val="36"/>
                <w:lang w:eastAsia="zh-CN" w:bidi="ar-EG"/>
              </w:rPr>
              <w:t>3</w:t>
            </w:r>
          </w:p>
        </w:tc>
      </w:tr>
      <w:tr w:rsidR="008862C1" w:rsidRPr="008862C1" w:rsidTr="002557FD">
        <w:trPr>
          <w:cantSplit/>
          <w:trHeight w:val="780"/>
          <w:jc w:val="center"/>
        </w:trPr>
        <w:tc>
          <w:tcPr>
            <w:tcW w:w="847" w:type="pct"/>
            <w:vMerge/>
            <w:tcBorders>
              <w:bottom w:val="single" w:sz="12" w:space="0" w:color="auto"/>
            </w:tcBorders>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bookmarkStart w:id="4" w:name="dorlang" w:colFirst="2" w:colLast="2"/>
            <w:bookmarkEnd w:id="3"/>
          </w:p>
        </w:tc>
        <w:tc>
          <w:tcPr>
            <w:tcW w:w="2369" w:type="pct"/>
            <w:gridSpan w:val="3"/>
            <w:vMerge/>
            <w:tcBorders>
              <w:bottom w:val="single" w:sz="12" w:space="0" w:color="auto"/>
            </w:tcBorders>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rPr>
                <w:rFonts w:eastAsiaTheme="minorEastAsia"/>
                <w:b/>
                <w:bCs/>
                <w:lang w:val="en-GB" w:eastAsia="zh-CN" w:bidi="ar-SY"/>
              </w:rPr>
            </w:pPr>
          </w:p>
        </w:tc>
        <w:tc>
          <w:tcPr>
            <w:tcW w:w="1784" w:type="pct"/>
            <w:tcBorders>
              <w:bottom w:val="single" w:sz="12" w:space="0" w:color="auto"/>
            </w:tcBorders>
            <w:vAlign w:val="bottom"/>
          </w:tcPr>
          <w:p w:rsidR="008862C1" w:rsidRPr="008862C1" w:rsidRDefault="008862C1" w:rsidP="00BD3C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b/>
                <w:bCs/>
                <w:sz w:val="26"/>
                <w:szCs w:val="36"/>
                <w:rtl/>
                <w:lang w:val="en-GB" w:eastAsia="zh-CN" w:bidi="ar-EG"/>
              </w:rPr>
            </w:pPr>
            <w:r w:rsidRPr="008862C1">
              <w:rPr>
                <w:rFonts w:eastAsiaTheme="minorEastAsia" w:hint="cs"/>
                <w:b/>
                <w:bCs/>
                <w:sz w:val="26"/>
                <w:szCs w:val="36"/>
                <w:rtl/>
                <w:lang w:eastAsia="zh-CN"/>
              </w:rPr>
              <w:t xml:space="preserve">الأصل: </w:t>
            </w:r>
            <w:r w:rsidR="00BD3CAC">
              <w:rPr>
                <w:rFonts w:eastAsiaTheme="minorEastAsia" w:hint="cs"/>
                <w:b/>
                <w:bCs/>
                <w:sz w:val="26"/>
                <w:szCs w:val="36"/>
                <w:rtl/>
                <w:lang w:eastAsia="zh-CN" w:bidi="ar-EG"/>
              </w:rPr>
              <w:t>بالإنكليزية</w:t>
            </w:r>
          </w:p>
        </w:tc>
      </w:tr>
      <w:tr w:rsidR="003B2596" w:rsidRPr="008862C1" w:rsidTr="00632908">
        <w:trPr>
          <w:cantSplit/>
          <w:trHeight w:val="357"/>
          <w:jc w:val="center"/>
        </w:trPr>
        <w:tc>
          <w:tcPr>
            <w:tcW w:w="847" w:type="pct"/>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ascii="Times New Roman Bold" w:eastAsiaTheme="minorEastAsia" w:hAnsi="Times New Roman Bold"/>
                <w:b/>
                <w:bCs/>
                <w:spacing w:val="-6"/>
                <w:rtl/>
                <w:lang w:eastAsia="zh-CN" w:bidi="ar-SY"/>
              </w:rPr>
            </w:pPr>
            <w:bookmarkStart w:id="5" w:name="dmeeting" w:colFirst="2" w:colLast="2"/>
            <w:bookmarkStart w:id="6" w:name="dbluepink" w:colFirst="1" w:colLast="1"/>
            <w:bookmarkEnd w:id="4"/>
            <w:r w:rsidRPr="008862C1">
              <w:rPr>
                <w:rFonts w:ascii="Times New Roman Bold" w:eastAsiaTheme="minorEastAsia" w:hAnsi="Times New Roman Bold" w:hint="cs"/>
                <w:b/>
                <w:bCs/>
                <w:spacing w:val="-6"/>
                <w:rtl/>
                <w:lang w:eastAsia="zh-CN"/>
              </w:rPr>
              <w:t>المسألة (المسائل):</w:t>
            </w:r>
          </w:p>
        </w:tc>
        <w:tc>
          <w:tcPr>
            <w:tcW w:w="1661" w:type="pct"/>
          </w:tcPr>
          <w:p w:rsidR="008862C1" w:rsidRPr="008862C1" w:rsidRDefault="00297B82" w:rsidP="00BD3C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eastAsiaTheme="minorEastAsia"/>
                <w:rtl/>
                <w:lang w:eastAsia="zh-CN" w:bidi="ar-SY"/>
              </w:rPr>
            </w:pPr>
            <w:r>
              <w:rPr>
                <w:rFonts w:eastAsiaTheme="minorEastAsia"/>
                <w:lang w:eastAsia="zh-CN" w:bidi="ar-SY"/>
              </w:rPr>
              <w:t>9</w:t>
            </w:r>
            <w:r w:rsidR="008862C1" w:rsidRPr="008862C1">
              <w:rPr>
                <w:rFonts w:eastAsiaTheme="minorEastAsia"/>
                <w:lang w:eastAsia="zh-CN" w:bidi="ar-SY"/>
              </w:rPr>
              <w:t>/</w:t>
            </w:r>
            <w:r w:rsidR="00BD3CAC">
              <w:rPr>
                <w:rFonts w:eastAsiaTheme="minorEastAsia"/>
                <w:lang w:eastAsia="zh-CN" w:bidi="ar-SY"/>
              </w:rPr>
              <w:t>3</w:t>
            </w:r>
          </w:p>
        </w:tc>
        <w:tc>
          <w:tcPr>
            <w:tcW w:w="2492" w:type="pct"/>
            <w:gridSpan w:val="3"/>
          </w:tcPr>
          <w:p w:rsidR="008862C1" w:rsidRPr="008862C1" w:rsidRDefault="008862C1" w:rsidP="00BD3C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right"/>
              <w:rPr>
                <w:rFonts w:eastAsiaTheme="minorEastAsia"/>
                <w:lang w:eastAsia="zh-CN" w:bidi="ar-EG"/>
              </w:rPr>
            </w:pPr>
            <w:r>
              <w:rPr>
                <w:rFonts w:eastAsiaTheme="minorEastAsia" w:hint="cs"/>
                <w:rtl/>
                <w:lang w:val="en-GB" w:eastAsia="zh-CN" w:bidi="ar-SY"/>
              </w:rPr>
              <w:t xml:space="preserve">جنيف، </w:t>
            </w:r>
            <w:r w:rsidR="00BD3CAC">
              <w:rPr>
                <w:rFonts w:eastAsiaTheme="minorEastAsia"/>
                <w:lang w:eastAsia="zh-CN" w:bidi="ar-SY"/>
              </w:rPr>
              <w:t>23</w:t>
            </w:r>
            <w:r w:rsidR="00BD3CAC">
              <w:rPr>
                <w:rFonts w:eastAsiaTheme="minorEastAsia" w:hint="cs"/>
                <w:rtl/>
                <w:lang w:eastAsia="zh-CN" w:bidi="ar-EG"/>
              </w:rPr>
              <w:t xml:space="preserve"> أبريل - </w:t>
            </w:r>
            <w:r w:rsidR="00BD3CAC">
              <w:rPr>
                <w:rFonts w:eastAsiaTheme="minorEastAsia"/>
                <w:lang w:eastAsia="zh-CN" w:bidi="ar-EG"/>
              </w:rPr>
              <w:t>2</w:t>
            </w:r>
            <w:r w:rsidR="00BD3CAC">
              <w:rPr>
                <w:rFonts w:eastAsiaTheme="minorEastAsia" w:hint="cs"/>
                <w:rtl/>
                <w:lang w:eastAsia="zh-CN" w:bidi="ar-EG"/>
              </w:rPr>
              <w:t xml:space="preserve"> مايو </w:t>
            </w:r>
            <w:r w:rsidR="00BD3CAC">
              <w:rPr>
                <w:rFonts w:eastAsiaTheme="minorEastAsia"/>
                <w:lang w:eastAsia="zh-CN" w:bidi="ar-EG"/>
              </w:rPr>
              <w:t>2019</w:t>
            </w:r>
          </w:p>
        </w:tc>
      </w:tr>
      <w:tr w:rsidR="008862C1" w:rsidRPr="008862C1" w:rsidTr="003B2596">
        <w:trPr>
          <w:cantSplit/>
          <w:trHeight w:val="357"/>
          <w:jc w:val="center"/>
        </w:trPr>
        <w:tc>
          <w:tcPr>
            <w:tcW w:w="5000" w:type="pct"/>
            <w:gridSpan w:val="5"/>
          </w:tcPr>
          <w:p w:rsidR="008862C1" w:rsidRPr="008862C1" w:rsidRDefault="009F157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400" w:lineRule="exact"/>
              <w:jc w:val="center"/>
              <w:rPr>
                <w:rFonts w:ascii="Times New Roman Bold" w:eastAsiaTheme="minorEastAsia" w:hAnsi="Times New Roman Bold"/>
                <w:b/>
                <w:bCs/>
                <w:w w:val="110"/>
                <w:sz w:val="28"/>
                <w:szCs w:val="40"/>
                <w:rtl/>
                <w:lang w:eastAsia="zh-CN" w:bidi="ar-SY"/>
              </w:rPr>
            </w:pPr>
            <w:bookmarkStart w:id="7" w:name="dtitle" w:colFirst="0" w:colLast="0"/>
            <w:bookmarkEnd w:id="5"/>
            <w:bookmarkEnd w:id="6"/>
            <w:r>
              <w:rPr>
                <w:rFonts w:ascii="Times New Roman Bold" w:eastAsiaTheme="minorEastAsia" w:hAnsi="Times New Roman Bold" w:hint="cs"/>
                <w:b/>
                <w:bCs/>
                <w:w w:val="110"/>
                <w:sz w:val="28"/>
                <w:szCs w:val="40"/>
                <w:rtl/>
                <w:lang w:eastAsia="zh-CN"/>
              </w:rPr>
              <w:t>مساهمة</w:t>
            </w:r>
          </w:p>
        </w:tc>
      </w:tr>
      <w:bookmarkEnd w:id="2"/>
      <w:bookmarkEnd w:id="7"/>
      <w:tr w:rsidR="002557FD" w:rsidRPr="008862C1" w:rsidTr="00282F56">
        <w:trPr>
          <w:cantSplit/>
          <w:trHeight w:val="357"/>
          <w:jc w:val="center"/>
        </w:trPr>
        <w:tc>
          <w:tcPr>
            <w:tcW w:w="847" w:type="pct"/>
          </w:tcPr>
          <w:p w:rsidR="002557FD" w:rsidRPr="008862C1"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jc w:val="left"/>
              <w:rPr>
                <w:rFonts w:eastAsiaTheme="minorEastAsia"/>
                <w:b/>
                <w:bCs/>
                <w:lang w:val="en-GB" w:eastAsia="zh-CN" w:bidi="ar-SY"/>
              </w:rPr>
            </w:pPr>
            <w:r w:rsidRPr="008862C1">
              <w:rPr>
                <w:rFonts w:eastAsiaTheme="minorEastAsia" w:hint="cs"/>
                <w:b/>
                <w:bCs/>
                <w:rtl/>
                <w:lang w:eastAsia="zh-CN"/>
              </w:rPr>
              <w:t>المصدر:</w:t>
            </w:r>
          </w:p>
        </w:tc>
        <w:tc>
          <w:tcPr>
            <w:tcW w:w="4153" w:type="pct"/>
            <w:gridSpan w:val="4"/>
          </w:tcPr>
          <w:p w:rsidR="002557FD" w:rsidRPr="008862C1" w:rsidRDefault="00457F67" w:rsidP="005205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lang w:val="en-GB" w:eastAsia="zh-CN" w:bidi="ar-EG"/>
              </w:rPr>
            </w:pPr>
            <w:r>
              <w:rPr>
                <w:rFonts w:eastAsiaTheme="minorEastAsia" w:hint="cs"/>
                <w:rtl/>
                <w:lang w:val="en-GB" w:eastAsia="zh-CN" w:bidi="ar-EG"/>
              </w:rPr>
              <w:t>المملكة المتحدة</w:t>
            </w:r>
          </w:p>
        </w:tc>
      </w:tr>
      <w:tr w:rsidR="002557FD" w:rsidRPr="008862C1" w:rsidTr="00282F56">
        <w:trPr>
          <w:cantSplit/>
          <w:trHeight w:val="357"/>
          <w:jc w:val="center"/>
        </w:trPr>
        <w:tc>
          <w:tcPr>
            <w:tcW w:w="847" w:type="pct"/>
          </w:tcPr>
          <w:p w:rsidR="002557FD" w:rsidRPr="008862C1"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jc w:val="left"/>
              <w:rPr>
                <w:rFonts w:eastAsiaTheme="minorEastAsia"/>
                <w:lang w:val="en-GB" w:eastAsia="zh-CN" w:bidi="ar-SY"/>
              </w:rPr>
            </w:pPr>
            <w:r w:rsidRPr="008862C1">
              <w:rPr>
                <w:rFonts w:eastAsiaTheme="minorEastAsia" w:hint="cs"/>
                <w:b/>
                <w:bCs/>
                <w:rtl/>
                <w:lang w:eastAsia="zh-CN"/>
              </w:rPr>
              <w:t>العنوان:</w:t>
            </w:r>
          </w:p>
        </w:tc>
        <w:tc>
          <w:tcPr>
            <w:tcW w:w="4153" w:type="pct"/>
            <w:gridSpan w:val="4"/>
          </w:tcPr>
          <w:p w:rsidR="002557FD" w:rsidRPr="008862C1" w:rsidRDefault="002D1C7C" w:rsidP="005205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lang w:val="en-GB" w:eastAsia="zh-CN" w:bidi="ar-SY"/>
              </w:rPr>
            </w:pPr>
            <w:r>
              <w:rPr>
                <w:rFonts w:eastAsiaTheme="minorEastAsia" w:hint="cs"/>
                <w:rtl/>
                <w:lang w:eastAsia="zh-CN"/>
              </w:rPr>
              <w:t xml:space="preserve">تأييد مشروع التوصية </w:t>
            </w:r>
            <w:r w:rsidRPr="00483320">
              <w:t>D.OTTMNO</w:t>
            </w:r>
          </w:p>
        </w:tc>
      </w:tr>
      <w:tr w:rsidR="002557FD" w:rsidRPr="008862C1" w:rsidTr="00282F56">
        <w:trPr>
          <w:cantSplit/>
          <w:trHeight w:val="357"/>
          <w:jc w:val="center"/>
        </w:trPr>
        <w:tc>
          <w:tcPr>
            <w:tcW w:w="847" w:type="pct"/>
          </w:tcPr>
          <w:p w:rsidR="002557FD" w:rsidRPr="008862C1"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jc w:val="left"/>
              <w:rPr>
                <w:rFonts w:eastAsiaTheme="minorEastAsia"/>
                <w:b/>
                <w:bCs/>
                <w:rtl/>
                <w:lang w:val="en-GB" w:eastAsia="zh-CN" w:bidi="ar-SY"/>
              </w:rPr>
            </w:pPr>
            <w:r w:rsidRPr="008862C1">
              <w:rPr>
                <w:rFonts w:eastAsiaTheme="minorEastAsia" w:hint="cs"/>
                <w:b/>
                <w:bCs/>
                <w:rtl/>
                <w:lang w:val="en-GB" w:eastAsia="zh-CN" w:bidi="ar-SY"/>
              </w:rPr>
              <w:t>الغرض:</w:t>
            </w:r>
          </w:p>
        </w:tc>
        <w:tc>
          <w:tcPr>
            <w:tcW w:w="4153" w:type="pct"/>
            <w:gridSpan w:val="4"/>
          </w:tcPr>
          <w:p w:rsidR="002557FD" w:rsidRPr="008862C1" w:rsidRDefault="00BD3CAC" w:rsidP="005205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rtl/>
                <w:lang w:val="en-GB" w:eastAsia="zh-CN" w:bidi="ar-EG"/>
              </w:rPr>
            </w:pPr>
            <w:r>
              <w:rPr>
                <w:rFonts w:eastAsiaTheme="minorEastAsia" w:hint="cs"/>
                <w:rtl/>
                <w:lang w:val="en-GB" w:eastAsia="zh-CN" w:bidi="ar-SY"/>
              </w:rPr>
              <w:t>مقترح</w:t>
            </w:r>
          </w:p>
        </w:tc>
      </w:tr>
      <w:tr w:rsidR="002557FD" w:rsidRPr="00550B17" w:rsidTr="00282F56">
        <w:trPr>
          <w:cantSplit/>
          <w:trHeight w:val="52"/>
          <w:jc w:val="center"/>
        </w:trPr>
        <w:tc>
          <w:tcPr>
            <w:tcW w:w="847" w:type="pct"/>
            <w:tcBorders>
              <w:bottom w:val="single" w:sz="8" w:space="0" w:color="auto"/>
            </w:tcBorders>
          </w:tcPr>
          <w:p w:rsidR="002557FD" w:rsidRPr="00550B17"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b/>
                <w:bCs/>
                <w:sz w:val="2"/>
                <w:szCs w:val="2"/>
                <w:rtl/>
                <w:lang w:val="en-GB" w:eastAsia="zh-CN" w:bidi="ar-SY"/>
              </w:rPr>
            </w:pPr>
          </w:p>
        </w:tc>
        <w:tc>
          <w:tcPr>
            <w:tcW w:w="2090" w:type="pct"/>
            <w:gridSpan w:val="2"/>
            <w:tcBorders>
              <w:bottom w:val="single" w:sz="8" w:space="0" w:color="auto"/>
            </w:tcBorders>
          </w:tcPr>
          <w:p w:rsidR="002557FD" w:rsidRPr="00550B17"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sz w:val="2"/>
                <w:szCs w:val="2"/>
                <w:rtl/>
                <w:lang w:val="en-GB" w:eastAsia="zh-CN" w:bidi="ar-SY"/>
              </w:rPr>
            </w:pPr>
          </w:p>
        </w:tc>
        <w:tc>
          <w:tcPr>
            <w:tcW w:w="2063" w:type="pct"/>
            <w:gridSpan w:val="2"/>
            <w:tcBorders>
              <w:bottom w:val="single" w:sz="8" w:space="0" w:color="auto"/>
            </w:tcBorders>
          </w:tcPr>
          <w:p w:rsidR="002557FD" w:rsidRPr="00550B17"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sz w:val="2"/>
                <w:szCs w:val="2"/>
                <w:rtl/>
                <w:lang w:val="en-GB" w:eastAsia="zh-CN" w:bidi="ar-SY"/>
              </w:rPr>
            </w:pPr>
          </w:p>
        </w:tc>
      </w:tr>
      <w:tr w:rsidR="002557FD" w:rsidTr="00282F56">
        <w:trPr>
          <w:cantSplit/>
          <w:trHeight w:val="357"/>
          <w:jc w:val="center"/>
        </w:trPr>
        <w:tc>
          <w:tcPr>
            <w:tcW w:w="847" w:type="pct"/>
            <w:tcBorders>
              <w:top w:val="single" w:sz="8" w:space="0" w:color="auto"/>
              <w:bottom w:val="single" w:sz="8" w:space="0" w:color="auto"/>
            </w:tcBorders>
          </w:tcPr>
          <w:p w:rsidR="002557FD" w:rsidRPr="008862C1"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b/>
                <w:bCs/>
                <w:rtl/>
                <w:lang w:val="en-GB" w:eastAsia="zh-CN" w:bidi="ar-SY"/>
              </w:rPr>
            </w:pPr>
            <w:r w:rsidRPr="008862C1">
              <w:rPr>
                <w:rFonts w:eastAsiaTheme="minorEastAsia" w:hint="cs"/>
                <w:b/>
                <w:bCs/>
                <w:rtl/>
                <w:lang w:val="en-GB" w:eastAsia="zh-CN" w:bidi="ar-SY"/>
              </w:rPr>
              <w:t>للاتصال:</w:t>
            </w:r>
          </w:p>
        </w:tc>
        <w:tc>
          <w:tcPr>
            <w:tcW w:w="2090" w:type="pct"/>
            <w:gridSpan w:val="2"/>
            <w:tcBorders>
              <w:top w:val="single" w:sz="8" w:space="0" w:color="auto"/>
              <w:bottom w:val="single" w:sz="8" w:space="0" w:color="auto"/>
            </w:tcBorders>
          </w:tcPr>
          <w:p w:rsidR="002557FD" w:rsidRDefault="00457F67" w:rsidP="00457F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val="en-GB" w:eastAsia="zh-CN" w:bidi="ar-SY"/>
              </w:rPr>
            </w:pPr>
            <w:r>
              <w:t>Kristina Barbov</w:t>
            </w:r>
            <w:r w:rsidR="00BD3CAC">
              <w:rPr>
                <w:rFonts w:eastAsiaTheme="minorEastAsia"/>
                <w:rtl/>
                <w:lang w:eastAsia="zh-CN"/>
              </w:rPr>
              <w:br/>
            </w:r>
            <w:r w:rsidR="00B81DD3">
              <w:rPr>
                <w:rFonts w:eastAsiaTheme="minorEastAsia" w:hint="cs"/>
                <w:rtl/>
                <w:lang w:eastAsia="zh-CN"/>
              </w:rPr>
              <w:t>رئيسة ممثلية المملكة المتحدة،</w:t>
            </w:r>
            <w:r w:rsidR="00B81DD3">
              <w:rPr>
                <w:rFonts w:eastAsiaTheme="minorEastAsia"/>
                <w:rtl/>
                <w:lang w:eastAsia="zh-CN"/>
              </w:rPr>
              <w:br/>
            </w:r>
            <w:r w:rsidR="00B81DD3">
              <w:rPr>
                <w:rFonts w:eastAsiaTheme="minorEastAsia" w:hint="cs"/>
                <w:rtl/>
                <w:lang w:eastAsia="zh-CN"/>
              </w:rPr>
              <w:t xml:space="preserve">مكتب تنظيم الاتصالات </w:t>
            </w:r>
            <w:r w:rsidR="00B81DD3">
              <w:rPr>
                <w:rFonts w:eastAsiaTheme="minorEastAsia"/>
                <w:lang w:eastAsia="zh-CN"/>
              </w:rPr>
              <w:t>(</w:t>
            </w:r>
            <w:proofErr w:type="spellStart"/>
            <w:r w:rsidR="00B81DD3">
              <w:rPr>
                <w:rFonts w:eastAsiaTheme="minorEastAsia"/>
                <w:lang w:eastAsia="zh-CN"/>
              </w:rPr>
              <w:t>Ofcom</w:t>
            </w:r>
            <w:proofErr w:type="spellEnd"/>
            <w:r w:rsidR="00B81DD3">
              <w:rPr>
                <w:rFonts w:eastAsiaTheme="minorEastAsia"/>
                <w:lang w:eastAsia="zh-CN"/>
              </w:rPr>
              <w:t>)</w:t>
            </w:r>
          </w:p>
        </w:tc>
        <w:tc>
          <w:tcPr>
            <w:tcW w:w="2063" w:type="pct"/>
            <w:gridSpan w:val="2"/>
            <w:tcBorders>
              <w:top w:val="single" w:sz="8" w:space="0" w:color="auto"/>
              <w:bottom w:val="single" w:sz="8" w:space="0" w:color="auto"/>
            </w:tcBorders>
          </w:tcPr>
          <w:p w:rsidR="002557FD" w:rsidRDefault="002557FD" w:rsidP="00457F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val="en-GB" w:eastAsia="zh-CN" w:bidi="ar-SY"/>
              </w:rPr>
            </w:pPr>
            <w:r>
              <w:rPr>
                <w:rFonts w:eastAsiaTheme="minorEastAsia" w:hint="cs"/>
                <w:rtl/>
                <w:lang w:val="en-GB" w:eastAsia="zh-CN" w:bidi="ar-SY"/>
              </w:rPr>
              <w:t>الهاتف:</w:t>
            </w:r>
            <w:r>
              <w:rPr>
                <w:rFonts w:eastAsiaTheme="minorEastAsia"/>
                <w:rtl/>
                <w:lang w:val="en-GB" w:eastAsia="zh-CN" w:bidi="ar-SY"/>
              </w:rPr>
              <w:tab/>
            </w:r>
            <w:r w:rsidR="00457F67">
              <w:t>+44 (0) 7799228744</w:t>
            </w:r>
            <w:r>
              <w:rPr>
                <w:rFonts w:eastAsiaTheme="minorEastAsia"/>
                <w:rtl/>
                <w:lang w:val="en-GB" w:eastAsia="zh-CN" w:bidi="ar-SY"/>
              </w:rPr>
              <w:br/>
            </w:r>
            <w:r>
              <w:rPr>
                <w:rFonts w:eastAsiaTheme="minorEastAsia" w:hint="cs"/>
                <w:rtl/>
                <w:lang w:val="en-GB" w:eastAsia="zh-CN" w:bidi="ar-SY"/>
              </w:rPr>
              <w:t>البريد الإلكتروني:</w:t>
            </w:r>
            <w:r w:rsidR="00457F67">
              <w:rPr>
                <w:rFonts w:eastAsiaTheme="minorEastAsia" w:hint="cs"/>
                <w:rtl/>
                <w:lang w:val="en-GB" w:eastAsia="zh-CN" w:bidi="ar-SY"/>
              </w:rPr>
              <w:t xml:space="preserve"> </w:t>
            </w:r>
            <w:hyperlink r:id="rId11" w:history="1">
              <w:r w:rsidR="00457F67" w:rsidRPr="00457F67">
                <w:rPr>
                  <w:rStyle w:val="Hyperlink"/>
                  <w:lang w:val="en-GB"/>
                </w:rPr>
                <w:t>kristina.barbov@ofcom.org.u</w:t>
              </w:r>
            </w:hyperlink>
            <w:r w:rsidR="00457F67" w:rsidRPr="00457F67">
              <w:rPr>
                <w:color w:val="0000FF"/>
                <w:u w:val="single"/>
                <w:lang w:val="en-GB"/>
              </w:rPr>
              <w:t>k</w:t>
            </w:r>
          </w:p>
        </w:tc>
      </w:tr>
    </w:tbl>
    <w:p w:rsidR="0017388B" w:rsidRPr="00457F67" w:rsidRDefault="0017388B" w:rsidP="0017388B">
      <w:pPr>
        <w:spacing w:before="0" w:line="120" w:lineRule="auto"/>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993"/>
      </w:tblGrid>
      <w:tr w:rsidR="0017388B" w:rsidTr="00282F56">
        <w:tc>
          <w:tcPr>
            <w:tcW w:w="1636" w:type="dxa"/>
          </w:tcPr>
          <w:p w:rsidR="0017388B" w:rsidRPr="009650C8" w:rsidRDefault="00306C37" w:rsidP="009650C8">
            <w:pPr>
              <w:spacing w:before="60" w:after="60" w:line="340" w:lineRule="exact"/>
              <w:rPr>
                <w:rFonts w:ascii="Times New Roman Bold" w:hAnsi="Times New Roman Bold"/>
                <w:b/>
                <w:bCs/>
                <w:spacing w:val="-6"/>
                <w:position w:val="2"/>
                <w:rtl/>
                <w:lang w:bidi="ar-EG"/>
              </w:rPr>
            </w:pPr>
            <w:r w:rsidRPr="009650C8">
              <w:rPr>
                <w:rFonts w:ascii="Times New Roman Bold" w:hAnsi="Times New Roman Bold" w:hint="cs"/>
                <w:b/>
                <w:bCs/>
                <w:spacing w:val="-6"/>
                <w:position w:val="2"/>
                <w:rtl/>
                <w:lang w:bidi="ar-EG"/>
              </w:rPr>
              <w:t>كلمات أساسية</w:t>
            </w:r>
            <w:r w:rsidR="0017388B" w:rsidRPr="009650C8">
              <w:rPr>
                <w:rFonts w:ascii="Times New Roman Bold" w:hAnsi="Times New Roman Bold" w:hint="cs"/>
                <w:b/>
                <w:bCs/>
                <w:spacing w:val="-6"/>
                <w:position w:val="2"/>
                <w:rtl/>
                <w:lang w:bidi="ar-EG"/>
              </w:rPr>
              <w:t>:</w:t>
            </w:r>
          </w:p>
        </w:tc>
        <w:tc>
          <w:tcPr>
            <w:tcW w:w="7993" w:type="dxa"/>
          </w:tcPr>
          <w:p w:rsidR="0017388B" w:rsidRPr="009650C8" w:rsidRDefault="002D1C7C" w:rsidP="009650C8">
            <w:pPr>
              <w:spacing w:before="60" w:after="60" w:line="340" w:lineRule="exact"/>
              <w:rPr>
                <w:position w:val="2"/>
                <w:rtl/>
                <w:lang w:bidi="ar-EG"/>
              </w:rPr>
            </w:pPr>
            <w:r w:rsidRPr="009650C8">
              <w:rPr>
                <w:position w:val="2"/>
              </w:rPr>
              <w:t>D.OTTMNO</w:t>
            </w:r>
          </w:p>
        </w:tc>
      </w:tr>
      <w:tr w:rsidR="00B81DD3" w:rsidTr="00282F56">
        <w:tc>
          <w:tcPr>
            <w:tcW w:w="1636" w:type="dxa"/>
          </w:tcPr>
          <w:p w:rsidR="00B81DD3" w:rsidRPr="009650C8" w:rsidRDefault="00B81DD3" w:rsidP="00B81DD3">
            <w:pPr>
              <w:spacing w:before="60" w:after="60" w:line="340" w:lineRule="exact"/>
              <w:rPr>
                <w:b/>
                <w:bCs/>
                <w:position w:val="2"/>
                <w:rtl/>
                <w:lang w:bidi="ar-EG"/>
              </w:rPr>
            </w:pPr>
            <w:r w:rsidRPr="009650C8">
              <w:rPr>
                <w:rFonts w:hint="cs"/>
                <w:b/>
                <w:bCs/>
                <w:position w:val="2"/>
                <w:rtl/>
                <w:lang w:bidi="ar-EG"/>
              </w:rPr>
              <w:t>ملخص:</w:t>
            </w:r>
          </w:p>
        </w:tc>
        <w:tc>
          <w:tcPr>
            <w:tcW w:w="7993" w:type="dxa"/>
          </w:tcPr>
          <w:p w:rsidR="00B81DD3" w:rsidRPr="00416D2B" w:rsidRDefault="00B81DD3" w:rsidP="00B81DD3">
            <w:pPr>
              <w:spacing w:before="60" w:after="60" w:line="340" w:lineRule="exact"/>
              <w:rPr>
                <w:position w:val="2"/>
                <w:rtl/>
                <w:lang w:val="es-ES" w:bidi="ar-EG"/>
              </w:rPr>
            </w:pPr>
            <w:r w:rsidRPr="00416D2B">
              <w:rPr>
                <w:rFonts w:hint="cs"/>
                <w:position w:val="2"/>
                <w:rtl/>
                <w:lang w:bidi="ar-EG"/>
              </w:rPr>
              <w:t>تؤيد</w:t>
            </w:r>
            <w:r w:rsidRPr="00416D2B">
              <w:rPr>
                <w:rFonts w:hint="cs"/>
                <w:position w:val="2"/>
                <w:rtl/>
              </w:rPr>
              <w:t xml:space="preserve"> المملكة</w:t>
            </w:r>
            <w:r w:rsidRPr="00416D2B">
              <w:rPr>
                <w:rFonts w:hint="cs"/>
                <w:position w:val="2"/>
                <w:rtl/>
                <w:lang w:bidi="ar-EG"/>
              </w:rPr>
              <w:t xml:space="preserve"> المتحدة النص الأساسي الجديد لمشروع </w:t>
            </w:r>
            <w:r w:rsidRPr="00416D2B">
              <w:rPr>
                <w:rFonts w:hint="cs"/>
                <w:position w:val="2"/>
                <w:rtl/>
              </w:rPr>
              <w:t>ال</w:t>
            </w:r>
            <w:r w:rsidRPr="00416D2B">
              <w:rPr>
                <w:rFonts w:hint="cs"/>
                <w:position w:val="2"/>
                <w:rtl/>
                <w:lang w:bidi="ar-EG"/>
              </w:rPr>
              <w:t xml:space="preserve">توصية </w:t>
            </w:r>
            <w:r w:rsidRPr="00416D2B">
              <w:rPr>
                <w:position w:val="2"/>
              </w:rPr>
              <w:t>D.OTTMNO</w:t>
            </w:r>
            <w:r w:rsidRPr="00416D2B">
              <w:rPr>
                <w:rFonts w:hint="cs"/>
                <w:position w:val="2"/>
                <w:rtl/>
                <w:lang w:bidi="ar-EG"/>
              </w:rPr>
              <w:t xml:space="preserve"> لقطاع تقييس الاتصالات بالاتحاد</w:t>
            </w:r>
            <w:r w:rsidRPr="00416D2B">
              <w:rPr>
                <w:rFonts w:hint="cs"/>
                <w:position w:val="2"/>
                <w:rtl/>
              </w:rPr>
              <w:t xml:space="preserve">، الصادر عن اجتماع فريق المقرر </w:t>
            </w:r>
            <w:r w:rsidRPr="00416D2B">
              <w:rPr>
                <w:position w:val="2"/>
                <w:lang w:val="es-ES"/>
              </w:rPr>
              <w:t>(RGM)</w:t>
            </w:r>
            <w:r w:rsidRPr="00416D2B">
              <w:rPr>
                <w:rFonts w:hint="cs"/>
                <w:position w:val="2"/>
                <w:rtl/>
              </w:rPr>
              <w:t xml:space="preserve"> المعني بالمسألة </w:t>
            </w:r>
            <w:r w:rsidRPr="00416D2B">
              <w:rPr>
                <w:rFonts w:eastAsiaTheme="minorEastAsia"/>
                <w:position w:val="2"/>
                <w:lang w:eastAsia="zh-CN" w:bidi="ar-SY"/>
              </w:rPr>
              <w:t>9/3</w:t>
            </w:r>
            <w:r w:rsidRPr="00416D2B">
              <w:rPr>
                <w:rFonts w:eastAsiaTheme="minorEastAsia" w:hint="cs"/>
                <w:position w:val="2"/>
                <w:rtl/>
                <w:lang w:eastAsia="zh-CN" w:bidi="ar-SY"/>
              </w:rPr>
              <w:t xml:space="preserve"> الذي عُقد في</w:t>
            </w:r>
            <w:r w:rsidRPr="00416D2B">
              <w:rPr>
                <w:rFonts w:eastAsiaTheme="minorEastAsia" w:hint="eastAsia"/>
                <w:position w:val="2"/>
                <w:rtl/>
                <w:lang w:eastAsia="zh-CN" w:bidi="ar-SY"/>
              </w:rPr>
              <w:t> </w:t>
            </w:r>
            <w:r w:rsidRPr="00416D2B">
              <w:rPr>
                <w:rFonts w:eastAsiaTheme="minorEastAsia" w:hint="cs"/>
                <w:position w:val="2"/>
                <w:rtl/>
                <w:lang w:eastAsia="zh-CN" w:bidi="ar-SY"/>
              </w:rPr>
              <w:t>يناير</w:t>
            </w:r>
            <w:r w:rsidRPr="00416D2B">
              <w:rPr>
                <w:rFonts w:eastAsiaTheme="minorEastAsia" w:hint="eastAsia"/>
                <w:position w:val="2"/>
                <w:rtl/>
                <w:lang w:eastAsia="zh-CN" w:bidi="ar-SY"/>
              </w:rPr>
              <w:t> </w:t>
            </w:r>
            <w:r w:rsidRPr="00416D2B">
              <w:rPr>
                <w:rFonts w:eastAsiaTheme="minorEastAsia"/>
                <w:position w:val="2"/>
                <w:lang w:val="es-ES" w:eastAsia="zh-CN" w:bidi="ar-SY"/>
              </w:rPr>
              <w:t>2019</w:t>
            </w:r>
            <w:r w:rsidRPr="00416D2B">
              <w:rPr>
                <w:rFonts w:eastAsiaTheme="minorEastAsia" w:hint="cs"/>
                <w:position w:val="2"/>
                <w:rtl/>
                <w:lang w:eastAsia="zh-CN" w:bidi="ar-EG"/>
              </w:rPr>
              <w:t>، وترى أن من شأن الإبقاء على الصيغة الحالية لهذا النص الناتج عن الاجتماع أن يتيح للجنة الدراسات</w:t>
            </w:r>
            <w:r w:rsidRPr="00416D2B">
              <w:rPr>
                <w:rFonts w:eastAsiaTheme="minorEastAsia" w:hint="eastAsia"/>
                <w:position w:val="2"/>
                <w:rtl/>
                <w:lang w:eastAsia="zh-CN" w:bidi="ar-EG"/>
              </w:rPr>
              <w:t> </w:t>
            </w:r>
            <w:r w:rsidRPr="00416D2B">
              <w:rPr>
                <w:rFonts w:eastAsiaTheme="minorEastAsia"/>
                <w:position w:val="2"/>
                <w:lang w:val="es-ES" w:eastAsia="zh-CN" w:bidi="ar-EG"/>
              </w:rPr>
              <w:t>3</w:t>
            </w:r>
            <w:r w:rsidRPr="00416D2B">
              <w:rPr>
                <w:rFonts w:eastAsiaTheme="minorEastAsia" w:hint="cs"/>
                <w:position w:val="2"/>
                <w:rtl/>
                <w:lang w:val="es-ES" w:eastAsia="zh-CN" w:bidi="ar-EG"/>
              </w:rPr>
              <w:t xml:space="preserve"> اعتبار النص مستقراً.</w:t>
            </w:r>
          </w:p>
        </w:tc>
      </w:tr>
    </w:tbl>
    <w:p w:rsidR="00B81DD3" w:rsidRDefault="00B81DD3" w:rsidP="00B81DD3">
      <w:pPr>
        <w:pStyle w:val="Heading1"/>
        <w:rPr>
          <w:rtl/>
        </w:rPr>
      </w:pPr>
      <w:r>
        <w:rPr>
          <w:lang w:bidi="ar-SY"/>
        </w:rPr>
        <w:t>1</w:t>
      </w:r>
      <w:r>
        <w:rPr>
          <w:lang w:bidi="ar-SY"/>
        </w:rPr>
        <w:tab/>
      </w:r>
      <w:r>
        <w:rPr>
          <w:rFonts w:hint="cs"/>
          <w:rtl/>
        </w:rPr>
        <w:t>ملخص</w:t>
      </w:r>
    </w:p>
    <w:p w:rsidR="00B81DD3" w:rsidRPr="003B71AD" w:rsidRDefault="00B81DD3" w:rsidP="00B81DD3">
      <w:pPr>
        <w:rPr>
          <w:rtl/>
          <w:lang w:val="es-ES" w:bidi="ar-EG"/>
        </w:rPr>
      </w:pPr>
      <w:r w:rsidRPr="00457F67">
        <w:rPr>
          <w:rFonts w:hint="cs"/>
          <w:rtl/>
          <w:lang w:bidi="ar-EG"/>
        </w:rPr>
        <w:t xml:space="preserve">تؤيد </w:t>
      </w:r>
      <w:r>
        <w:rPr>
          <w:rFonts w:hint="cs"/>
          <w:rtl/>
          <w:lang w:bidi="ar-EG"/>
        </w:rPr>
        <w:t>المملكة المتحدة</w:t>
      </w:r>
      <w:r w:rsidRPr="00457F67">
        <w:rPr>
          <w:rFonts w:hint="cs"/>
          <w:rtl/>
          <w:lang w:bidi="ar-EG"/>
        </w:rPr>
        <w:t xml:space="preserve"> النص</w:t>
      </w:r>
      <w:r>
        <w:rPr>
          <w:rFonts w:hint="cs"/>
          <w:rtl/>
          <w:lang w:bidi="ar-EG"/>
        </w:rPr>
        <w:t xml:space="preserve"> الأساسي</w:t>
      </w:r>
      <w:r w:rsidRPr="00457F67">
        <w:rPr>
          <w:rFonts w:hint="cs"/>
          <w:rtl/>
          <w:lang w:bidi="ar-EG"/>
        </w:rPr>
        <w:t xml:space="preserve"> الجديد المتعلق بمشروع توصية لقطاع تقييس الاتصالات بالاتحاد هو مشروع التوصية</w:t>
      </w:r>
      <w:r w:rsidRPr="00457F67">
        <w:rPr>
          <w:rFonts w:hint="eastAsia"/>
          <w:rtl/>
          <w:lang w:bidi="ar-EG"/>
        </w:rPr>
        <w:t> </w:t>
      </w:r>
      <w:r w:rsidRPr="00457F67">
        <w:t>D.OTTMNO</w:t>
      </w:r>
      <w:r w:rsidRPr="00457F67">
        <w:rPr>
          <w:rFonts w:hint="cs"/>
          <w:rtl/>
        </w:rPr>
        <w:t>، الوارد في الوثيقة</w:t>
      </w:r>
      <w:r w:rsidRPr="00457F67">
        <w:rPr>
          <w:rFonts w:hint="eastAsia"/>
          <w:rtl/>
        </w:rPr>
        <w:t> </w:t>
      </w:r>
      <w:hyperlink r:id="rId12" w:history="1">
        <w:r w:rsidRPr="00457F67">
          <w:rPr>
            <w:rStyle w:val="Hyperlink"/>
            <w:rFonts w:eastAsia="SimSun"/>
            <w:bCs/>
          </w:rPr>
          <w:t>TD17-WP/4</w:t>
        </w:r>
      </w:hyperlink>
      <w:r w:rsidRPr="00457F67">
        <w:rPr>
          <w:rFonts w:hint="cs"/>
          <w:rtl/>
        </w:rPr>
        <w:t xml:space="preserve">، </w:t>
      </w:r>
      <w:r>
        <w:rPr>
          <w:rFonts w:hint="cs"/>
          <w:rtl/>
        </w:rPr>
        <w:t>والصادر</w:t>
      </w:r>
      <w:r w:rsidRPr="00457F67">
        <w:rPr>
          <w:rFonts w:hint="cs"/>
          <w:rtl/>
        </w:rPr>
        <w:t xml:space="preserve"> عن اجتماع فريق المقرر </w:t>
      </w:r>
      <w:r w:rsidRPr="002122F3">
        <w:t>(RGM)</w:t>
      </w:r>
      <w:r w:rsidRPr="00457F67">
        <w:rPr>
          <w:rFonts w:hint="cs"/>
          <w:rtl/>
        </w:rPr>
        <w:t xml:space="preserve"> المعني بالمسألة</w:t>
      </w:r>
      <w:r w:rsidRPr="00457F67">
        <w:rPr>
          <w:rFonts w:hint="eastAsia"/>
          <w:rtl/>
        </w:rPr>
        <w:t> </w:t>
      </w:r>
      <w:r w:rsidRPr="00457F67">
        <w:rPr>
          <w:rFonts w:eastAsiaTheme="minorEastAsia"/>
          <w:lang w:eastAsia="zh-CN" w:bidi="ar-SY"/>
        </w:rPr>
        <w:t>9/3</w:t>
      </w:r>
      <w:r w:rsidRPr="00457F67">
        <w:rPr>
          <w:rFonts w:eastAsiaTheme="minorEastAsia" w:hint="cs"/>
          <w:rtl/>
          <w:lang w:eastAsia="zh-CN" w:bidi="ar-SY"/>
        </w:rPr>
        <w:t xml:space="preserve"> التابع للجنة الدراسا</w:t>
      </w:r>
      <w:r w:rsidRPr="00457F67">
        <w:rPr>
          <w:rFonts w:eastAsiaTheme="minorEastAsia"/>
          <w:rtl/>
          <w:lang w:eastAsia="zh-CN" w:bidi="ar-SY"/>
        </w:rPr>
        <w:t>ت</w:t>
      </w:r>
      <w:r w:rsidRPr="00457F67">
        <w:rPr>
          <w:rFonts w:eastAsiaTheme="minorEastAsia" w:hint="eastAsia"/>
          <w:rtl/>
          <w:lang w:eastAsia="zh-CN" w:bidi="ar-SY"/>
        </w:rPr>
        <w:t> </w:t>
      </w:r>
      <w:r w:rsidRPr="002122F3">
        <w:rPr>
          <w:rFonts w:eastAsiaTheme="minorEastAsia"/>
          <w:lang w:eastAsia="zh-CN" w:bidi="ar-SY"/>
        </w:rPr>
        <w:t>3</w:t>
      </w:r>
      <w:r w:rsidRPr="00457F67">
        <w:rPr>
          <w:rFonts w:eastAsiaTheme="minorEastAsia" w:hint="cs"/>
          <w:rtl/>
          <w:lang w:eastAsia="zh-CN" w:bidi="ar-EG"/>
        </w:rPr>
        <w:t xml:space="preserve"> </w:t>
      </w:r>
      <w:r w:rsidRPr="00457F67">
        <w:rPr>
          <w:rFonts w:eastAsiaTheme="minorEastAsia" w:hint="cs"/>
          <w:rtl/>
          <w:lang w:eastAsia="zh-CN" w:bidi="ar-SY"/>
        </w:rPr>
        <w:t xml:space="preserve">الذي عُقد في يناير </w:t>
      </w:r>
      <w:r w:rsidRPr="002122F3">
        <w:rPr>
          <w:rFonts w:eastAsiaTheme="minorEastAsia"/>
          <w:lang w:eastAsia="zh-CN" w:bidi="ar-SY"/>
        </w:rPr>
        <w:t>2019</w:t>
      </w:r>
      <w:r w:rsidRPr="00457F67">
        <w:rPr>
          <w:rFonts w:eastAsiaTheme="minorEastAsia" w:hint="cs"/>
          <w:rtl/>
          <w:lang w:val="es-ES" w:eastAsia="zh-CN" w:bidi="ar-EG"/>
        </w:rPr>
        <w:t>.</w:t>
      </w:r>
    </w:p>
    <w:p w:rsidR="00B81DD3" w:rsidRPr="00E825E4" w:rsidRDefault="00B81DD3" w:rsidP="00B81DD3">
      <w:pPr>
        <w:rPr>
          <w:spacing w:val="-2"/>
          <w:lang w:bidi="ar-EG"/>
        </w:rPr>
      </w:pPr>
      <w:r w:rsidRPr="00E825E4">
        <w:rPr>
          <w:rFonts w:hint="cs"/>
          <w:spacing w:val="-2"/>
          <w:rtl/>
          <w:lang w:bidi="ar-EG"/>
        </w:rPr>
        <w:t xml:space="preserve">تنص </w:t>
      </w:r>
      <w:r w:rsidRPr="00E825E4">
        <w:rPr>
          <w:rFonts w:hint="cs"/>
          <w:spacing w:val="-2"/>
          <w:w w:val="110"/>
          <w:rtl/>
        </w:rPr>
        <w:t xml:space="preserve">الفقرة </w:t>
      </w:r>
      <w:r w:rsidRPr="00E825E4">
        <w:rPr>
          <w:rFonts w:hint="cs"/>
          <w:i/>
          <w:iCs/>
          <w:spacing w:val="-2"/>
          <w:w w:val="110"/>
          <w:rtl/>
        </w:rPr>
        <w:t xml:space="preserve">ب) </w:t>
      </w:r>
      <w:r w:rsidRPr="00E825E4">
        <w:rPr>
          <w:rFonts w:hint="cs"/>
          <w:spacing w:val="-2"/>
          <w:w w:val="110"/>
          <w:rtl/>
        </w:rPr>
        <w:t xml:space="preserve">من </w:t>
      </w:r>
      <w:r w:rsidRPr="009650C8">
        <w:rPr>
          <w:rFonts w:hint="cs"/>
          <w:i/>
          <w:iCs/>
          <w:spacing w:val="-2"/>
          <w:w w:val="110"/>
          <w:rtl/>
        </w:rPr>
        <w:t>"</w:t>
      </w:r>
      <w:r w:rsidRPr="00E825E4">
        <w:rPr>
          <w:i/>
          <w:iCs/>
          <w:spacing w:val="-2"/>
          <w:rtl/>
          <w:lang w:eastAsia="zh-CN"/>
        </w:rPr>
        <w:t>وإذ يضع في اعتباره</w:t>
      </w:r>
      <w:r>
        <w:rPr>
          <w:rFonts w:hint="cs"/>
          <w:i/>
          <w:iCs/>
          <w:spacing w:val="-2"/>
          <w:rtl/>
          <w:lang w:eastAsia="zh-CN"/>
        </w:rPr>
        <w:t>"</w:t>
      </w:r>
      <w:r w:rsidRPr="00E825E4">
        <w:rPr>
          <w:rFonts w:hint="cs"/>
          <w:spacing w:val="-2"/>
          <w:rtl/>
          <w:lang w:eastAsia="zh-CN"/>
        </w:rPr>
        <w:t xml:space="preserve"> من</w:t>
      </w:r>
      <w:r w:rsidRPr="00E825E4">
        <w:rPr>
          <w:rFonts w:hint="cs"/>
          <w:i/>
          <w:iCs/>
          <w:spacing w:val="-2"/>
          <w:rtl/>
          <w:lang w:eastAsia="zh-CN"/>
        </w:rPr>
        <w:t xml:space="preserve"> </w:t>
      </w:r>
      <w:r w:rsidRPr="00E825E4">
        <w:rPr>
          <w:rFonts w:hint="cs"/>
          <w:spacing w:val="-2"/>
          <w:rtl/>
          <w:lang w:bidi="ar-EG"/>
        </w:rPr>
        <w:t xml:space="preserve">القرار </w:t>
      </w:r>
      <w:r w:rsidRPr="00E825E4">
        <w:rPr>
          <w:spacing w:val="-2"/>
          <w:lang w:bidi="ar-EG"/>
        </w:rPr>
        <w:t>206</w:t>
      </w:r>
      <w:r w:rsidRPr="00E825E4">
        <w:rPr>
          <w:rFonts w:hint="cs"/>
          <w:spacing w:val="-2"/>
          <w:rtl/>
          <w:lang w:bidi="ar-EG"/>
        </w:rPr>
        <w:t xml:space="preserve"> (دبي، </w:t>
      </w:r>
      <w:r w:rsidRPr="00E825E4">
        <w:rPr>
          <w:spacing w:val="-2"/>
          <w:lang w:bidi="ar-EG"/>
        </w:rPr>
        <w:t>2018</w:t>
      </w:r>
      <w:r w:rsidRPr="00E825E4">
        <w:rPr>
          <w:rFonts w:hint="cs"/>
          <w:spacing w:val="-2"/>
          <w:rtl/>
          <w:lang w:bidi="ar-EG"/>
        </w:rPr>
        <w:t xml:space="preserve">) </w:t>
      </w:r>
      <w:r>
        <w:rPr>
          <w:rFonts w:hint="cs"/>
          <w:spacing w:val="-2"/>
          <w:rtl/>
          <w:lang w:bidi="ar-EG"/>
        </w:rPr>
        <w:t>بشأن</w:t>
      </w:r>
      <w:r>
        <w:rPr>
          <w:rFonts w:hint="eastAsia"/>
          <w:spacing w:val="-2"/>
          <w:rtl/>
          <w:lang w:bidi="ar-EG"/>
        </w:rPr>
        <w:t> </w:t>
      </w:r>
      <w:r w:rsidRPr="00E825E4">
        <w:rPr>
          <w:rFonts w:hint="cs"/>
          <w:spacing w:val="-2"/>
          <w:rtl/>
          <w:lang w:bidi="ar-EG"/>
        </w:rPr>
        <w:t>"</w:t>
      </w:r>
      <w:bookmarkStart w:id="8" w:name="_Toc536090559"/>
      <w:r w:rsidRPr="00E825E4">
        <w:rPr>
          <w:spacing w:val="-2"/>
          <w:w w:val="110"/>
          <w:rtl/>
        </w:rPr>
        <w:t>الخدمات المتاحة بحرية على الإنترنت</w:t>
      </w:r>
      <w:r>
        <w:rPr>
          <w:rFonts w:hint="cs"/>
          <w:spacing w:val="-2"/>
          <w:w w:val="110"/>
          <w:rtl/>
        </w:rPr>
        <w:t> </w:t>
      </w:r>
      <w:r w:rsidRPr="00E825E4">
        <w:rPr>
          <w:spacing w:val="-2"/>
          <w:w w:val="110"/>
        </w:rPr>
        <w:t>(OTT)</w:t>
      </w:r>
      <w:bookmarkEnd w:id="8"/>
      <w:r w:rsidRPr="00E825E4">
        <w:rPr>
          <w:rFonts w:hint="cs"/>
          <w:spacing w:val="-2"/>
          <w:w w:val="110"/>
          <w:rtl/>
        </w:rPr>
        <w:t xml:space="preserve">" على </w:t>
      </w:r>
      <w:r w:rsidRPr="00E825E4">
        <w:rPr>
          <w:rFonts w:hint="cs"/>
          <w:spacing w:val="-2"/>
          <w:rtl/>
          <w:lang w:eastAsia="zh-CN"/>
        </w:rPr>
        <w:t>"</w:t>
      </w:r>
      <w:r w:rsidRPr="00E825E4">
        <w:rPr>
          <w:spacing w:val="-2"/>
          <w:rtl/>
          <w:lang w:eastAsia="zh-CN"/>
        </w:rPr>
        <w:t>أن التعاون المشترك بين مشغلي الخدمات المتاحة بحرية على الإنترنت ومشغلي الاتصالات يمكن أن يكون عنصراً يدعم نماذج أعمال مبتكرة مستدامة مجدية وأدوارها الإيجابية في تعزيز المنافع الاجتماعية والاقتصادية</w:t>
      </w:r>
      <w:r w:rsidRPr="00E825E4">
        <w:rPr>
          <w:rFonts w:hint="cs"/>
          <w:spacing w:val="-2"/>
          <w:rtl/>
          <w:lang w:eastAsia="zh-CN"/>
        </w:rPr>
        <w:t>."</w:t>
      </w:r>
    </w:p>
    <w:p w:rsidR="00B81DD3" w:rsidRPr="00B55559" w:rsidRDefault="00B81DD3" w:rsidP="00B81DD3">
      <w:pPr>
        <w:rPr>
          <w:spacing w:val="-4"/>
          <w:rtl/>
          <w:lang w:val="es-ES" w:bidi="ar-EG"/>
        </w:rPr>
      </w:pPr>
      <w:r>
        <w:rPr>
          <w:rFonts w:hint="cs"/>
          <w:spacing w:val="-4"/>
          <w:rtl/>
          <w:lang w:bidi="ar-EG"/>
        </w:rPr>
        <w:t>وترى</w:t>
      </w:r>
      <w:r w:rsidRPr="00B55559">
        <w:rPr>
          <w:rFonts w:hint="cs"/>
          <w:spacing w:val="-4"/>
          <w:rtl/>
          <w:lang w:bidi="ar-EG"/>
        </w:rPr>
        <w:t xml:space="preserve"> </w:t>
      </w:r>
      <w:r>
        <w:rPr>
          <w:rFonts w:hint="cs"/>
          <w:spacing w:val="-4"/>
          <w:rtl/>
          <w:lang w:bidi="ar-EG"/>
        </w:rPr>
        <w:t xml:space="preserve">المملكة المتحدة </w:t>
      </w:r>
      <w:r w:rsidRPr="00B55559">
        <w:rPr>
          <w:rFonts w:hint="cs"/>
          <w:spacing w:val="-4"/>
          <w:rtl/>
          <w:lang w:bidi="ar-EG"/>
        </w:rPr>
        <w:t xml:space="preserve">أن التقدم المحرَز في المشروع الجديد يتجلى في تقيّده بالقرار </w:t>
      </w:r>
      <w:r w:rsidRPr="002122F3">
        <w:rPr>
          <w:spacing w:val="-4"/>
          <w:lang w:bidi="ar-EG"/>
        </w:rPr>
        <w:t>206</w:t>
      </w:r>
      <w:r w:rsidRPr="00B55559">
        <w:rPr>
          <w:rFonts w:hint="cs"/>
          <w:spacing w:val="-4"/>
          <w:rtl/>
          <w:lang w:bidi="ar-EG"/>
        </w:rPr>
        <w:t xml:space="preserve">، وكونه امتداداً طبيعياً لنص هذا القرار. إذ يُرسي المشروع الجديد أساساً للترتيبات التجارية الطوعية بين </w:t>
      </w:r>
      <w:r w:rsidRPr="00B55559">
        <w:rPr>
          <w:spacing w:val="-4"/>
          <w:rtl/>
          <w:lang w:eastAsia="zh-CN"/>
        </w:rPr>
        <w:t>مشغلي الخدمات المتاحة بحرية على الإنترنت ومشغلي</w:t>
      </w:r>
      <w:r w:rsidRPr="00B55559">
        <w:rPr>
          <w:rFonts w:hint="cs"/>
          <w:spacing w:val="-4"/>
          <w:rtl/>
          <w:lang w:eastAsia="zh-CN"/>
        </w:rPr>
        <w:t xml:space="preserve"> </w:t>
      </w:r>
      <w:r w:rsidRPr="00B55559">
        <w:rPr>
          <w:spacing w:val="-4"/>
          <w:rtl/>
          <w:lang w:eastAsia="zh-CN"/>
        </w:rPr>
        <w:t>الاتصالات</w:t>
      </w:r>
      <w:r w:rsidRPr="00B55559">
        <w:rPr>
          <w:rFonts w:hint="cs"/>
          <w:spacing w:val="-4"/>
          <w:rtl/>
          <w:lang w:bidi="ar-EG"/>
        </w:rPr>
        <w:t xml:space="preserve"> في</w:t>
      </w:r>
      <w:r w:rsidRPr="00B55559">
        <w:rPr>
          <w:rFonts w:hint="eastAsia"/>
          <w:spacing w:val="-4"/>
          <w:rtl/>
          <w:lang w:bidi="ar-EG"/>
        </w:rPr>
        <w:t> </w:t>
      </w:r>
      <w:r w:rsidRPr="00B55559">
        <w:rPr>
          <w:rFonts w:hint="cs"/>
          <w:spacing w:val="-4"/>
          <w:rtl/>
          <w:lang w:bidi="ar-EG"/>
        </w:rPr>
        <w:t>الدول الأعضاء في الاتحاد، ويقدم التوجيه بشأنها.</w:t>
      </w:r>
    </w:p>
    <w:p w:rsidR="00B81DD3" w:rsidRDefault="00CB13EF" w:rsidP="00B81DD3">
      <w:pPr>
        <w:pStyle w:val="Heading1"/>
        <w:rPr>
          <w:rtl/>
        </w:rPr>
      </w:pPr>
      <w:r>
        <w:t>2</w:t>
      </w:r>
      <w:r w:rsidR="00B81DD3">
        <w:tab/>
      </w:r>
      <w:r w:rsidR="00B81DD3">
        <w:rPr>
          <w:rFonts w:hint="cs"/>
          <w:rtl/>
        </w:rPr>
        <w:t>المقترح</w:t>
      </w:r>
    </w:p>
    <w:p w:rsidR="00B81DD3" w:rsidRDefault="00B81DD3" w:rsidP="00B81DD3">
      <w:pPr>
        <w:rPr>
          <w:rtl/>
          <w:lang w:bidi="ar-EG"/>
        </w:rPr>
      </w:pPr>
      <w:r>
        <w:rPr>
          <w:rFonts w:hint="cs"/>
          <w:rtl/>
          <w:lang w:bidi="ar-EG"/>
        </w:rPr>
        <w:t xml:space="preserve">تعرب المملكة المتحدة عن تقديرها للنقاش البنّاء الذي جرى بشأن مشروع التوصية </w:t>
      </w:r>
      <w:r w:rsidRPr="00483320">
        <w:t>D.OTTMNO</w:t>
      </w:r>
      <w:r>
        <w:rPr>
          <w:rFonts w:hint="cs"/>
          <w:rtl/>
        </w:rPr>
        <w:t xml:space="preserve"> أثناء اجتماع فريق</w:t>
      </w:r>
      <w:r>
        <w:rPr>
          <w:rFonts w:hint="eastAsia"/>
          <w:rtl/>
        </w:rPr>
        <w:t> </w:t>
      </w:r>
      <w:r>
        <w:rPr>
          <w:rFonts w:hint="cs"/>
          <w:rtl/>
        </w:rPr>
        <w:t xml:space="preserve">المقرر المعني بالمسألة </w:t>
      </w:r>
      <w:r>
        <w:rPr>
          <w:rFonts w:eastAsiaTheme="minorEastAsia"/>
          <w:lang w:eastAsia="zh-CN" w:bidi="ar-SY"/>
        </w:rPr>
        <w:t>9</w:t>
      </w:r>
      <w:r w:rsidRPr="008862C1">
        <w:rPr>
          <w:rFonts w:eastAsiaTheme="minorEastAsia"/>
          <w:lang w:eastAsia="zh-CN" w:bidi="ar-SY"/>
        </w:rPr>
        <w:t>/</w:t>
      </w:r>
      <w:r>
        <w:rPr>
          <w:rFonts w:eastAsiaTheme="minorEastAsia"/>
          <w:lang w:eastAsia="zh-CN" w:bidi="ar-SY"/>
        </w:rPr>
        <w:t>3</w:t>
      </w:r>
      <w:r>
        <w:rPr>
          <w:rFonts w:eastAsiaTheme="minorEastAsia" w:hint="cs"/>
          <w:rtl/>
          <w:lang w:eastAsia="zh-CN" w:bidi="ar-SY"/>
        </w:rPr>
        <w:t xml:space="preserve"> الذي عُقد في </w:t>
      </w:r>
      <w:bookmarkStart w:id="9" w:name="_GoBack"/>
      <w:bookmarkEnd w:id="9"/>
      <w:r>
        <w:rPr>
          <w:rFonts w:eastAsiaTheme="minorEastAsia" w:hint="cs"/>
          <w:rtl/>
          <w:lang w:eastAsia="zh-CN" w:bidi="ar-SY"/>
        </w:rPr>
        <w:t xml:space="preserve">يناير </w:t>
      </w:r>
      <w:r>
        <w:rPr>
          <w:rFonts w:eastAsiaTheme="minorEastAsia"/>
          <w:lang w:val="es-ES" w:eastAsia="zh-CN" w:bidi="ar-SY"/>
        </w:rPr>
        <w:t>2019</w:t>
      </w:r>
      <w:r>
        <w:rPr>
          <w:rFonts w:hint="cs"/>
          <w:rtl/>
          <w:lang w:bidi="ar-EG"/>
        </w:rPr>
        <w:t xml:space="preserve">. إذ تعبر الوثيقة الصادرة عن روح </w:t>
      </w:r>
      <w:r>
        <w:rPr>
          <w:rFonts w:hint="cs"/>
          <w:rtl/>
          <w:lang w:bidi="ar-EG"/>
        </w:rPr>
        <w:lastRenderedPageBreak/>
        <w:t>التسوية التي ميّزت النقاش، وتمثل توازناً حقيقياً</w:t>
      </w:r>
      <w:r>
        <w:rPr>
          <w:rFonts w:hint="eastAsia"/>
          <w:rtl/>
          <w:lang w:bidi="ar-EG"/>
        </w:rPr>
        <w:t> </w:t>
      </w:r>
      <w:r>
        <w:rPr>
          <w:rFonts w:hint="cs"/>
          <w:rtl/>
          <w:lang w:bidi="ar-EG"/>
        </w:rPr>
        <w:t>بين المصالح المتنوعة الممثَّلة في الاجتماع. ولا تود المملكة المتحدة الإخلال باستقرار النص مما يستدعي اتخاذ أي إجراءات أخرى</w:t>
      </w:r>
      <w:r>
        <w:rPr>
          <w:rFonts w:hint="eastAsia"/>
          <w:rtl/>
          <w:lang w:bidi="ar-EG"/>
        </w:rPr>
        <w:t> </w:t>
      </w:r>
      <w:r>
        <w:rPr>
          <w:rFonts w:hint="cs"/>
          <w:rtl/>
          <w:lang w:bidi="ar-EG"/>
        </w:rPr>
        <w:t>بشأنه في</w:t>
      </w:r>
      <w:r>
        <w:rPr>
          <w:rFonts w:hint="eastAsia"/>
          <w:rtl/>
          <w:lang w:bidi="ar-EG"/>
        </w:rPr>
        <w:t> </w:t>
      </w:r>
      <w:r>
        <w:rPr>
          <w:rFonts w:hint="cs"/>
          <w:rtl/>
          <w:lang w:bidi="ar-EG"/>
        </w:rPr>
        <w:t>الاجتماع المقبل.</w:t>
      </w:r>
    </w:p>
    <w:p w:rsidR="00B81DD3" w:rsidRDefault="00B81DD3" w:rsidP="00B81DD3">
      <w:pPr>
        <w:rPr>
          <w:rtl/>
          <w:lang w:bidi="ar-EG"/>
        </w:rPr>
      </w:pPr>
      <w:r>
        <w:rPr>
          <w:rFonts w:hint="cs"/>
          <w:rtl/>
          <w:lang w:bidi="ar-EG"/>
        </w:rPr>
        <w:t xml:space="preserve">فعملياً، هذا قد يضطر المقرر المعني بالمسألة </w:t>
      </w:r>
      <w:r>
        <w:rPr>
          <w:rFonts w:eastAsiaTheme="minorEastAsia"/>
          <w:lang w:eastAsia="zh-CN" w:bidi="ar-SY"/>
        </w:rPr>
        <w:t>9</w:t>
      </w:r>
      <w:r w:rsidRPr="008862C1">
        <w:rPr>
          <w:rFonts w:eastAsiaTheme="minorEastAsia"/>
          <w:lang w:eastAsia="zh-CN" w:bidi="ar-SY"/>
        </w:rPr>
        <w:t>/</w:t>
      </w:r>
      <w:r>
        <w:rPr>
          <w:rFonts w:eastAsiaTheme="minorEastAsia"/>
          <w:lang w:eastAsia="zh-CN" w:bidi="ar-SY"/>
        </w:rPr>
        <w:t>3</w:t>
      </w:r>
      <w:r>
        <w:rPr>
          <w:rFonts w:hint="cs"/>
          <w:rtl/>
          <w:lang w:bidi="ar-EG"/>
        </w:rPr>
        <w:t xml:space="preserve"> والدول الأعضاء المهتمة إلى التفاوض مجدداً على النص، وهو ما يترتب عليه عقد جلسات صياغة إضافية في أوقات متأخرة من الليل وأثناء عطلة نهاية الأسبوع، وفي ذلك إثقال شديد على الوفود الصغيرة من بلدان العالم</w:t>
      </w:r>
      <w:r>
        <w:rPr>
          <w:rFonts w:hint="eastAsia"/>
          <w:rtl/>
          <w:lang w:bidi="ar-EG"/>
        </w:rPr>
        <w:t> </w:t>
      </w:r>
      <w:r>
        <w:rPr>
          <w:rFonts w:hint="cs"/>
          <w:rtl/>
          <w:lang w:bidi="ar-EG"/>
        </w:rPr>
        <w:t>النامية.</w:t>
      </w:r>
    </w:p>
    <w:p w:rsidR="00B81DD3" w:rsidRPr="00B55559" w:rsidRDefault="00B81DD3" w:rsidP="00B81DD3">
      <w:pPr>
        <w:rPr>
          <w:rFonts w:eastAsiaTheme="minorEastAsia"/>
          <w:spacing w:val="-2"/>
          <w:rtl/>
          <w:lang w:val="es-ES" w:eastAsia="zh-CN" w:bidi="ar-EG"/>
        </w:rPr>
      </w:pPr>
      <w:r w:rsidRPr="00B55559">
        <w:rPr>
          <w:rFonts w:hint="cs"/>
          <w:spacing w:val="-2"/>
          <w:rtl/>
          <w:lang w:bidi="ar-EG"/>
        </w:rPr>
        <w:t xml:space="preserve">ومن ثم، </w:t>
      </w:r>
      <w:r>
        <w:rPr>
          <w:rFonts w:eastAsiaTheme="minorEastAsia" w:hint="cs"/>
          <w:spacing w:val="-2"/>
          <w:rtl/>
          <w:lang w:eastAsia="zh-CN" w:bidi="ar-EG"/>
        </w:rPr>
        <w:t>ترى</w:t>
      </w:r>
      <w:r w:rsidRPr="00B55559">
        <w:rPr>
          <w:rFonts w:eastAsiaTheme="minorEastAsia" w:hint="cs"/>
          <w:spacing w:val="-2"/>
          <w:rtl/>
          <w:lang w:eastAsia="zh-CN" w:bidi="ar-EG"/>
        </w:rPr>
        <w:t xml:space="preserve"> </w:t>
      </w:r>
      <w:r>
        <w:rPr>
          <w:rFonts w:eastAsiaTheme="minorEastAsia" w:hint="cs"/>
          <w:spacing w:val="-2"/>
          <w:rtl/>
          <w:lang w:eastAsia="zh-CN" w:bidi="ar-EG"/>
        </w:rPr>
        <w:t xml:space="preserve">المملكة المتحدة </w:t>
      </w:r>
      <w:r w:rsidRPr="00B55559">
        <w:rPr>
          <w:rFonts w:eastAsiaTheme="minorEastAsia" w:hint="cs"/>
          <w:spacing w:val="-2"/>
          <w:rtl/>
          <w:lang w:eastAsia="zh-CN" w:bidi="ar-EG"/>
        </w:rPr>
        <w:t xml:space="preserve">أن من شأن الإبقاء على الصيغة الحالية </w:t>
      </w:r>
      <w:r>
        <w:rPr>
          <w:rFonts w:eastAsiaTheme="minorEastAsia" w:hint="cs"/>
          <w:spacing w:val="-2"/>
          <w:rtl/>
          <w:lang w:eastAsia="zh-CN" w:bidi="ar-EG"/>
        </w:rPr>
        <w:t>للنص</w:t>
      </w:r>
      <w:r w:rsidRPr="00B55559">
        <w:rPr>
          <w:rFonts w:eastAsiaTheme="minorEastAsia" w:hint="cs"/>
          <w:spacing w:val="-2"/>
          <w:rtl/>
          <w:lang w:eastAsia="zh-CN" w:bidi="ar-EG"/>
        </w:rPr>
        <w:t xml:space="preserve"> </w:t>
      </w:r>
      <w:r>
        <w:rPr>
          <w:rFonts w:eastAsiaTheme="minorEastAsia" w:hint="cs"/>
          <w:spacing w:val="-2"/>
          <w:rtl/>
          <w:lang w:eastAsia="zh-CN" w:bidi="ar-EG"/>
        </w:rPr>
        <w:t>الصادر</w:t>
      </w:r>
      <w:r w:rsidRPr="00B55559">
        <w:rPr>
          <w:rFonts w:eastAsiaTheme="minorEastAsia" w:hint="cs"/>
          <w:spacing w:val="-2"/>
          <w:rtl/>
          <w:lang w:eastAsia="zh-CN" w:bidi="ar-EG"/>
        </w:rPr>
        <w:t xml:space="preserve"> عن الاجتماع، الوارد في الوثيقة</w:t>
      </w:r>
      <w:r>
        <w:rPr>
          <w:rFonts w:eastAsiaTheme="minorEastAsia" w:hint="eastAsia"/>
          <w:spacing w:val="-2"/>
          <w:rtl/>
          <w:lang w:eastAsia="zh-CN" w:bidi="ar-EG"/>
        </w:rPr>
        <w:t> </w:t>
      </w:r>
      <w:hyperlink r:id="rId13" w:history="1">
        <w:r w:rsidRPr="00B55559">
          <w:rPr>
            <w:rStyle w:val="Hyperlink"/>
            <w:rFonts w:eastAsia="SimSun"/>
            <w:bCs/>
            <w:spacing w:val="-2"/>
          </w:rPr>
          <w:t>TD17</w:t>
        </w:r>
        <w:r w:rsidRPr="00B55559">
          <w:rPr>
            <w:rStyle w:val="Hyperlink"/>
            <w:rFonts w:eastAsia="SimSun"/>
            <w:bCs/>
            <w:spacing w:val="-2"/>
          </w:rPr>
          <w:noBreakHyphen/>
          <w:t>WP/4</w:t>
        </w:r>
      </w:hyperlink>
      <w:r w:rsidRPr="00B55559">
        <w:rPr>
          <w:rFonts w:eastAsiaTheme="minorEastAsia" w:hint="cs"/>
          <w:spacing w:val="-2"/>
          <w:rtl/>
          <w:lang w:eastAsia="zh-CN" w:bidi="ar-EG"/>
        </w:rPr>
        <w:t xml:space="preserve">، أن يتيح للجنة الدراسات </w:t>
      </w:r>
      <w:r w:rsidRPr="00B55559">
        <w:rPr>
          <w:rFonts w:eastAsiaTheme="minorEastAsia"/>
          <w:spacing w:val="-2"/>
          <w:lang w:val="es-ES" w:eastAsia="zh-CN" w:bidi="ar-EG"/>
        </w:rPr>
        <w:t>3</w:t>
      </w:r>
      <w:r w:rsidRPr="00B55559">
        <w:rPr>
          <w:rFonts w:eastAsiaTheme="minorEastAsia" w:hint="cs"/>
          <w:spacing w:val="-2"/>
          <w:rtl/>
          <w:lang w:val="es-ES" w:eastAsia="zh-CN" w:bidi="ar-EG"/>
        </w:rPr>
        <w:t xml:space="preserve"> اعتبار النص مستقراً.</w:t>
      </w:r>
    </w:p>
    <w:p w:rsidR="00B81DD3" w:rsidRDefault="00B81DD3" w:rsidP="00B81DD3">
      <w:pPr>
        <w:rPr>
          <w:rtl/>
          <w:lang w:bidi="ar-SY"/>
        </w:rPr>
      </w:pPr>
      <w:r>
        <w:rPr>
          <w:rtl/>
        </w:rPr>
        <w:t xml:space="preserve">وتطلب </w:t>
      </w:r>
      <w:r>
        <w:rPr>
          <w:rFonts w:hint="cs"/>
          <w:rtl/>
        </w:rPr>
        <w:t xml:space="preserve">المملكة </w:t>
      </w:r>
      <w:r>
        <w:rPr>
          <w:rtl/>
        </w:rPr>
        <w:t>المتحدة إتاحة هذه المساهمة لعامة الجمهور دون قيود</w:t>
      </w:r>
      <w:r>
        <w:rPr>
          <w:rtl/>
          <w:lang w:bidi="ar-SY"/>
        </w:rPr>
        <w:t>.</w:t>
      </w:r>
    </w:p>
    <w:p w:rsidR="00B81DD3" w:rsidRDefault="00B81DD3" w:rsidP="00B81DD3">
      <w:pPr>
        <w:spacing w:before="600"/>
        <w:jc w:val="center"/>
        <w:rPr>
          <w:rtl/>
          <w:lang w:bidi="ar-SY"/>
        </w:rPr>
      </w:pPr>
      <w:r>
        <w:rPr>
          <w:rFonts w:hint="cs"/>
          <w:rtl/>
          <w:lang w:bidi="ar-SY"/>
        </w:rPr>
        <w:t>___________</w:t>
      </w:r>
    </w:p>
    <w:sectPr w:rsidR="00B81DD3" w:rsidSect="008B5B5D">
      <w:head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572" w:rsidRDefault="003C5572" w:rsidP="00E07379">
      <w:pPr>
        <w:spacing w:before="0" w:line="240" w:lineRule="auto"/>
      </w:pPr>
      <w:r>
        <w:separator/>
      </w:r>
    </w:p>
  </w:endnote>
  <w:endnote w:type="continuationSeparator" w:id="0">
    <w:p w:rsidR="003C5572" w:rsidRDefault="003C557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379" w:rsidRPr="00486DA7" w:rsidRDefault="00E07379" w:rsidP="00E07379">
    <w:pPr>
      <w:spacing w:before="0"/>
      <w:rPr>
        <w:sz w:val="2"/>
        <w:szCs w:val="2"/>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572" w:rsidRDefault="003C5572" w:rsidP="00E07379">
      <w:pPr>
        <w:spacing w:before="0" w:line="240" w:lineRule="auto"/>
      </w:pPr>
      <w:r>
        <w:separator/>
      </w:r>
    </w:p>
  </w:footnote>
  <w:footnote w:type="continuationSeparator" w:id="0">
    <w:p w:rsidR="003C5572" w:rsidRDefault="003C5572"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D" w:rsidRPr="008B5B5D" w:rsidRDefault="00C03844" w:rsidP="007E651B">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2122F3">
      <w:rPr>
        <w:rStyle w:val="PageNumber"/>
        <w:noProof/>
      </w:rPr>
      <w:t>2</w:t>
    </w:r>
    <w:r w:rsidR="0022345D" w:rsidRPr="008B5B5D">
      <w:rPr>
        <w:rStyle w:val="PageNumber"/>
      </w:rPr>
      <w:fldChar w:fldCharType="end"/>
    </w:r>
    <w:r>
      <w:rPr>
        <w:rStyle w:val="PageNumber"/>
      </w:rPr>
      <w:t xml:space="preserve"> -</w:t>
    </w:r>
    <w:r>
      <w:rPr>
        <w:rStyle w:val="PageNumber"/>
      </w:rPr>
      <w:br/>
    </w:r>
    <w:r>
      <w:rPr>
        <w:rStyle w:val="PageNumber"/>
        <w:lang w:bidi="ar-EG"/>
      </w:rPr>
      <w:t>SG</w:t>
    </w:r>
    <w:r w:rsidR="00486DA7">
      <w:rPr>
        <w:rStyle w:val="PageNumber"/>
        <w:lang w:bidi="ar-EG"/>
      </w:rPr>
      <w:t>3</w:t>
    </w:r>
    <w:r>
      <w:rPr>
        <w:rStyle w:val="PageNumber"/>
        <w:lang w:bidi="ar-EG"/>
      </w:rPr>
      <w:noBreakHyphen/>
    </w:r>
    <w:r w:rsidR="009F1571">
      <w:rPr>
        <w:rStyle w:val="PageNumber"/>
        <w:lang w:bidi="ar-EG"/>
      </w:rPr>
      <w:t>C</w:t>
    </w:r>
    <w:r w:rsidR="007E651B">
      <w:rPr>
        <w:rStyle w:val="PageNumber"/>
        <w:lang w:bidi="ar-EG"/>
      </w:rPr>
      <w:t>304</w:t>
    </w:r>
    <w:r w:rsidR="00977C13">
      <w:rPr>
        <w:rStyle w:val="PageNumber"/>
        <w:lang w:bidi="ar-EG"/>
      </w:rPr>
      <w:noBreakHyphen/>
    </w:r>
    <w:r>
      <w:rPr>
        <w:rStyle w:val="PageNumber"/>
        <w:lang w:bidi="ar-EG"/>
      </w:rPr>
      <w: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AC"/>
    <w:rsid w:val="000124CC"/>
    <w:rsid w:val="00041F8B"/>
    <w:rsid w:val="00046444"/>
    <w:rsid w:val="0006023B"/>
    <w:rsid w:val="00064FA8"/>
    <w:rsid w:val="0008638B"/>
    <w:rsid w:val="00090574"/>
    <w:rsid w:val="00092FC2"/>
    <w:rsid w:val="000A1677"/>
    <w:rsid w:val="000B407F"/>
    <w:rsid w:val="000C13C2"/>
    <w:rsid w:val="000D2B05"/>
    <w:rsid w:val="000F0B1C"/>
    <w:rsid w:val="000F18D9"/>
    <w:rsid w:val="000F1D42"/>
    <w:rsid w:val="000F4D07"/>
    <w:rsid w:val="00102A03"/>
    <w:rsid w:val="001040A3"/>
    <w:rsid w:val="0017388B"/>
    <w:rsid w:val="00173915"/>
    <w:rsid w:val="00177DBF"/>
    <w:rsid w:val="00185CE7"/>
    <w:rsid w:val="001A20E8"/>
    <w:rsid w:val="001C172C"/>
    <w:rsid w:val="002122F3"/>
    <w:rsid w:val="0022345D"/>
    <w:rsid w:val="00225854"/>
    <w:rsid w:val="0023283D"/>
    <w:rsid w:val="00252E0C"/>
    <w:rsid w:val="002557FD"/>
    <w:rsid w:val="00276881"/>
    <w:rsid w:val="00283D32"/>
    <w:rsid w:val="002866B4"/>
    <w:rsid w:val="00290A22"/>
    <w:rsid w:val="002916BE"/>
    <w:rsid w:val="00294DE2"/>
    <w:rsid w:val="002978F4"/>
    <w:rsid w:val="00297B82"/>
    <w:rsid w:val="002B028D"/>
    <w:rsid w:val="002B435E"/>
    <w:rsid w:val="002C4DAE"/>
    <w:rsid w:val="002D1C7C"/>
    <w:rsid w:val="002D6669"/>
    <w:rsid w:val="002E6541"/>
    <w:rsid w:val="002F5560"/>
    <w:rsid w:val="0030486B"/>
    <w:rsid w:val="00306C37"/>
    <w:rsid w:val="003231B9"/>
    <w:rsid w:val="003275AC"/>
    <w:rsid w:val="00333D29"/>
    <w:rsid w:val="003365AF"/>
    <w:rsid w:val="003409F4"/>
    <w:rsid w:val="00357185"/>
    <w:rsid w:val="003B2596"/>
    <w:rsid w:val="003B71AD"/>
    <w:rsid w:val="003C475F"/>
    <w:rsid w:val="003C5572"/>
    <w:rsid w:val="003E4132"/>
    <w:rsid w:val="003F678F"/>
    <w:rsid w:val="0042686F"/>
    <w:rsid w:val="004367CE"/>
    <w:rsid w:val="00443869"/>
    <w:rsid w:val="00457F67"/>
    <w:rsid w:val="004712C6"/>
    <w:rsid w:val="00486DA7"/>
    <w:rsid w:val="00497703"/>
    <w:rsid w:val="004B1997"/>
    <w:rsid w:val="004F0F06"/>
    <w:rsid w:val="0050145B"/>
    <w:rsid w:val="00501E0E"/>
    <w:rsid w:val="00511D04"/>
    <w:rsid w:val="005204D7"/>
    <w:rsid w:val="00520551"/>
    <w:rsid w:val="00530420"/>
    <w:rsid w:val="005347A1"/>
    <w:rsid w:val="00552BC5"/>
    <w:rsid w:val="00554C35"/>
    <w:rsid w:val="0055516A"/>
    <w:rsid w:val="0056374C"/>
    <w:rsid w:val="0056614F"/>
    <w:rsid w:val="0057656F"/>
    <w:rsid w:val="00576731"/>
    <w:rsid w:val="00583E3F"/>
    <w:rsid w:val="0059285F"/>
    <w:rsid w:val="005A24B1"/>
    <w:rsid w:val="005B67D1"/>
    <w:rsid w:val="005B7B8A"/>
    <w:rsid w:val="005D6476"/>
    <w:rsid w:val="005D6C0D"/>
    <w:rsid w:val="005E5283"/>
    <w:rsid w:val="005E58F5"/>
    <w:rsid w:val="00606660"/>
    <w:rsid w:val="006157A3"/>
    <w:rsid w:val="00620E60"/>
    <w:rsid w:val="00632908"/>
    <w:rsid w:val="0063315A"/>
    <w:rsid w:val="0065591D"/>
    <w:rsid w:val="00662C5A"/>
    <w:rsid w:val="00670AF5"/>
    <w:rsid w:val="00676F24"/>
    <w:rsid w:val="006B794A"/>
    <w:rsid w:val="006C1556"/>
    <w:rsid w:val="006D5BC8"/>
    <w:rsid w:val="006F267F"/>
    <w:rsid w:val="006F63F7"/>
    <w:rsid w:val="006F6F03"/>
    <w:rsid w:val="00706D7A"/>
    <w:rsid w:val="00726AEC"/>
    <w:rsid w:val="00726B3E"/>
    <w:rsid w:val="0073476A"/>
    <w:rsid w:val="007530CA"/>
    <w:rsid w:val="0079553D"/>
    <w:rsid w:val="007B01CC"/>
    <w:rsid w:val="007E017B"/>
    <w:rsid w:val="007E651B"/>
    <w:rsid w:val="007E7C6C"/>
    <w:rsid w:val="007F6238"/>
    <w:rsid w:val="007F646C"/>
    <w:rsid w:val="00801FCD"/>
    <w:rsid w:val="00803D7E"/>
    <w:rsid w:val="00803F08"/>
    <w:rsid w:val="008235CD"/>
    <w:rsid w:val="00823A07"/>
    <w:rsid w:val="0082586B"/>
    <w:rsid w:val="00835FEC"/>
    <w:rsid w:val="008513CB"/>
    <w:rsid w:val="00874D9C"/>
    <w:rsid w:val="008862C1"/>
    <w:rsid w:val="008A1810"/>
    <w:rsid w:val="008B5B5D"/>
    <w:rsid w:val="008D5C63"/>
    <w:rsid w:val="00917694"/>
    <w:rsid w:val="009263CD"/>
    <w:rsid w:val="00930E6D"/>
    <w:rsid w:val="009650C8"/>
    <w:rsid w:val="00972CA2"/>
    <w:rsid w:val="00977C13"/>
    <w:rsid w:val="00982B28"/>
    <w:rsid w:val="00984EA5"/>
    <w:rsid w:val="00992593"/>
    <w:rsid w:val="009C17E1"/>
    <w:rsid w:val="009C35ED"/>
    <w:rsid w:val="009F1571"/>
    <w:rsid w:val="009F1C12"/>
    <w:rsid w:val="00A0143D"/>
    <w:rsid w:val="00A124CB"/>
    <w:rsid w:val="00A16C99"/>
    <w:rsid w:val="00A2167A"/>
    <w:rsid w:val="00A25A43"/>
    <w:rsid w:val="00A3295B"/>
    <w:rsid w:val="00A42AE5"/>
    <w:rsid w:val="00A52B61"/>
    <w:rsid w:val="00A64820"/>
    <w:rsid w:val="00A70B83"/>
    <w:rsid w:val="00A71DD6"/>
    <w:rsid w:val="00A723C7"/>
    <w:rsid w:val="00A80E11"/>
    <w:rsid w:val="00A97F94"/>
    <w:rsid w:val="00AA51D1"/>
    <w:rsid w:val="00AB1309"/>
    <w:rsid w:val="00AC2C52"/>
    <w:rsid w:val="00AD1503"/>
    <w:rsid w:val="00AE1F12"/>
    <w:rsid w:val="00AE7244"/>
    <w:rsid w:val="00AF3FEE"/>
    <w:rsid w:val="00B02F46"/>
    <w:rsid w:val="00B2000C"/>
    <w:rsid w:val="00B20ADE"/>
    <w:rsid w:val="00B55559"/>
    <w:rsid w:val="00B66B9A"/>
    <w:rsid w:val="00B81DD3"/>
    <w:rsid w:val="00B82089"/>
    <w:rsid w:val="00B970AE"/>
    <w:rsid w:val="00BA1427"/>
    <w:rsid w:val="00BB5C4C"/>
    <w:rsid w:val="00BC0B6F"/>
    <w:rsid w:val="00BD3CAC"/>
    <w:rsid w:val="00BE49D0"/>
    <w:rsid w:val="00BF2C38"/>
    <w:rsid w:val="00C03844"/>
    <w:rsid w:val="00C23331"/>
    <w:rsid w:val="00C265DA"/>
    <w:rsid w:val="00C442F2"/>
    <w:rsid w:val="00C674FE"/>
    <w:rsid w:val="00C7297D"/>
    <w:rsid w:val="00C75633"/>
    <w:rsid w:val="00C8242E"/>
    <w:rsid w:val="00C82615"/>
    <w:rsid w:val="00C867DB"/>
    <w:rsid w:val="00C93547"/>
    <w:rsid w:val="00CA2A38"/>
    <w:rsid w:val="00CA50FF"/>
    <w:rsid w:val="00CB13EF"/>
    <w:rsid w:val="00CC3CD2"/>
    <w:rsid w:val="00CC43BE"/>
    <w:rsid w:val="00CD123C"/>
    <w:rsid w:val="00CD2085"/>
    <w:rsid w:val="00CE2EE1"/>
    <w:rsid w:val="00CF3FFD"/>
    <w:rsid w:val="00CF5ED3"/>
    <w:rsid w:val="00D0494C"/>
    <w:rsid w:val="00D14BEB"/>
    <w:rsid w:val="00D21C89"/>
    <w:rsid w:val="00D266E2"/>
    <w:rsid w:val="00D45542"/>
    <w:rsid w:val="00D474F7"/>
    <w:rsid w:val="00D74ADF"/>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4453"/>
    <w:rsid w:val="00E45211"/>
    <w:rsid w:val="00E7380C"/>
    <w:rsid w:val="00E74BE7"/>
    <w:rsid w:val="00E825E4"/>
    <w:rsid w:val="00E86CC9"/>
    <w:rsid w:val="00E96624"/>
    <w:rsid w:val="00F126F1"/>
    <w:rsid w:val="00F2106A"/>
    <w:rsid w:val="00F36D8B"/>
    <w:rsid w:val="00F401D0"/>
    <w:rsid w:val="00F45F2B"/>
    <w:rsid w:val="00F57AE4"/>
    <w:rsid w:val="00F67150"/>
    <w:rsid w:val="00F84366"/>
    <w:rsid w:val="00F85089"/>
    <w:rsid w:val="00F85564"/>
    <w:rsid w:val="00F86CFA"/>
    <w:rsid w:val="00FD58BD"/>
    <w:rsid w:val="00FE69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E44E66"/>
  <w15:chartTrackingRefBased/>
  <w15:docId w15:val="{DBA3DB98-A6F2-406F-B401-0B31801D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C93547"/>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88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802812">
      <w:bodyDiv w:val="1"/>
      <w:marLeft w:val="0"/>
      <w:marRight w:val="0"/>
      <w:marTop w:val="0"/>
      <w:marBottom w:val="0"/>
      <w:divBdr>
        <w:top w:val="none" w:sz="0" w:space="0" w:color="auto"/>
        <w:left w:val="none" w:sz="0" w:space="0" w:color="auto"/>
        <w:bottom w:val="none" w:sz="0" w:space="0" w:color="auto"/>
        <w:right w:val="none" w:sz="0" w:space="0" w:color="auto"/>
      </w:divBdr>
    </w:div>
    <w:div w:id="211493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dms_inf/itu-t/md/17/sg03/td/190423/WP4/T17-SG03-190423-TD-WP4-0017!!MSW-E.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dms_inf/itu-t/md/17/sg03/td/190423/WP4/T17-SG03-190423-TD-WP4-0017!!MSW-E.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istina.barbov@ofcom.org.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2006/documentManagement/types"/>
    <ds:schemaRef ds:uri="996b2e75-67fd-4955-a3b0-5ab9934cb50b"/>
    <ds:schemaRef ds:uri="http://schemas.openxmlformats.org/package/2006/metadata/core-properties"/>
    <ds:schemaRef ds:uri="http://purl.org/dc/elements/1.1/"/>
    <ds:schemaRef ds:uri="http://schemas.microsoft.com/office/infopath/2007/PartnerControls"/>
    <ds:schemaRef ds:uri="de10a323-94a9-4e93-88b4-ea964576960d"/>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0BD682B0-0151-4F52-8B31-CD4D5FD88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 (ITU)</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Tahawi, Hiba</dc:creator>
  <cp:keywords/>
  <dc:description/>
  <cp:lastModifiedBy>Author</cp:lastModifiedBy>
  <cp:revision>5</cp:revision>
  <cp:lastPrinted>2016-06-07T13:25:00Z</cp:lastPrinted>
  <dcterms:created xsi:type="dcterms:W3CDTF">2019-04-17T07:12:00Z</dcterms:created>
  <dcterms:modified xsi:type="dcterms:W3CDTF">2019-04-22T09:51:00Z</dcterms:modified>
  <cp:category>Conference document</cp:category>
</cp:coreProperties>
</file>