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691C94" w:rsidRPr="0037415F" w:rsidTr="009B75B3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691C94" w:rsidRPr="007F664D" w:rsidRDefault="00691C94" w:rsidP="00691C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CF7EEEC" wp14:editId="381ADC5C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:rsidR="00691C94" w:rsidRPr="00F70513" w:rsidRDefault="00691C94" w:rsidP="00691C94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691C94" w:rsidRPr="006264C9" w:rsidRDefault="00691C94" w:rsidP="00691C9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691C94" w:rsidRPr="007F664D" w:rsidRDefault="00691C94" w:rsidP="00691C94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4537" w:type="dxa"/>
            <w:gridSpan w:val="3"/>
            <w:vAlign w:val="center"/>
          </w:tcPr>
          <w:p w:rsidR="00691C94" w:rsidRPr="00314630" w:rsidRDefault="0080671F" w:rsidP="0080671F">
            <w:pPr>
              <w:pStyle w:val="Docnumber"/>
            </w:pPr>
            <w:sdt>
              <w:sdtPr>
                <w:alias w:val="ShortName"/>
                <w:tag w:val="ShortName"/>
                <w:id w:val="1678923088"/>
                <w:placeholder>
                  <w:docPart w:val="2A4DACB0E532478581861EC6F291A5D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505F2" w:rsidRPr="0080671F">
                  <w:rPr>
                    <w:lang w:val="en-US"/>
                  </w:rPr>
                  <w:t>SG3</w:t>
                </w:r>
                <w:r w:rsidR="00A54BCF" w:rsidRPr="0080671F">
                  <w:rPr>
                    <w:lang w:val="en-US"/>
                  </w:rPr>
                  <w:t>-C</w:t>
                </w:r>
                <w:r w:rsidRPr="0080671F">
                  <w:rPr>
                    <w:lang w:val="en-US"/>
                  </w:rPr>
                  <w:t>299</w:t>
                </w:r>
              </w:sdtContent>
            </w:sdt>
            <w:bookmarkStart w:id="0" w:name="_GoBack"/>
            <w:bookmarkEnd w:id="0"/>
          </w:p>
        </w:tc>
      </w:tr>
      <w:tr w:rsidR="00691C94" w:rsidRPr="0037415F" w:rsidTr="009B75B3">
        <w:trPr>
          <w:cantSplit/>
          <w:jc w:val="center"/>
        </w:trPr>
        <w:tc>
          <w:tcPr>
            <w:tcW w:w="1134" w:type="dxa"/>
            <w:vMerge/>
          </w:tcPr>
          <w:p w:rsidR="00691C94" w:rsidRPr="00072A4E" w:rsidRDefault="00691C94" w:rsidP="00691C9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691C94" w:rsidRPr="00072A4E" w:rsidRDefault="00691C94" w:rsidP="00691C94">
            <w:pPr>
              <w:rPr>
                <w:smallCaps/>
                <w:sz w:val="20"/>
              </w:rPr>
            </w:pPr>
            <w:bookmarkStart w:id="1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DB3A8A49EC2244EEBE447AAD03530A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3"/>
              </w:tcPr>
              <w:p w:rsidR="00691C94" w:rsidRPr="00715CA6" w:rsidRDefault="00691C94" w:rsidP="008505F2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8505F2">
                  <w:rPr>
                    <w:b/>
                    <w:bCs/>
                    <w:sz w:val="28"/>
                    <w:szCs w:val="28"/>
                    <w:lang w:val="en-US"/>
                  </w:rPr>
                  <w:t xml:space="preserve">STUDY GROUP </w:t>
                </w:r>
                <w:r w:rsidR="008505F2" w:rsidRPr="008505F2">
                  <w:rPr>
                    <w:b/>
                    <w:bCs/>
                    <w:sz w:val="28"/>
                    <w:szCs w:val="28"/>
                    <w:lang w:val="en-US"/>
                  </w:rPr>
                  <w:t>3</w:t>
                </w:r>
              </w:p>
            </w:tc>
          </w:sdtContent>
        </w:sdt>
      </w:tr>
      <w:tr w:rsidR="00691C94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91C94" w:rsidRPr="0037415F" w:rsidRDefault="00691C94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691C94" w:rsidRPr="0037415F" w:rsidRDefault="00691C94" w:rsidP="00691C94">
            <w:pPr>
              <w:rPr>
                <w:b/>
                <w:bCs/>
                <w:sz w:val="26"/>
              </w:rPr>
            </w:pPr>
            <w:bookmarkStart w:id="2" w:name="dorlang" w:colFirst="2" w:colLast="2"/>
            <w:bookmarkEnd w:id="1"/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691C94" w:rsidRPr="00333E15" w:rsidRDefault="00691C94" w:rsidP="00691C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691C94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691C94" w:rsidRPr="0037415F" w:rsidRDefault="00691C94" w:rsidP="00691C94">
            <w:pPr>
              <w:rPr>
                <w:b/>
                <w:bCs/>
              </w:rPr>
            </w:pPr>
            <w:bookmarkStart w:id="3" w:name="dbluepink" w:colFirst="1" w:colLast="1"/>
            <w:bookmarkEnd w:id="2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DD17A97C04674568AEFD23BD9DADC0E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691C94" w:rsidRPr="0037415F" w:rsidRDefault="00D52B52" w:rsidP="00D87961">
                <w:r>
                  <w:t>Q13</w:t>
                </w:r>
                <w:r w:rsidR="00D87961">
                  <w:t>/3</w:t>
                </w:r>
              </w:p>
            </w:tc>
          </w:sdtContent>
        </w:sdt>
        <w:tc>
          <w:tcPr>
            <w:tcW w:w="4395" w:type="dxa"/>
            <w:gridSpan w:val="2"/>
          </w:tcPr>
          <w:p w:rsidR="00691C94" w:rsidRPr="0037415F" w:rsidRDefault="0080671F" w:rsidP="00D87961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63DAB183A56B4E58BF091A8A646718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D87961">
                  <w:t>Geneva</w:t>
                </w:r>
              </w:sdtContent>
            </w:sdt>
            <w:r w:rsidR="00691C94">
              <w:t xml:space="preserve">, </w:t>
            </w:r>
            <w:r w:rsidR="00D87961">
              <w:t xml:space="preserve">23 April – 2 May 2019 </w:t>
            </w:r>
          </w:p>
        </w:tc>
      </w:tr>
      <w:bookmarkEnd w:id="3"/>
      <w:tr w:rsidR="00691C94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691C94" w:rsidRPr="007E656A" w:rsidRDefault="0080671F" w:rsidP="00691C9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691C94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691C94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691C94" w:rsidRPr="0037415F" w:rsidRDefault="00691C94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52C66876E3D04CD2AB13E8854755DAC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691C94" w:rsidRDefault="00D87961" w:rsidP="00D87961">
                <w:r>
                  <w:t>United States of America</w:t>
                </w:r>
              </w:p>
            </w:tc>
          </w:sdtContent>
        </w:sdt>
      </w:tr>
      <w:tr w:rsidR="00691C94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691C94" w:rsidRPr="0037415F" w:rsidRDefault="00691C94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691C94" w:rsidRPr="0037415F" w:rsidRDefault="0080671F" w:rsidP="00D52B52">
            <w:sdt>
              <w:sdt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52B52">
                  <w:t xml:space="preserve">Views on </w:t>
                </w:r>
                <w:proofErr w:type="spellStart"/>
                <w:r w:rsidR="00D52B52">
                  <w:t>D.ModelTTC</w:t>
                </w:r>
                <w:proofErr w:type="spellEnd"/>
              </w:sdtContent>
            </w:sdt>
          </w:p>
        </w:tc>
      </w:tr>
      <w:tr w:rsidR="00691C94" w:rsidRPr="0037415F" w:rsidTr="00D21374">
        <w:trPr>
          <w:cantSplit/>
          <w:trHeight w:val="477"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691C94" w:rsidRPr="0037415F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E2F33FAA543B4B2B946151A3AA61067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Proposal">
              <w:listItem w:displayText="[Purpose]" w:value=""/>
            </w:dropDownList>
          </w:sdtPr>
          <w:sdtEndPr/>
          <w:sdtContent>
            <w:tc>
              <w:tcPr>
                <w:tcW w:w="8222" w:type="dxa"/>
                <w:gridSpan w:val="4"/>
                <w:tcBorders>
                  <w:bottom w:val="single" w:sz="6" w:space="0" w:color="auto"/>
                </w:tcBorders>
              </w:tcPr>
              <w:p w:rsidR="00691C94" w:rsidRPr="00B4174C" w:rsidRDefault="00D1651B" w:rsidP="00691C94">
                <w:r>
                  <w:t>Proposal</w:t>
                </w:r>
              </w:p>
            </w:tc>
          </w:sdtContent>
        </w:sdt>
      </w:tr>
      <w:tr w:rsidR="00691C94" w:rsidRPr="0037415F" w:rsidTr="00D21374">
        <w:trPr>
          <w:cantSplit/>
          <w:trHeight w:val="1056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1C94" w:rsidRDefault="0080671F" w:rsidP="00691C94">
            <w:sdt>
              <w:sdt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D21374" w:rsidRPr="00D21374">
                  <w:t>Paul B. Najarian</w:t>
                </w:r>
                <w:r w:rsidR="00691C94" w:rsidRPr="00D21374">
                  <w:br/>
                </w:r>
                <w:r w:rsidR="00D21374" w:rsidRPr="00D21374">
                  <w:t>U.S. Department of State</w:t>
                </w:r>
                <w:r w:rsidR="00691C94" w:rsidRPr="00D21374">
                  <w:br/>
                </w:r>
                <w:r w:rsidR="00D21374" w:rsidRPr="00D21374">
                  <w:t>United States of America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691C94" w:rsidRDefault="00691C94" w:rsidP="00691C94">
                <w:r>
                  <w:t>Tel: +</w:t>
                </w:r>
                <w:r w:rsidR="00D21374">
                  <w:t>1 (202) 647-7847</w:t>
                </w:r>
                <w:r>
                  <w:br/>
                  <w:t xml:space="preserve">Fax: </w:t>
                </w:r>
                <w:r w:rsidR="00D21374">
                  <w:t>+1 (202) 647-5957</w:t>
                </w:r>
                <w:r>
                  <w:br/>
                  <w:t xml:space="preserve">E-mail: </w:t>
                </w:r>
                <w:hyperlink r:id="rId12" w:history="1">
                  <w:r w:rsidR="00D21374" w:rsidRPr="00484E77">
                    <w:rPr>
                      <w:rStyle w:val="Hyperlink"/>
                      <w:rFonts w:ascii="Times New Roman" w:hAnsi="Times New Roman"/>
                    </w:rPr>
                    <w:t>najarianpb@state.gov</w:t>
                  </w:r>
                </w:hyperlink>
              </w:p>
            </w:tc>
          </w:sdtContent>
        </w:sdt>
      </w:tr>
      <w:tr w:rsidR="0089088E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89088E" w:rsidRPr="008F7104" w:rsidRDefault="0089088E" w:rsidP="00EB6775">
            <w:pPr>
              <w:rPr>
                <w:b/>
                <w:bCs/>
              </w:rPr>
            </w:pPr>
            <w:bookmarkStart w:id="4" w:name="dtitle1" w:colFirst="1" w:colLast="1"/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222" w:type="dxa"/>
            <w:gridSpan w:val="4"/>
          </w:tcPr>
          <w:p w:rsidR="0089088E" w:rsidRDefault="0080671F" w:rsidP="00521466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21466">
                  <w:t>Terrestrial cable; T</w:t>
                </w:r>
                <w:r w:rsidR="00521466" w:rsidRPr="00521466">
                  <w:t>errestrial multi-country end-to-end cable network</w:t>
                </w:r>
                <w:r w:rsidR="00B00F8A">
                  <w:t>; D.10</w:t>
                </w:r>
              </w:sdtContent>
            </w:sdt>
          </w:p>
        </w:tc>
      </w:tr>
      <w:tr w:rsidR="0089088E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2" w:type="dxa"/>
                <w:gridSpan w:val="4"/>
              </w:tcPr>
              <w:p w:rsidR="0089088E" w:rsidRDefault="0082498A" w:rsidP="00A769E3">
                <w:r>
                  <w:t xml:space="preserve">The United States </w:t>
                </w:r>
                <w:r w:rsidR="00DB2D31">
                  <w:t>describes flaw</w:t>
                </w:r>
                <w:r w:rsidR="00A769E3">
                  <w:t xml:space="preserve">s in </w:t>
                </w:r>
                <w:proofErr w:type="spellStart"/>
                <w:r w:rsidR="00A769E3">
                  <w:t>D.ModelTTC</w:t>
                </w:r>
                <w:proofErr w:type="spellEnd"/>
                <w:r w:rsidR="00A769E3">
                  <w:t xml:space="preserve">, and presents </w:t>
                </w:r>
                <w:r w:rsidR="00DB2D31">
                  <w:t>way</w:t>
                </w:r>
                <w:r w:rsidR="00A769E3">
                  <w:t>s</w:t>
                </w:r>
                <w:r w:rsidR="00DB2D31">
                  <w:t xml:space="preserve"> forward to progress the work.</w:t>
                </w:r>
                <w:r w:rsidR="00A769E3">
                  <w:t xml:space="preserve"> </w:t>
                </w:r>
              </w:p>
            </w:tc>
          </w:sdtContent>
        </w:sdt>
      </w:tr>
      <w:bookmarkEnd w:id="4"/>
    </w:tbl>
    <w:p w:rsidR="0089088E" w:rsidRDefault="0089088E" w:rsidP="0089088E"/>
    <w:p w:rsidR="005F3E06" w:rsidRPr="00A44320" w:rsidRDefault="005F3E06" w:rsidP="00D21374">
      <w:pPr>
        <w:spacing w:before="0"/>
        <w:contextualSpacing/>
        <w:rPr>
          <w:rFonts w:eastAsia="SimSun"/>
          <w:b/>
          <w:bCs/>
        </w:rPr>
      </w:pPr>
      <w:proofErr w:type="gramStart"/>
      <w:r w:rsidRPr="00A44320">
        <w:rPr>
          <w:rFonts w:eastAsia="SimSun"/>
          <w:b/>
          <w:bCs/>
        </w:rPr>
        <w:t>1  Introduction</w:t>
      </w:r>
      <w:proofErr w:type="gramEnd"/>
    </w:p>
    <w:p w:rsidR="00D21374" w:rsidRPr="005D5226" w:rsidRDefault="00D21374" w:rsidP="00D21374">
      <w:pPr>
        <w:spacing w:before="0"/>
        <w:contextualSpacing/>
        <w:rPr>
          <w:rFonts w:eastAsia="SimSun"/>
          <w:b/>
          <w:bCs/>
        </w:rPr>
      </w:pPr>
    </w:p>
    <w:p w:rsidR="006E7792" w:rsidRDefault="006E7792" w:rsidP="00180DED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 xml:space="preserve">During previous Study Group 3 meetings, and as recently during </w:t>
      </w:r>
      <w:r w:rsidR="004E53A9">
        <w:rPr>
          <w:rFonts w:eastAsia="SimSun"/>
          <w:bCs/>
        </w:rPr>
        <w:t xml:space="preserve">the </w:t>
      </w:r>
      <w:r>
        <w:rPr>
          <w:rFonts w:eastAsia="SimSun"/>
          <w:bCs/>
        </w:rPr>
        <w:t xml:space="preserve">Q13/3 Rapporteur Group Meeting (22 January 2019, Geneva), the United States expressed strong concerns regarding the proposed model for terrestrial multi-country end-to-end cable network contained in </w:t>
      </w:r>
      <w:proofErr w:type="spellStart"/>
      <w:r w:rsidRPr="006E7792">
        <w:rPr>
          <w:rFonts w:eastAsia="SimSun"/>
          <w:bCs/>
        </w:rPr>
        <w:t>D.ModelTTC</w:t>
      </w:r>
      <w:proofErr w:type="spellEnd"/>
      <w:r w:rsidR="00B00F8A">
        <w:rPr>
          <w:rFonts w:eastAsia="SimSun"/>
          <w:bCs/>
        </w:rPr>
        <w:t xml:space="preserve"> (see </w:t>
      </w:r>
      <w:hyperlink r:id="rId13" w:history="1">
        <w:r w:rsidR="00B00F8A" w:rsidRPr="00B00F8A">
          <w:rPr>
            <w:rStyle w:val="Hyperlink"/>
            <w:rFonts w:ascii="Times New Roman" w:eastAsia="SimSun" w:hAnsi="Times New Roman"/>
            <w:bCs/>
          </w:rPr>
          <w:t>TD24/WP1</w:t>
        </w:r>
      </w:hyperlink>
      <w:r w:rsidR="00B00F8A">
        <w:rPr>
          <w:rFonts w:eastAsia="SimSun"/>
          <w:bCs/>
        </w:rPr>
        <w:t>)</w:t>
      </w:r>
      <w:r>
        <w:rPr>
          <w:rFonts w:eastAsia="SimSun"/>
          <w:bCs/>
        </w:rPr>
        <w:t>.</w:t>
      </w:r>
    </w:p>
    <w:p w:rsidR="006E7792" w:rsidRDefault="006E7792" w:rsidP="00180DED">
      <w:pPr>
        <w:spacing w:before="0"/>
        <w:contextualSpacing/>
        <w:rPr>
          <w:rFonts w:eastAsia="SimSun"/>
          <w:bCs/>
        </w:rPr>
      </w:pPr>
    </w:p>
    <w:p w:rsidR="006E7792" w:rsidRDefault="005720A3" w:rsidP="00180DED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>In its current draft text, t</w:t>
      </w:r>
      <w:r w:rsidR="006E7792">
        <w:rPr>
          <w:rFonts w:eastAsia="SimSun"/>
          <w:bCs/>
        </w:rPr>
        <w:t xml:space="preserve">he </w:t>
      </w:r>
      <w:proofErr w:type="gramStart"/>
      <w:r w:rsidR="006E7792">
        <w:rPr>
          <w:rFonts w:eastAsia="SimSun"/>
          <w:bCs/>
        </w:rPr>
        <w:t xml:space="preserve">framework </w:t>
      </w:r>
      <w:r>
        <w:rPr>
          <w:rFonts w:eastAsia="SimSun"/>
          <w:bCs/>
        </w:rPr>
        <w:t xml:space="preserve">which is intended to be </w:t>
      </w:r>
      <w:r w:rsidR="006E7792">
        <w:rPr>
          <w:rFonts w:eastAsia="SimSun"/>
          <w:bCs/>
        </w:rPr>
        <w:t>“</w:t>
      </w:r>
      <w:r w:rsidR="006E7792" w:rsidRPr="006E7792">
        <w:rPr>
          <w:rFonts w:eastAsia="SimSun"/>
          <w:bCs/>
        </w:rPr>
        <w:t>based on a proportional allocation model</w:t>
      </w:r>
      <w:r w:rsidR="006E7792">
        <w:rPr>
          <w:rFonts w:eastAsia="SimSun"/>
          <w:bCs/>
        </w:rPr>
        <w:t>”</w:t>
      </w:r>
      <w:proofErr w:type="gramEnd"/>
      <w:r>
        <w:rPr>
          <w:rFonts w:eastAsia="SimSun"/>
          <w:bCs/>
        </w:rPr>
        <w:t xml:space="preserve"> is simply flawed. The outcome of the current model leads to a disproportionate solution that </w:t>
      </w:r>
      <w:proofErr w:type="gramStart"/>
      <w:r>
        <w:rPr>
          <w:rFonts w:eastAsia="SimSun"/>
          <w:bCs/>
        </w:rPr>
        <w:t>is</w:t>
      </w:r>
      <w:proofErr w:type="gramEnd"/>
      <w:r>
        <w:rPr>
          <w:rFonts w:eastAsia="SimSun"/>
          <w:bCs/>
        </w:rPr>
        <w:t xml:space="preserve"> clearly </w:t>
      </w:r>
      <w:r w:rsidRPr="005720A3">
        <w:rPr>
          <w:rFonts w:eastAsia="SimSun"/>
          <w:bCs/>
          <w:u w:val="single"/>
        </w:rPr>
        <w:t>not equitable</w:t>
      </w:r>
      <w:r>
        <w:rPr>
          <w:rFonts w:eastAsia="SimSun"/>
          <w:bCs/>
        </w:rPr>
        <w:t xml:space="preserve"> among the Member States or entities along the route.</w:t>
      </w:r>
    </w:p>
    <w:p w:rsidR="005720A3" w:rsidRDefault="005720A3" w:rsidP="00180DED">
      <w:pPr>
        <w:spacing w:before="0"/>
        <w:contextualSpacing/>
        <w:rPr>
          <w:rFonts w:eastAsia="SimSun"/>
          <w:bCs/>
        </w:rPr>
      </w:pPr>
    </w:p>
    <w:p w:rsidR="005720A3" w:rsidRDefault="005720A3" w:rsidP="00180DED">
      <w:pPr>
        <w:spacing w:before="0"/>
        <w:contextualSpacing/>
        <w:rPr>
          <w:rFonts w:eastAsia="SimSun"/>
          <w:bCs/>
        </w:rPr>
      </w:pPr>
      <w:r w:rsidRPr="005720A3">
        <w:rPr>
          <w:rFonts w:eastAsia="SimSun"/>
          <w:bCs/>
        </w:rPr>
        <w:t xml:space="preserve">The United States </w:t>
      </w:r>
      <w:r w:rsidR="006039C5">
        <w:rPr>
          <w:rFonts w:eastAsia="SimSun"/>
          <w:bCs/>
        </w:rPr>
        <w:t>supports</w:t>
      </w:r>
      <w:r w:rsidRPr="005720A3">
        <w:rPr>
          <w:rFonts w:eastAsia="SimSun"/>
          <w:bCs/>
        </w:rPr>
        <w:t xml:space="preserve"> the </w:t>
      </w:r>
      <w:r w:rsidR="004E53A9">
        <w:rPr>
          <w:rFonts w:eastAsia="SimSun"/>
          <w:bCs/>
        </w:rPr>
        <w:t>concept b</w:t>
      </w:r>
      <w:r w:rsidRPr="005720A3">
        <w:rPr>
          <w:rFonts w:eastAsia="SimSun"/>
          <w:bCs/>
        </w:rPr>
        <w:t xml:space="preserve">ehind </w:t>
      </w:r>
      <w:r w:rsidR="006039C5">
        <w:rPr>
          <w:rFonts w:eastAsia="SimSun"/>
          <w:bCs/>
        </w:rPr>
        <w:t xml:space="preserve">a </w:t>
      </w:r>
      <w:r w:rsidR="004E53A9">
        <w:rPr>
          <w:rFonts w:eastAsia="SimSun"/>
          <w:bCs/>
        </w:rPr>
        <w:t xml:space="preserve">proposal to develop a model for terrestrial cable </w:t>
      </w:r>
      <w:r w:rsidR="006039C5">
        <w:rPr>
          <w:rFonts w:eastAsia="SimSun"/>
          <w:bCs/>
        </w:rPr>
        <w:t xml:space="preserve">transit charges </w:t>
      </w:r>
      <w:r w:rsidR="004E53A9">
        <w:rPr>
          <w:rFonts w:eastAsia="SimSun"/>
          <w:bCs/>
        </w:rPr>
        <w:t>that takes into consideration the needs of landlocked countries. The flaws</w:t>
      </w:r>
      <w:r w:rsidR="006039C5">
        <w:rPr>
          <w:rFonts w:eastAsia="SimSun"/>
          <w:bCs/>
        </w:rPr>
        <w:t xml:space="preserve"> in this document</w:t>
      </w:r>
      <w:r w:rsidR="004E53A9">
        <w:rPr>
          <w:rFonts w:eastAsia="SimSun"/>
          <w:bCs/>
        </w:rPr>
        <w:t xml:space="preserve">, however, are quite grave, and </w:t>
      </w:r>
      <w:r w:rsidR="006039C5">
        <w:rPr>
          <w:rFonts w:eastAsia="SimSun"/>
          <w:bCs/>
        </w:rPr>
        <w:t xml:space="preserve">actually could </w:t>
      </w:r>
      <w:r w:rsidR="004E53A9">
        <w:rPr>
          <w:rFonts w:eastAsia="SimSun"/>
          <w:bCs/>
        </w:rPr>
        <w:t xml:space="preserve">harm </w:t>
      </w:r>
      <w:r w:rsidRPr="005720A3">
        <w:rPr>
          <w:rFonts w:eastAsia="SimSun"/>
          <w:bCs/>
        </w:rPr>
        <w:t>developing countries.</w:t>
      </w:r>
    </w:p>
    <w:p w:rsidR="004E53A9" w:rsidRDefault="004E53A9" w:rsidP="00180DED">
      <w:pPr>
        <w:spacing w:before="0"/>
        <w:contextualSpacing/>
        <w:rPr>
          <w:rFonts w:eastAsia="SimSun"/>
          <w:bCs/>
        </w:rPr>
      </w:pPr>
    </w:p>
    <w:p w:rsidR="004E53A9" w:rsidRDefault="00093E30" w:rsidP="00180DED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>The United States encourages Member States, especially landlocked countries, to review the content of this model before progressing further in this work.</w:t>
      </w:r>
    </w:p>
    <w:p w:rsidR="00093E30" w:rsidRDefault="00093E30" w:rsidP="00180DED">
      <w:pPr>
        <w:spacing w:before="0"/>
        <w:contextualSpacing/>
        <w:rPr>
          <w:rFonts w:eastAsia="SimSun"/>
          <w:bCs/>
        </w:rPr>
      </w:pPr>
    </w:p>
    <w:p w:rsidR="00093E30" w:rsidRDefault="00093E30" w:rsidP="00180DED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>The United States</w:t>
      </w:r>
      <w:r w:rsidR="006039C5">
        <w:rPr>
          <w:rFonts w:eastAsia="SimSun"/>
          <w:bCs/>
        </w:rPr>
        <w:t xml:space="preserve"> also</w:t>
      </w:r>
      <w:r>
        <w:rPr>
          <w:rFonts w:eastAsia="SimSun"/>
          <w:bCs/>
        </w:rPr>
        <w:t xml:space="preserve"> advises the TSB to examine this proposed draft Recommendation prior to its approval/publication. The flaws contained in the current draft could undermine the credibility of the ITU-T as an international standards setting body.</w:t>
      </w:r>
    </w:p>
    <w:p w:rsidR="00093E30" w:rsidRDefault="00093E30" w:rsidP="00180DED">
      <w:pPr>
        <w:spacing w:before="0"/>
        <w:contextualSpacing/>
        <w:rPr>
          <w:rFonts w:eastAsia="SimSun"/>
          <w:bCs/>
        </w:rPr>
      </w:pPr>
    </w:p>
    <w:p w:rsidR="00093E30" w:rsidRDefault="00093E30" w:rsidP="00180DED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>In this contribution, the United State will:</w:t>
      </w:r>
    </w:p>
    <w:p w:rsidR="00093E30" w:rsidRPr="00CC6245" w:rsidRDefault="00093E30" w:rsidP="00CC6245">
      <w:pPr>
        <w:pStyle w:val="ListParagraph"/>
        <w:numPr>
          <w:ilvl w:val="0"/>
          <w:numId w:val="16"/>
        </w:numPr>
        <w:spacing w:before="0"/>
        <w:ind w:left="360"/>
        <w:rPr>
          <w:rFonts w:eastAsia="SimSun"/>
          <w:bCs/>
        </w:rPr>
      </w:pPr>
      <w:r w:rsidRPr="00CC6245">
        <w:rPr>
          <w:rFonts w:eastAsia="SimSun"/>
          <w:bCs/>
        </w:rPr>
        <w:t xml:space="preserve">Describe scenarios to demonstrate the flaws contained in </w:t>
      </w:r>
      <w:proofErr w:type="spellStart"/>
      <w:r w:rsidRPr="00CC6245">
        <w:rPr>
          <w:rFonts w:eastAsia="SimSun"/>
          <w:bCs/>
        </w:rPr>
        <w:t>D.ModelTTC</w:t>
      </w:r>
      <w:proofErr w:type="spellEnd"/>
    </w:p>
    <w:p w:rsidR="00093E30" w:rsidRDefault="00093E30" w:rsidP="00CC6245">
      <w:pPr>
        <w:pStyle w:val="ListParagraph"/>
        <w:numPr>
          <w:ilvl w:val="0"/>
          <w:numId w:val="16"/>
        </w:numPr>
        <w:spacing w:before="0"/>
        <w:ind w:left="360"/>
        <w:rPr>
          <w:rFonts w:eastAsia="SimSun"/>
          <w:bCs/>
        </w:rPr>
      </w:pPr>
      <w:r w:rsidRPr="00CC6245">
        <w:rPr>
          <w:rFonts w:eastAsia="SimSun"/>
          <w:bCs/>
        </w:rPr>
        <w:t>Discuss items that were previously requested to progress the work</w:t>
      </w:r>
    </w:p>
    <w:p w:rsidR="00CC6245" w:rsidRPr="00CC6245" w:rsidRDefault="00CC6245" w:rsidP="00CC6245">
      <w:pPr>
        <w:pStyle w:val="ListParagraph"/>
        <w:numPr>
          <w:ilvl w:val="0"/>
          <w:numId w:val="16"/>
        </w:numPr>
        <w:spacing w:before="0"/>
        <w:ind w:left="360"/>
        <w:rPr>
          <w:rFonts w:eastAsia="SimSun"/>
          <w:bCs/>
        </w:rPr>
      </w:pPr>
      <w:r>
        <w:rPr>
          <w:rFonts w:eastAsia="SimSun"/>
          <w:bCs/>
        </w:rPr>
        <w:t>Present several ways forward to progress and finalize the work.</w:t>
      </w:r>
    </w:p>
    <w:p w:rsidR="00093E30" w:rsidRDefault="00093E30" w:rsidP="00180DED">
      <w:pPr>
        <w:spacing w:before="0"/>
        <w:contextualSpacing/>
        <w:rPr>
          <w:rFonts w:eastAsia="SimSun"/>
          <w:bCs/>
        </w:rPr>
      </w:pPr>
    </w:p>
    <w:p w:rsidR="00A44320" w:rsidRPr="00A44320" w:rsidRDefault="00A44320" w:rsidP="00A44320">
      <w:pPr>
        <w:spacing w:before="0"/>
        <w:contextualSpacing/>
        <w:rPr>
          <w:rFonts w:eastAsia="SimSun"/>
          <w:b/>
          <w:bCs/>
        </w:rPr>
      </w:pPr>
      <w:proofErr w:type="gramStart"/>
      <w:r>
        <w:rPr>
          <w:rFonts w:eastAsia="SimSun"/>
          <w:b/>
          <w:bCs/>
        </w:rPr>
        <w:t>2  Scenarios</w:t>
      </w:r>
      <w:proofErr w:type="gramEnd"/>
    </w:p>
    <w:p w:rsidR="00A44320" w:rsidRDefault="00A44320" w:rsidP="00A44320">
      <w:pPr>
        <w:spacing w:before="0"/>
        <w:contextualSpacing/>
        <w:rPr>
          <w:rFonts w:eastAsia="SimSun"/>
          <w:bCs/>
        </w:rPr>
      </w:pPr>
    </w:p>
    <w:p w:rsidR="00A44320" w:rsidRDefault="00A44320" w:rsidP="00A44320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 xml:space="preserve">In this section, three (3) examples </w:t>
      </w:r>
      <w:proofErr w:type="gramStart"/>
      <w:r>
        <w:rPr>
          <w:rFonts w:eastAsia="SimSun"/>
          <w:bCs/>
        </w:rPr>
        <w:t>are provided</w:t>
      </w:r>
      <w:proofErr w:type="gramEnd"/>
      <w:r>
        <w:rPr>
          <w:rFonts w:eastAsia="SimSun"/>
          <w:bCs/>
        </w:rPr>
        <w:t xml:space="preserve"> to demonstrate flaws in the model: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lastRenderedPageBreak/>
        <w:br/>
      </w:r>
      <w:r w:rsidRPr="00B87EFD">
        <w:rPr>
          <w:rFonts w:eastAsia="SimSun"/>
          <w:b/>
          <w:bCs/>
        </w:rPr>
        <w:t>Example 1</w:t>
      </w:r>
      <w:r>
        <w:rPr>
          <w:rFonts w:eastAsia="SimSun"/>
          <w:bCs/>
        </w:rPr>
        <w:t xml:space="preserve">:  </w:t>
      </w:r>
      <w:r w:rsidR="008849E8">
        <w:rPr>
          <w:rFonts w:eastAsia="SimSun"/>
          <w:bCs/>
        </w:rPr>
        <w:t xml:space="preserve">A terrestrial cable </w:t>
      </w:r>
      <w:r w:rsidRPr="00A44320">
        <w:rPr>
          <w:rFonts w:eastAsia="SimSun"/>
          <w:bCs/>
        </w:rPr>
        <w:t>built from Montevideo, Uruguay</w:t>
      </w:r>
      <w:r w:rsidR="008849E8">
        <w:rPr>
          <w:rFonts w:eastAsia="SimSun"/>
          <w:bCs/>
        </w:rPr>
        <w:t xml:space="preserve"> (on the Atlantic ocean)</w:t>
      </w:r>
      <w:r w:rsidRPr="00A44320">
        <w:rPr>
          <w:rFonts w:eastAsia="SimSun"/>
          <w:bCs/>
        </w:rPr>
        <w:t xml:space="preserve">, through Argentina, to Asunción, Paraguay, to La Paz, Bolivia, and then </w:t>
      </w:r>
      <w:r w:rsidR="008849E8">
        <w:rPr>
          <w:rFonts w:eastAsia="SimSun"/>
          <w:bCs/>
        </w:rPr>
        <w:t>ending at t</w:t>
      </w:r>
      <w:r w:rsidRPr="00A44320">
        <w:rPr>
          <w:rFonts w:eastAsia="SimSun"/>
          <w:bCs/>
        </w:rPr>
        <w:t xml:space="preserve">he closest landing point on the Pacific Ocean in Peru, the </w:t>
      </w:r>
      <w:r w:rsidR="008849E8">
        <w:rPr>
          <w:rFonts w:eastAsia="SimSun"/>
          <w:bCs/>
        </w:rPr>
        <w:t xml:space="preserve">length of the </w:t>
      </w:r>
      <w:r w:rsidRPr="00A44320">
        <w:rPr>
          <w:rFonts w:eastAsia="SimSun"/>
          <w:bCs/>
        </w:rPr>
        <w:t>cable would be about 1,750 km</w:t>
      </w:r>
      <w:r w:rsidR="008849E8">
        <w:rPr>
          <w:rFonts w:eastAsia="SimSun"/>
          <w:bCs/>
        </w:rPr>
        <w:t xml:space="preserve">. </w:t>
      </w:r>
      <w:r w:rsidRPr="00A44320">
        <w:rPr>
          <w:rFonts w:eastAsia="SimSun"/>
          <w:bCs/>
        </w:rPr>
        <w:t>Of that, over half would run through Paraguay and Bolivia</w:t>
      </w:r>
      <w:r w:rsidR="008849E8">
        <w:rPr>
          <w:rFonts w:eastAsia="SimSun"/>
          <w:bCs/>
        </w:rPr>
        <w:t xml:space="preserve"> - </w:t>
      </w:r>
      <w:r w:rsidRPr="00A44320">
        <w:rPr>
          <w:rFonts w:eastAsia="SimSun"/>
          <w:bCs/>
        </w:rPr>
        <w:t>500 km each</w:t>
      </w:r>
      <w:r w:rsidR="008849E8">
        <w:rPr>
          <w:rFonts w:eastAsia="SimSun"/>
          <w:bCs/>
        </w:rPr>
        <w:t xml:space="preserve"> (both are landlocked countries)</w:t>
      </w:r>
      <w:r w:rsidRPr="00A44320">
        <w:rPr>
          <w:rFonts w:eastAsia="SimSun"/>
          <w:bCs/>
        </w:rPr>
        <w:t xml:space="preserve">.  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A44320">
        <w:rPr>
          <w:rFonts w:eastAsia="SimSun"/>
          <w:bCs/>
        </w:rPr>
        <w:t>Thus, even if the two countries needed only 25 percent of the bits, they would collectively pay for more than 50 percent of the cab</w:t>
      </w:r>
      <w:r w:rsidR="008849E8">
        <w:rPr>
          <w:rFonts w:eastAsia="SimSun"/>
          <w:bCs/>
        </w:rPr>
        <w:t xml:space="preserve">le construction and operation. </w:t>
      </w:r>
      <w:r w:rsidRPr="00A44320">
        <w:rPr>
          <w:rFonts w:eastAsia="SimSun"/>
          <w:bCs/>
        </w:rPr>
        <w:t xml:space="preserve">How </w:t>
      </w:r>
      <w:r w:rsidR="008849E8">
        <w:rPr>
          <w:rFonts w:eastAsia="SimSun"/>
          <w:bCs/>
        </w:rPr>
        <w:t xml:space="preserve">would </w:t>
      </w:r>
      <w:proofErr w:type="spellStart"/>
      <w:r w:rsidR="008849E8">
        <w:rPr>
          <w:rFonts w:eastAsia="SimSun"/>
          <w:bCs/>
        </w:rPr>
        <w:t>D.ModelTTC</w:t>
      </w:r>
      <w:proofErr w:type="spellEnd"/>
      <w:r w:rsidR="008849E8">
        <w:rPr>
          <w:rFonts w:eastAsia="SimSun"/>
          <w:bCs/>
        </w:rPr>
        <w:t xml:space="preserve"> represent a</w:t>
      </w:r>
      <w:r w:rsidRPr="00A44320">
        <w:rPr>
          <w:rFonts w:eastAsia="SimSun"/>
          <w:bCs/>
        </w:rPr>
        <w:t xml:space="preserve"> fair </w:t>
      </w:r>
      <w:r w:rsidR="008849E8">
        <w:rPr>
          <w:rFonts w:eastAsia="SimSun"/>
          <w:bCs/>
        </w:rPr>
        <w:t xml:space="preserve">outcome for an </w:t>
      </w:r>
      <w:r w:rsidRPr="00A44320">
        <w:rPr>
          <w:rFonts w:eastAsia="SimSun"/>
          <w:bCs/>
        </w:rPr>
        <w:t xml:space="preserve">international Recommendation? 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B87EFD">
        <w:rPr>
          <w:rFonts w:eastAsia="SimSun"/>
          <w:b/>
          <w:bCs/>
        </w:rPr>
        <w:t>Example 2</w:t>
      </w:r>
      <w:r w:rsidR="008849E8">
        <w:rPr>
          <w:rFonts w:eastAsia="SimSun"/>
          <w:bCs/>
        </w:rPr>
        <w:t xml:space="preserve">:  Assume </w:t>
      </w:r>
      <w:r w:rsidRPr="00A44320">
        <w:rPr>
          <w:rFonts w:eastAsia="SimSun"/>
          <w:bCs/>
        </w:rPr>
        <w:t xml:space="preserve">a terrestrial </w:t>
      </w:r>
      <w:proofErr w:type="spellStart"/>
      <w:r w:rsidRPr="00A44320">
        <w:rPr>
          <w:rFonts w:eastAsia="SimSun"/>
          <w:bCs/>
        </w:rPr>
        <w:t>fiber</w:t>
      </w:r>
      <w:proofErr w:type="spellEnd"/>
      <w:r w:rsidRPr="00A44320">
        <w:rPr>
          <w:rFonts w:eastAsia="SimSun"/>
          <w:bCs/>
        </w:rPr>
        <w:t xml:space="preserve"> cable linking China</w:t>
      </w:r>
      <w:r w:rsidR="008849E8">
        <w:rPr>
          <w:rFonts w:eastAsia="SimSun"/>
          <w:bCs/>
        </w:rPr>
        <w:t xml:space="preserve">’s border with the capitals of the following countries, </w:t>
      </w:r>
      <w:r w:rsidRPr="00A44320">
        <w:rPr>
          <w:rFonts w:eastAsia="SimSun"/>
          <w:bCs/>
        </w:rPr>
        <w:t>Kazakhstan, Kyrgyzstan, Tajikistan, Uzbekistan, Turkmenistan, and Azerbaijan. The least-cost routing of such a cable would travel about: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A44320">
        <w:rPr>
          <w:rFonts w:eastAsia="SimSun"/>
          <w:bCs/>
        </w:rPr>
        <w:t>A)  400 km in Kazakhstan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A44320">
        <w:rPr>
          <w:rFonts w:eastAsia="SimSun"/>
          <w:bCs/>
        </w:rPr>
        <w:t>B)  900 km in Kyrgyzstan (because of branching)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A44320">
        <w:rPr>
          <w:rFonts w:eastAsia="SimSun"/>
          <w:bCs/>
        </w:rPr>
        <w:t xml:space="preserve">C) </w:t>
      </w:r>
      <w:r w:rsidR="008849E8">
        <w:rPr>
          <w:rFonts w:eastAsia="SimSun"/>
          <w:bCs/>
        </w:rPr>
        <w:t xml:space="preserve"> </w:t>
      </w:r>
      <w:r w:rsidRPr="00A44320">
        <w:rPr>
          <w:rFonts w:eastAsia="SimSun"/>
          <w:bCs/>
        </w:rPr>
        <w:t>300 km in Tajikistan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A44320">
        <w:rPr>
          <w:rFonts w:eastAsia="SimSun"/>
          <w:bCs/>
        </w:rPr>
        <w:t xml:space="preserve">D) </w:t>
      </w:r>
      <w:r w:rsidR="008849E8">
        <w:rPr>
          <w:rFonts w:eastAsia="SimSun"/>
          <w:bCs/>
        </w:rPr>
        <w:t xml:space="preserve"> </w:t>
      </w:r>
      <w:r w:rsidRPr="00A44320">
        <w:rPr>
          <w:rFonts w:eastAsia="SimSun"/>
          <w:bCs/>
        </w:rPr>
        <w:t>1</w:t>
      </w:r>
      <w:r w:rsidR="008849E8">
        <w:rPr>
          <w:rFonts w:eastAsia="SimSun"/>
          <w:bCs/>
        </w:rPr>
        <w:t>,</w:t>
      </w:r>
      <w:r w:rsidRPr="00A44320">
        <w:rPr>
          <w:rFonts w:eastAsia="SimSun"/>
          <w:bCs/>
        </w:rPr>
        <w:t>000 km in Turkmenistan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A44320">
        <w:rPr>
          <w:rFonts w:eastAsia="SimSun"/>
          <w:bCs/>
        </w:rPr>
        <w:t xml:space="preserve">E) </w:t>
      </w:r>
      <w:r w:rsidR="008849E8">
        <w:rPr>
          <w:rFonts w:eastAsia="SimSun"/>
          <w:bCs/>
        </w:rPr>
        <w:t xml:space="preserve">  </w:t>
      </w:r>
      <w:r w:rsidRPr="00A44320">
        <w:rPr>
          <w:rFonts w:eastAsia="SimSun"/>
          <w:bCs/>
        </w:rPr>
        <w:t xml:space="preserve">300 km under the Caspian Sea </w:t>
      </w:r>
      <w:r w:rsidR="008849E8">
        <w:rPr>
          <w:rFonts w:eastAsia="SimSun"/>
          <w:bCs/>
        </w:rPr>
        <w:t>(Note: t</w:t>
      </w:r>
      <w:r w:rsidRPr="00A44320">
        <w:rPr>
          <w:rFonts w:eastAsia="SimSun"/>
          <w:bCs/>
        </w:rPr>
        <w:t xml:space="preserve">he formula in TD-24 does not </w:t>
      </w:r>
      <w:proofErr w:type="gramStart"/>
      <w:r w:rsidRPr="00A44320">
        <w:rPr>
          <w:rFonts w:eastAsia="SimSun"/>
          <w:bCs/>
        </w:rPr>
        <w:t>take this into account</w:t>
      </w:r>
      <w:proofErr w:type="gramEnd"/>
      <w:r w:rsidR="008849E8">
        <w:rPr>
          <w:rFonts w:eastAsia="SimSun"/>
          <w:bCs/>
        </w:rPr>
        <w:t xml:space="preserve">. </w:t>
      </w:r>
      <w:proofErr w:type="gramStart"/>
      <w:r w:rsidRPr="00A44320">
        <w:rPr>
          <w:rFonts w:eastAsia="SimSun"/>
          <w:bCs/>
        </w:rPr>
        <w:t>But</w:t>
      </w:r>
      <w:proofErr w:type="gramEnd"/>
      <w:r w:rsidRPr="00A44320">
        <w:rPr>
          <w:rFonts w:eastAsia="SimSun"/>
          <w:bCs/>
        </w:rPr>
        <w:t xml:space="preserve"> let’s presume the costs of which would be shared equally by all cable owners</w:t>
      </w:r>
      <w:r w:rsidR="008849E8">
        <w:rPr>
          <w:rFonts w:eastAsia="SimSun"/>
          <w:bCs/>
        </w:rPr>
        <w:t>).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A44320">
        <w:rPr>
          <w:rFonts w:eastAsia="SimSun"/>
          <w:bCs/>
        </w:rPr>
        <w:t xml:space="preserve">F)  </w:t>
      </w:r>
      <w:r w:rsidR="008849E8">
        <w:rPr>
          <w:rFonts w:eastAsia="SimSun"/>
          <w:bCs/>
        </w:rPr>
        <w:t xml:space="preserve"> and, </w:t>
      </w:r>
      <w:r w:rsidRPr="00A44320">
        <w:rPr>
          <w:rFonts w:eastAsia="SimSun"/>
          <w:bCs/>
        </w:rPr>
        <w:t xml:space="preserve">30 km in Azerbaijan 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A44320">
        <w:rPr>
          <w:rFonts w:eastAsia="SimSun"/>
          <w:bCs/>
        </w:rPr>
        <w:t>In th</w:t>
      </w:r>
      <w:r w:rsidR="008849E8">
        <w:rPr>
          <w:rFonts w:eastAsia="SimSun"/>
          <w:bCs/>
        </w:rPr>
        <w:t xml:space="preserve">is example, </w:t>
      </w:r>
      <w:r w:rsidRPr="00A44320">
        <w:rPr>
          <w:rFonts w:eastAsia="SimSun"/>
          <w:bCs/>
        </w:rPr>
        <w:t>the total cable length would be about 3,000 km.</w:t>
      </w:r>
      <w:r w:rsidR="008849E8">
        <w:rPr>
          <w:rFonts w:eastAsia="SimSun"/>
          <w:bCs/>
        </w:rPr>
        <w:t xml:space="preserve"> </w:t>
      </w:r>
      <w:r w:rsidRPr="00A44320">
        <w:rPr>
          <w:rFonts w:eastAsia="SimSun"/>
          <w:bCs/>
        </w:rPr>
        <w:t xml:space="preserve">Turkmenistan and Kyrgyzstan each would pay about one third of the construction and operating costs, when the shared Caspian Sea costs are </w:t>
      </w:r>
      <w:r w:rsidR="008849E8">
        <w:rPr>
          <w:rFonts w:eastAsia="SimSun"/>
          <w:bCs/>
        </w:rPr>
        <w:t xml:space="preserve">also </w:t>
      </w:r>
      <w:r w:rsidRPr="00A44320">
        <w:rPr>
          <w:rFonts w:eastAsia="SimSun"/>
          <w:bCs/>
        </w:rPr>
        <w:t>included.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</w:p>
    <w:p w:rsidR="00B87EFD" w:rsidRDefault="00B87EFD" w:rsidP="00A44320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 xml:space="preserve">With the assumption that </w:t>
      </w:r>
      <w:r w:rsidR="00A44320" w:rsidRPr="00A44320">
        <w:rPr>
          <w:rFonts w:eastAsia="SimSun"/>
          <w:bCs/>
        </w:rPr>
        <w:t>75 percent of the terrestrial cable traffic goe</w:t>
      </w:r>
      <w:r>
        <w:rPr>
          <w:rFonts w:eastAsia="SimSun"/>
          <w:bCs/>
        </w:rPr>
        <w:t xml:space="preserve">s from Kazakhstan to Kyrgyzstan, </w:t>
      </w:r>
      <w:r w:rsidR="00A44320" w:rsidRPr="00A44320">
        <w:rPr>
          <w:rFonts w:eastAsia="SimSun"/>
          <w:bCs/>
        </w:rPr>
        <w:t>those who paid, and are paying 40 percent of the costs</w:t>
      </w:r>
      <w:r>
        <w:rPr>
          <w:rFonts w:eastAsia="SimSun"/>
          <w:bCs/>
        </w:rPr>
        <w:t>,</w:t>
      </w:r>
      <w:r w:rsidR="00A44320" w:rsidRPr="00A44320">
        <w:rPr>
          <w:rFonts w:eastAsia="SimSun"/>
          <w:bCs/>
        </w:rPr>
        <w:t xml:space="preserve"> are enjoying access to three quarters of the cable’s bandwidth.</w:t>
      </w:r>
    </w:p>
    <w:p w:rsidR="00B87EFD" w:rsidRDefault="00B87EFD" w:rsidP="00A44320">
      <w:pPr>
        <w:spacing w:before="0"/>
        <w:contextualSpacing/>
        <w:rPr>
          <w:rFonts w:eastAsia="SimSun"/>
          <w:bCs/>
        </w:rPr>
      </w:pPr>
    </w:p>
    <w:p w:rsidR="00A44320" w:rsidRDefault="00A44320" w:rsidP="00A44320">
      <w:pPr>
        <w:spacing w:before="0"/>
        <w:contextualSpacing/>
        <w:rPr>
          <w:rFonts w:eastAsia="SimSun"/>
          <w:bCs/>
        </w:rPr>
      </w:pPr>
      <w:r w:rsidRPr="00A44320">
        <w:rPr>
          <w:rFonts w:eastAsia="SimSun"/>
          <w:bCs/>
        </w:rPr>
        <w:t xml:space="preserve">Again, </w:t>
      </w:r>
      <w:r w:rsidR="00B87EFD">
        <w:rPr>
          <w:rFonts w:eastAsia="SimSun"/>
          <w:bCs/>
        </w:rPr>
        <w:t xml:space="preserve">the model presents a disproportionate solution that is not equitable among the Member States along the route. </w:t>
      </w:r>
    </w:p>
    <w:p w:rsidR="00B87EFD" w:rsidRPr="00A44320" w:rsidRDefault="00B87EFD" w:rsidP="00A44320">
      <w:pPr>
        <w:spacing w:before="0"/>
        <w:contextualSpacing/>
        <w:rPr>
          <w:rFonts w:eastAsia="SimSun"/>
          <w:bCs/>
        </w:rPr>
      </w:pP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  <w:r w:rsidRPr="000A6FBA">
        <w:rPr>
          <w:rFonts w:eastAsia="SimSun"/>
          <w:b/>
          <w:bCs/>
        </w:rPr>
        <w:t>Example 3</w:t>
      </w:r>
      <w:r w:rsidR="000A6FBA">
        <w:rPr>
          <w:rFonts w:eastAsia="SimSun"/>
          <w:b/>
          <w:bCs/>
        </w:rPr>
        <w:t xml:space="preserve">:  </w:t>
      </w:r>
      <w:r w:rsidRPr="00A44320">
        <w:rPr>
          <w:rFonts w:eastAsia="SimSun"/>
          <w:bCs/>
        </w:rPr>
        <w:t xml:space="preserve">To provide a similar example in Africa, assume a cable to be built between Port Sudan (in Sudan), through Chad, Niger, Mali, and Côte d’Ivoire, terminating in Abidjan.  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</w:p>
    <w:p w:rsidR="00A44320" w:rsidRPr="00B00F8A" w:rsidRDefault="00B24600" w:rsidP="00A44320">
      <w:pPr>
        <w:spacing w:before="0"/>
        <w:contextualSpacing/>
        <w:rPr>
          <w:rFonts w:eastAsia="SimSun"/>
          <w:bCs/>
        </w:rPr>
      </w:pPr>
      <w:r w:rsidRPr="00B00F8A">
        <w:rPr>
          <w:rFonts w:eastAsia="SimSun"/>
          <w:bCs/>
        </w:rPr>
        <w:t>The geography of this route is as follows:</w:t>
      </w:r>
    </w:p>
    <w:p w:rsidR="00A44320" w:rsidRPr="00B00F8A" w:rsidRDefault="00A44320" w:rsidP="00A44320">
      <w:pPr>
        <w:spacing w:before="0"/>
        <w:contextualSpacing/>
        <w:rPr>
          <w:rFonts w:eastAsia="SimSun"/>
          <w:bCs/>
        </w:rPr>
      </w:pPr>
      <w:r w:rsidRPr="00B00F8A">
        <w:rPr>
          <w:rFonts w:eastAsia="SimSun"/>
          <w:bCs/>
        </w:rPr>
        <w:t xml:space="preserve">A) </w:t>
      </w:r>
      <w:r w:rsidR="00B24600" w:rsidRPr="00B00F8A">
        <w:rPr>
          <w:rFonts w:eastAsia="SimSun"/>
          <w:bCs/>
        </w:rPr>
        <w:t xml:space="preserve"> </w:t>
      </w:r>
      <w:r w:rsidR="00ED3A10" w:rsidRPr="00B00F8A">
        <w:rPr>
          <w:rFonts w:eastAsia="SimSun"/>
          <w:bCs/>
        </w:rPr>
        <w:t>Sudan 1,100</w:t>
      </w:r>
      <w:r w:rsidRPr="00B00F8A">
        <w:rPr>
          <w:rFonts w:eastAsia="SimSun"/>
          <w:bCs/>
        </w:rPr>
        <w:t xml:space="preserve"> km</w:t>
      </w:r>
    </w:p>
    <w:p w:rsidR="00A44320" w:rsidRPr="00B00F8A" w:rsidRDefault="00A44320" w:rsidP="00A44320">
      <w:pPr>
        <w:spacing w:before="0"/>
        <w:contextualSpacing/>
        <w:rPr>
          <w:rFonts w:eastAsia="SimSun"/>
          <w:bCs/>
        </w:rPr>
      </w:pPr>
      <w:r w:rsidRPr="00B00F8A">
        <w:rPr>
          <w:rFonts w:eastAsia="SimSun"/>
          <w:bCs/>
        </w:rPr>
        <w:t xml:space="preserve">B)  Chad </w:t>
      </w:r>
      <w:r w:rsidR="00ED3A10" w:rsidRPr="00B00F8A">
        <w:rPr>
          <w:rFonts w:eastAsia="SimSun"/>
          <w:bCs/>
        </w:rPr>
        <w:t xml:space="preserve">    </w:t>
      </w:r>
      <w:proofErr w:type="gramStart"/>
      <w:r w:rsidR="00ED3A10" w:rsidRPr="00B00F8A">
        <w:rPr>
          <w:rFonts w:eastAsia="SimSun"/>
          <w:bCs/>
        </w:rPr>
        <w:t>400</w:t>
      </w:r>
      <w:r w:rsidRPr="00B00F8A">
        <w:rPr>
          <w:rFonts w:eastAsia="SimSun"/>
          <w:bCs/>
        </w:rPr>
        <w:t xml:space="preserve">  km</w:t>
      </w:r>
      <w:proofErr w:type="gramEnd"/>
    </w:p>
    <w:p w:rsidR="00A44320" w:rsidRPr="00B00F8A" w:rsidRDefault="00A44320" w:rsidP="00A44320">
      <w:pPr>
        <w:spacing w:before="0"/>
        <w:contextualSpacing/>
        <w:rPr>
          <w:rFonts w:eastAsia="SimSun"/>
          <w:bCs/>
        </w:rPr>
      </w:pPr>
      <w:r w:rsidRPr="00B00F8A">
        <w:rPr>
          <w:rFonts w:eastAsia="SimSun"/>
          <w:bCs/>
        </w:rPr>
        <w:t xml:space="preserve">C) </w:t>
      </w:r>
      <w:r w:rsidR="00B24600" w:rsidRPr="00B00F8A">
        <w:rPr>
          <w:rFonts w:eastAsia="SimSun"/>
          <w:bCs/>
        </w:rPr>
        <w:t xml:space="preserve"> </w:t>
      </w:r>
      <w:r w:rsidRPr="00B00F8A">
        <w:rPr>
          <w:rFonts w:eastAsia="SimSun"/>
          <w:bCs/>
        </w:rPr>
        <w:t xml:space="preserve">Niger </w:t>
      </w:r>
      <w:r w:rsidR="00ED3A10" w:rsidRPr="00B00F8A">
        <w:rPr>
          <w:rFonts w:eastAsia="SimSun"/>
          <w:bCs/>
        </w:rPr>
        <w:t xml:space="preserve">   80</w:t>
      </w:r>
      <w:r w:rsidRPr="00B00F8A">
        <w:rPr>
          <w:rFonts w:eastAsia="SimSun"/>
          <w:bCs/>
        </w:rPr>
        <w:t>0 km</w:t>
      </w:r>
    </w:p>
    <w:p w:rsidR="00A44320" w:rsidRPr="00B00F8A" w:rsidRDefault="00A44320" w:rsidP="00A44320">
      <w:pPr>
        <w:spacing w:before="0"/>
        <w:contextualSpacing/>
        <w:rPr>
          <w:rFonts w:eastAsia="SimSun"/>
          <w:bCs/>
        </w:rPr>
      </w:pPr>
      <w:r w:rsidRPr="00B00F8A">
        <w:rPr>
          <w:rFonts w:eastAsia="SimSun"/>
          <w:bCs/>
        </w:rPr>
        <w:t xml:space="preserve">D) </w:t>
      </w:r>
      <w:r w:rsidR="00B24600" w:rsidRPr="00B00F8A">
        <w:rPr>
          <w:rFonts w:eastAsia="SimSun"/>
          <w:bCs/>
        </w:rPr>
        <w:t xml:space="preserve"> </w:t>
      </w:r>
      <w:r w:rsidRPr="00B00F8A">
        <w:rPr>
          <w:rFonts w:eastAsia="SimSun"/>
          <w:bCs/>
        </w:rPr>
        <w:t xml:space="preserve">Mali </w:t>
      </w:r>
      <w:proofErr w:type="gramStart"/>
      <w:r w:rsidRPr="00B00F8A">
        <w:rPr>
          <w:rFonts w:eastAsia="SimSun"/>
          <w:bCs/>
        </w:rPr>
        <w:t>1,</w:t>
      </w:r>
      <w:r w:rsidR="00ED3A10" w:rsidRPr="00B00F8A">
        <w:rPr>
          <w:rFonts w:eastAsia="SimSun"/>
          <w:bCs/>
        </w:rPr>
        <w:t>00</w:t>
      </w:r>
      <w:r w:rsidRPr="00B00F8A">
        <w:rPr>
          <w:rFonts w:eastAsia="SimSun"/>
          <w:bCs/>
        </w:rPr>
        <w:t>0  km</w:t>
      </w:r>
      <w:proofErr w:type="gramEnd"/>
    </w:p>
    <w:p w:rsidR="00A44320" w:rsidRPr="00B00F8A" w:rsidRDefault="00A44320" w:rsidP="00A44320">
      <w:pPr>
        <w:spacing w:before="0"/>
        <w:contextualSpacing/>
        <w:rPr>
          <w:rFonts w:eastAsia="SimSun"/>
          <w:bCs/>
        </w:rPr>
      </w:pPr>
      <w:r w:rsidRPr="00B00F8A">
        <w:rPr>
          <w:rFonts w:eastAsia="SimSun"/>
          <w:bCs/>
        </w:rPr>
        <w:t xml:space="preserve">E) </w:t>
      </w:r>
      <w:r w:rsidR="00B24600" w:rsidRPr="00B00F8A">
        <w:rPr>
          <w:rFonts w:eastAsia="SimSun"/>
          <w:bCs/>
        </w:rPr>
        <w:t xml:space="preserve"> </w:t>
      </w:r>
      <w:r w:rsidRPr="00B00F8A">
        <w:rPr>
          <w:rFonts w:eastAsia="SimSun"/>
          <w:bCs/>
        </w:rPr>
        <w:t xml:space="preserve">Côte d’Ivoire </w:t>
      </w:r>
      <w:r w:rsidR="00ED3A10" w:rsidRPr="00B00F8A">
        <w:rPr>
          <w:rFonts w:eastAsia="SimSun"/>
          <w:bCs/>
        </w:rPr>
        <w:t>500</w:t>
      </w:r>
      <w:r w:rsidRPr="00B00F8A">
        <w:rPr>
          <w:rFonts w:eastAsia="SimSun"/>
          <w:bCs/>
        </w:rPr>
        <w:t xml:space="preserve"> km</w:t>
      </w:r>
    </w:p>
    <w:p w:rsidR="00A44320" w:rsidRPr="00645A8D" w:rsidRDefault="00A44320" w:rsidP="00A44320">
      <w:pPr>
        <w:spacing w:before="0"/>
        <w:contextualSpacing/>
        <w:rPr>
          <w:rFonts w:eastAsia="SimSun"/>
          <w:bCs/>
          <w:highlight w:val="cyan"/>
        </w:rPr>
      </w:pPr>
    </w:p>
    <w:p w:rsidR="00A44320" w:rsidRPr="00645A8D" w:rsidRDefault="00B24600" w:rsidP="00A44320">
      <w:pPr>
        <w:spacing w:before="0"/>
        <w:contextualSpacing/>
        <w:rPr>
          <w:rFonts w:eastAsia="SimSun"/>
          <w:bCs/>
          <w:highlight w:val="cyan"/>
        </w:rPr>
      </w:pPr>
      <w:r w:rsidRPr="00B00F8A">
        <w:rPr>
          <w:rFonts w:eastAsia="SimSun"/>
          <w:bCs/>
        </w:rPr>
        <w:t>In</w:t>
      </w:r>
      <w:r w:rsidR="00A44320" w:rsidRPr="00B00F8A">
        <w:rPr>
          <w:rFonts w:eastAsia="SimSun"/>
          <w:bCs/>
        </w:rPr>
        <w:t xml:space="preserve"> this example, th</w:t>
      </w:r>
      <w:r w:rsidR="00B00F8A" w:rsidRPr="00B00F8A">
        <w:rPr>
          <w:rFonts w:eastAsia="SimSun"/>
          <w:bCs/>
        </w:rPr>
        <w:t>e</w:t>
      </w:r>
      <w:r w:rsidR="00A44320" w:rsidRPr="00B00F8A">
        <w:rPr>
          <w:rFonts w:eastAsia="SimSun"/>
          <w:bCs/>
        </w:rPr>
        <w:t xml:space="preserve"> total cable l</w:t>
      </w:r>
      <w:r w:rsidRPr="00B00F8A">
        <w:rPr>
          <w:rFonts w:eastAsia="SimSun"/>
          <w:bCs/>
        </w:rPr>
        <w:t xml:space="preserve">ength would be about </w:t>
      </w:r>
      <w:r w:rsidR="00D74C5D" w:rsidRPr="00B00F8A">
        <w:rPr>
          <w:rFonts w:eastAsia="SimSun"/>
          <w:bCs/>
        </w:rPr>
        <w:t>3,8</w:t>
      </w:r>
      <w:r w:rsidR="005C0836" w:rsidRPr="00B00F8A">
        <w:rPr>
          <w:rFonts w:eastAsia="SimSun"/>
          <w:bCs/>
        </w:rPr>
        <w:t>00</w:t>
      </w:r>
      <w:r w:rsidRPr="00B00F8A">
        <w:rPr>
          <w:rFonts w:eastAsia="SimSun"/>
          <w:bCs/>
        </w:rPr>
        <w:t xml:space="preserve"> km. Based on the formula in TD-</w:t>
      </w:r>
      <w:proofErr w:type="gramStart"/>
      <w:r w:rsidRPr="00B00F8A">
        <w:rPr>
          <w:rFonts w:eastAsia="SimSun"/>
          <w:bCs/>
        </w:rPr>
        <w:t>24</w:t>
      </w:r>
      <w:r w:rsidR="00645A8D" w:rsidRPr="00B00F8A">
        <w:rPr>
          <w:rFonts w:eastAsia="SimSun"/>
          <w:bCs/>
        </w:rPr>
        <w:t>,</w:t>
      </w:r>
      <w:proofErr w:type="gramEnd"/>
      <w:r w:rsidRPr="00B00F8A">
        <w:rPr>
          <w:rFonts w:eastAsia="SimSun"/>
          <w:bCs/>
        </w:rPr>
        <w:t xml:space="preserve"> </w:t>
      </w:r>
      <w:r w:rsidR="005C0836" w:rsidRPr="00B00F8A">
        <w:rPr>
          <w:rFonts w:eastAsia="SimSun"/>
          <w:bCs/>
        </w:rPr>
        <w:t xml:space="preserve">Sudan would pay </w:t>
      </w:r>
      <w:r w:rsidR="00D74C5D" w:rsidRPr="00B00F8A">
        <w:rPr>
          <w:rFonts w:eastAsia="SimSun"/>
          <w:bCs/>
        </w:rPr>
        <w:t>26</w:t>
      </w:r>
      <w:r w:rsidR="00A44320" w:rsidRPr="00B00F8A">
        <w:rPr>
          <w:rFonts w:eastAsia="SimSun"/>
          <w:bCs/>
        </w:rPr>
        <w:t xml:space="preserve"> percent of its con</w:t>
      </w:r>
      <w:r w:rsidRPr="00B00F8A">
        <w:rPr>
          <w:rFonts w:eastAsia="SimSun"/>
          <w:bCs/>
        </w:rPr>
        <w:t xml:space="preserve">struction and operation costs, </w:t>
      </w:r>
      <w:r w:rsidR="0042325C" w:rsidRPr="00B00F8A">
        <w:rPr>
          <w:rFonts w:eastAsia="SimSun"/>
          <w:bCs/>
        </w:rPr>
        <w:t xml:space="preserve">Chad only 11 percent, </w:t>
      </w:r>
      <w:r w:rsidRPr="00B00F8A">
        <w:rPr>
          <w:rFonts w:eastAsia="SimSun"/>
          <w:bCs/>
        </w:rPr>
        <w:t xml:space="preserve">while </w:t>
      </w:r>
      <w:r w:rsidR="00A44320" w:rsidRPr="00B00F8A">
        <w:rPr>
          <w:rFonts w:eastAsia="SimSun"/>
          <w:bCs/>
        </w:rPr>
        <w:t>Niger</w:t>
      </w:r>
      <w:r w:rsidR="007F6576" w:rsidRPr="00B00F8A">
        <w:rPr>
          <w:rFonts w:eastAsia="SimSun"/>
          <w:bCs/>
        </w:rPr>
        <w:t xml:space="preserve"> (21 percent) and</w:t>
      </w:r>
      <w:r w:rsidR="00A44320" w:rsidRPr="00B00F8A">
        <w:rPr>
          <w:rFonts w:eastAsia="SimSun"/>
          <w:bCs/>
        </w:rPr>
        <w:t xml:space="preserve"> Mali</w:t>
      </w:r>
      <w:r w:rsidR="007F6576" w:rsidRPr="00B00F8A">
        <w:rPr>
          <w:rFonts w:eastAsia="SimSun"/>
          <w:bCs/>
        </w:rPr>
        <w:t xml:space="preserve"> (26 percent) together would pay more than half of those costs</w:t>
      </w:r>
      <w:r w:rsidR="0042325C" w:rsidRPr="00B00F8A">
        <w:rPr>
          <w:rFonts w:eastAsia="SimSun"/>
          <w:bCs/>
        </w:rPr>
        <w:t>.</w:t>
      </w:r>
      <w:r w:rsidR="00A44320" w:rsidRPr="00B00F8A">
        <w:rPr>
          <w:rFonts w:eastAsia="SimSun"/>
          <w:bCs/>
        </w:rPr>
        <w:t xml:space="preserve"> </w:t>
      </w:r>
      <w:r w:rsidR="00CF1C2B" w:rsidRPr="00B00F8A">
        <w:rPr>
          <w:rFonts w:eastAsia="SimSun"/>
          <w:bCs/>
        </w:rPr>
        <w:t xml:space="preserve"> Côte d’Ivoire would pay 17</w:t>
      </w:r>
      <w:r w:rsidR="00A44320" w:rsidRPr="00B00F8A">
        <w:rPr>
          <w:rFonts w:eastAsia="SimSun"/>
          <w:bCs/>
        </w:rPr>
        <w:t xml:space="preserve"> percent of the construction and operation costs of this cable.</w:t>
      </w:r>
    </w:p>
    <w:p w:rsidR="00A44320" w:rsidRPr="00B00F8A" w:rsidRDefault="00645A8D" w:rsidP="00A44320">
      <w:pPr>
        <w:spacing w:before="0"/>
        <w:contextualSpacing/>
        <w:rPr>
          <w:rFonts w:eastAsia="SimSun"/>
          <w:bCs/>
        </w:rPr>
      </w:pPr>
      <w:r w:rsidRPr="00B00F8A">
        <w:rPr>
          <w:rFonts w:eastAsia="SimSun"/>
          <w:bCs/>
        </w:rPr>
        <w:t>Assume</w:t>
      </w:r>
      <w:r w:rsidR="00B24600" w:rsidRPr="00B00F8A">
        <w:rPr>
          <w:rFonts w:eastAsia="SimSun"/>
          <w:bCs/>
        </w:rPr>
        <w:t xml:space="preserve"> that </w:t>
      </w:r>
      <w:r w:rsidR="0042325C" w:rsidRPr="00B00F8A">
        <w:rPr>
          <w:rFonts w:eastAsia="SimSun"/>
          <w:bCs/>
        </w:rPr>
        <w:t>48</w:t>
      </w:r>
      <w:r w:rsidR="00A44320" w:rsidRPr="00B00F8A">
        <w:rPr>
          <w:rFonts w:eastAsia="SimSun"/>
          <w:bCs/>
        </w:rPr>
        <w:t xml:space="preserve"> percent of the traffic </w:t>
      </w:r>
      <w:r w:rsidR="00B24600" w:rsidRPr="00B00F8A">
        <w:rPr>
          <w:rFonts w:eastAsia="SimSun"/>
          <w:bCs/>
        </w:rPr>
        <w:t xml:space="preserve">is between </w:t>
      </w:r>
      <w:r w:rsidR="00DE6B22" w:rsidRPr="00B00F8A">
        <w:rPr>
          <w:rFonts w:eastAsia="SimSun"/>
          <w:bCs/>
        </w:rPr>
        <w:t>Chad and</w:t>
      </w:r>
      <w:r w:rsidR="00234E8A" w:rsidRPr="00B00F8A">
        <w:rPr>
          <w:rFonts w:eastAsia="SimSun"/>
          <w:bCs/>
        </w:rPr>
        <w:t xml:space="preserve"> Côte d’Ivoire.  Yet those two countries </w:t>
      </w:r>
      <w:r w:rsidR="00CE4F3C" w:rsidRPr="00B00F8A">
        <w:rPr>
          <w:rFonts w:eastAsia="SimSun"/>
          <w:bCs/>
        </w:rPr>
        <w:t xml:space="preserve">together </w:t>
      </w:r>
      <w:r w:rsidRPr="00B00F8A">
        <w:rPr>
          <w:rFonts w:eastAsia="SimSun"/>
          <w:bCs/>
        </w:rPr>
        <w:t>pay</w:t>
      </w:r>
      <w:r w:rsidR="00A35886" w:rsidRPr="00B00F8A">
        <w:rPr>
          <w:rFonts w:eastAsia="SimSun"/>
          <w:bCs/>
        </w:rPr>
        <w:t xml:space="preserve"> </w:t>
      </w:r>
      <w:r w:rsidR="004A0070" w:rsidRPr="00B00F8A">
        <w:rPr>
          <w:rFonts w:eastAsia="SimSun"/>
          <w:bCs/>
        </w:rPr>
        <w:t xml:space="preserve">only </w:t>
      </w:r>
      <w:r w:rsidR="00CE4F3C" w:rsidRPr="00B00F8A">
        <w:rPr>
          <w:rFonts w:eastAsia="SimSun"/>
          <w:bCs/>
        </w:rPr>
        <w:t>24</w:t>
      </w:r>
      <w:r w:rsidR="004A0070" w:rsidRPr="00B00F8A">
        <w:rPr>
          <w:rFonts w:eastAsia="SimSun"/>
          <w:bCs/>
        </w:rPr>
        <w:t xml:space="preserve"> </w:t>
      </w:r>
      <w:r w:rsidR="00A44320" w:rsidRPr="00B00F8A">
        <w:rPr>
          <w:rFonts w:eastAsia="SimSun"/>
          <w:bCs/>
        </w:rPr>
        <w:t xml:space="preserve">percent of cable construction and management </w:t>
      </w:r>
      <w:r w:rsidR="004A0070" w:rsidRPr="00B00F8A">
        <w:rPr>
          <w:rFonts w:eastAsia="SimSun"/>
          <w:bCs/>
        </w:rPr>
        <w:t xml:space="preserve">costs.  In effect, Sudan, Niger and Mali would be subsidizing the traffic of Chad and Côte d’Ivoire.   </w:t>
      </w:r>
    </w:p>
    <w:p w:rsidR="00A44320" w:rsidRPr="00645A8D" w:rsidRDefault="00A44320" w:rsidP="00A44320">
      <w:pPr>
        <w:spacing w:before="0"/>
        <w:contextualSpacing/>
        <w:rPr>
          <w:rFonts w:eastAsia="SimSun"/>
          <w:bCs/>
          <w:highlight w:val="cyan"/>
        </w:rPr>
      </w:pPr>
    </w:p>
    <w:p w:rsidR="00A44320" w:rsidRPr="00A44320" w:rsidRDefault="00B24600" w:rsidP="00A44320">
      <w:pPr>
        <w:spacing w:before="0"/>
        <w:contextualSpacing/>
        <w:rPr>
          <w:rFonts w:eastAsia="SimSun"/>
          <w:bCs/>
        </w:rPr>
      </w:pPr>
      <w:r w:rsidRPr="00B00F8A">
        <w:rPr>
          <w:rFonts w:eastAsia="SimSun"/>
          <w:bCs/>
        </w:rPr>
        <w:lastRenderedPageBreak/>
        <w:t xml:space="preserve">Obviously, the </w:t>
      </w:r>
      <w:r w:rsidR="00A44320" w:rsidRPr="00B00F8A">
        <w:rPr>
          <w:rFonts w:eastAsia="SimSun"/>
          <w:bCs/>
        </w:rPr>
        <w:t xml:space="preserve">problem is not with Côte d’Ivoire </w:t>
      </w:r>
      <w:r w:rsidRPr="00B00F8A">
        <w:rPr>
          <w:rFonts w:eastAsia="SimSun"/>
          <w:bCs/>
        </w:rPr>
        <w:t>or</w:t>
      </w:r>
      <w:r w:rsidR="00A44320" w:rsidRPr="00B00F8A">
        <w:rPr>
          <w:rFonts w:eastAsia="SimSun"/>
          <w:bCs/>
        </w:rPr>
        <w:t xml:space="preserve"> </w:t>
      </w:r>
      <w:r w:rsidR="004A0070" w:rsidRPr="00B00F8A">
        <w:rPr>
          <w:rFonts w:eastAsia="SimSun"/>
          <w:bCs/>
        </w:rPr>
        <w:t>Chad</w:t>
      </w:r>
      <w:r w:rsidR="00B00F8A">
        <w:rPr>
          <w:rFonts w:eastAsia="SimSun"/>
          <w:bCs/>
        </w:rPr>
        <w:t xml:space="preserve"> </w:t>
      </w:r>
      <w:r w:rsidR="004A0070" w:rsidRPr="00B00F8A">
        <w:rPr>
          <w:rFonts w:eastAsia="SimSun"/>
          <w:bCs/>
        </w:rPr>
        <w:t>--</w:t>
      </w:r>
      <w:r w:rsidR="00B00F8A">
        <w:rPr>
          <w:rFonts w:eastAsia="SimSun"/>
          <w:bCs/>
        </w:rPr>
        <w:t xml:space="preserve"> </w:t>
      </w:r>
      <w:r w:rsidRPr="00B00F8A">
        <w:rPr>
          <w:rFonts w:eastAsia="SimSun"/>
          <w:bCs/>
        </w:rPr>
        <w:t xml:space="preserve">it </w:t>
      </w:r>
      <w:r w:rsidR="00B00F8A">
        <w:rPr>
          <w:rFonts w:eastAsia="SimSun"/>
          <w:bCs/>
        </w:rPr>
        <w:t xml:space="preserve">is </w:t>
      </w:r>
      <w:r w:rsidRPr="00B00F8A">
        <w:rPr>
          <w:rFonts w:eastAsia="SimSun"/>
          <w:bCs/>
        </w:rPr>
        <w:t>clearly</w:t>
      </w:r>
      <w:r w:rsidR="004A0070" w:rsidRPr="00B00F8A">
        <w:rPr>
          <w:rFonts w:eastAsia="SimSun"/>
          <w:bCs/>
        </w:rPr>
        <w:t xml:space="preserve"> </w:t>
      </w:r>
      <w:r w:rsidR="00A44320" w:rsidRPr="00B00F8A">
        <w:rPr>
          <w:rFonts w:eastAsia="SimSun"/>
          <w:bCs/>
        </w:rPr>
        <w:t xml:space="preserve">with </w:t>
      </w:r>
      <w:r w:rsidR="00645A8D" w:rsidRPr="00B00F8A">
        <w:rPr>
          <w:rFonts w:eastAsia="SimSun"/>
          <w:bCs/>
        </w:rPr>
        <w:t xml:space="preserve">the formula in </w:t>
      </w:r>
      <w:r w:rsidR="00A44320" w:rsidRPr="00B00F8A">
        <w:rPr>
          <w:rFonts w:eastAsia="SimSun"/>
          <w:bCs/>
        </w:rPr>
        <w:t xml:space="preserve">TD-24, which </w:t>
      </w:r>
      <w:r w:rsidR="00645A8D" w:rsidRPr="00B00F8A">
        <w:rPr>
          <w:rFonts w:eastAsia="SimSun"/>
          <w:bCs/>
        </w:rPr>
        <w:t xml:space="preserve">fails to consider </w:t>
      </w:r>
      <w:r w:rsidR="00A44320" w:rsidRPr="00B00F8A">
        <w:rPr>
          <w:rFonts w:eastAsia="SimSun"/>
          <w:bCs/>
        </w:rPr>
        <w:t>factors the industry commonly uses in</w:t>
      </w:r>
      <w:r w:rsidRPr="00B00F8A">
        <w:rPr>
          <w:rFonts w:eastAsia="SimSun"/>
          <w:bCs/>
        </w:rPr>
        <w:t xml:space="preserve"> cable construction and pricing, </w:t>
      </w:r>
      <w:r w:rsidR="00A44320" w:rsidRPr="00B00F8A">
        <w:rPr>
          <w:rFonts w:eastAsia="SimSun"/>
          <w:bCs/>
        </w:rPr>
        <w:t xml:space="preserve">and which are </w:t>
      </w:r>
      <w:r w:rsidRPr="00B00F8A">
        <w:rPr>
          <w:rFonts w:eastAsia="SimSun"/>
          <w:bCs/>
        </w:rPr>
        <w:t xml:space="preserve">already provided in </w:t>
      </w:r>
      <w:r w:rsidR="00A44320" w:rsidRPr="00B00F8A">
        <w:rPr>
          <w:rFonts w:eastAsia="SimSun"/>
          <w:bCs/>
        </w:rPr>
        <w:t xml:space="preserve">an existing ITU-T Recommendation </w:t>
      </w:r>
      <w:hyperlink r:id="rId14" w:history="1">
        <w:r w:rsidR="00A44320" w:rsidRPr="00B00F8A">
          <w:rPr>
            <w:rStyle w:val="Hyperlink"/>
            <w:rFonts w:ascii="Times New Roman" w:eastAsia="SimSun" w:hAnsi="Times New Roman"/>
            <w:bCs/>
          </w:rPr>
          <w:t>D.10</w:t>
        </w:r>
      </w:hyperlink>
      <w:r w:rsidR="00A44320" w:rsidRPr="00B00F8A">
        <w:rPr>
          <w:rFonts w:eastAsia="SimSun"/>
          <w:bCs/>
        </w:rPr>
        <w:t>.</w:t>
      </w:r>
      <w:r w:rsidR="00A44320" w:rsidRPr="00A44320">
        <w:rPr>
          <w:rFonts w:eastAsia="SimSun"/>
          <w:bCs/>
        </w:rPr>
        <w:t xml:space="preserve"> </w:t>
      </w:r>
    </w:p>
    <w:p w:rsidR="00A44320" w:rsidRPr="00A44320" w:rsidRDefault="00A44320" w:rsidP="00A44320">
      <w:pPr>
        <w:spacing w:before="0"/>
        <w:contextualSpacing/>
        <w:rPr>
          <w:rFonts w:eastAsia="SimSun"/>
          <w:bCs/>
        </w:rPr>
      </w:pPr>
    </w:p>
    <w:p w:rsidR="00EA32BD" w:rsidRDefault="00EA32BD" w:rsidP="00EA32BD">
      <w:pPr>
        <w:spacing w:before="0"/>
        <w:contextualSpacing/>
        <w:rPr>
          <w:rFonts w:eastAsia="SimSun"/>
          <w:b/>
          <w:bCs/>
        </w:rPr>
      </w:pPr>
      <w:proofErr w:type="gramStart"/>
      <w:r>
        <w:rPr>
          <w:rFonts w:eastAsia="SimSun"/>
          <w:b/>
          <w:bCs/>
        </w:rPr>
        <w:t>3  Way</w:t>
      </w:r>
      <w:proofErr w:type="gramEnd"/>
      <w:r>
        <w:rPr>
          <w:rFonts w:eastAsia="SimSun"/>
          <w:b/>
          <w:bCs/>
        </w:rPr>
        <w:t xml:space="preserve"> Forward</w:t>
      </w:r>
    </w:p>
    <w:p w:rsidR="00EA32BD" w:rsidRPr="00BA1678" w:rsidRDefault="00EA32BD" w:rsidP="00EA32BD">
      <w:pPr>
        <w:spacing w:before="0"/>
        <w:contextualSpacing/>
        <w:rPr>
          <w:rFonts w:eastAsia="SimSun"/>
          <w:b/>
          <w:bCs/>
          <w:sz w:val="16"/>
          <w:szCs w:val="16"/>
        </w:rPr>
      </w:pPr>
    </w:p>
    <w:p w:rsidR="00EA32BD" w:rsidRPr="003D515A" w:rsidRDefault="003D515A" w:rsidP="00EA32BD">
      <w:pPr>
        <w:spacing w:before="0"/>
        <w:contextualSpacing/>
        <w:rPr>
          <w:rFonts w:eastAsia="SimSun"/>
          <w:bCs/>
        </w:rPr>
      </w:pPr>
      <w:r w:rsidRPr="003D515A">
        <w:rPr>
          <w:rFonts w:eastAsia="SimSun"/>
          <w:bCs/>
        </w:rPr>
        <w:t xml:space="preserve">Several steps </w:t>
      </w:r>
      <w:proofErr w:type="gramStart"/>
      <w:r w:rsidRPr="003D515A">
        <w:rPr>
          <w:rFonts w:eastAsia="SimSun"/>
          <w:bCs/>
        </w:rPr>
        <w:t>are presented</w:t>
      </w:r>
      <w:proofErr w:type="gramEnd"/>
      <w:r w:rsidRPr="003D515A">
        <w:rPr>
          <w:rFonts w:eastAsia="SimSun"/>
          <w:bCs/>
        </w:rPr>
        <w:t xml:space="preserve"> below in order to progress this work:</w:t>
      </w:r>
    </w:p>
    <w:p w:rsidR="003D515A" w:rsidRPr="00BA1678" w:rsidRDefault="003D515A" w:rsidP="00EA32BD">
      <w:pPr>
        <w:spacing w:before="0"/>
        <w:contextualSpacing/>
        <w:rPr>
          <w:rFonts w:eastAsia="SimSun"/>
          <w:b/>
          <w:bCs/>
          <w:sz w:val="16"/>
          <w:szCs w:val="16"/>
        </w:rPr>
      </w:pPr>
    </w:p>
    <w:p w:rsidR="003D515A" w:rsidRDefault="003D515A" w:rsidP="003D515A">
      <w:pPr>
        <w:pStyle w:val="ListParagraph"/>
        <w:numPr>
          <w:ilvl w:val="0"/>
          <w:numId w:val="11"/>
        </w:numPr>
        <w:spacing w:before="0"/>
        <w:ind w:left="360"/>
        <w:rPr>
          <w:rFonts w:eastAsia="SimSun"/>
          <w:bCs/>
        </w:rPr>
      </w:pPr>
      <w:r>
        <w:rPr>
          <w:rFonts w:eastAsia="SimSun"/>
          <w:bCs/>
        </w:rPr>
        <w:t xml:space="preserve">During previous meetings of SG3, the United States requested </w:t>
      </w:r>
      <w:r w:rsidRPr="003D515A">
        <w:rPr>
          <w:rFonts w:eastAsia="SimSun"/>
          <w:bCs/>
        </w:rPr>
        <w:t xml:space="preserve">Q13/3 </w:t>
      </w:r>
      <w:r>
        <w:rPr>
          <w:rFonts w:eastAsia="SimSun"/>
          <w:bCs/>
        </w:rPr>
        <w:t xml:space="preserve">to “coordinate </w:t>
      </w:r>
      <w:r w:rsidRPr="003D515A">
        <w:rPr>
          <w:rFonts w:eastAsia="SimSun"/>
          <w:bCs/>
        </w:rPr>
        <w:t xml:space="preserve">with Q6/3 during the development of this Recommendation.”  </w:t>
      </w:r>
      <w:r>
        <w:rPr>
          <w:rFonts w:eastAsia="SimSun"/>
          <w:bCs/>
        </w:rPr>
        <w:t>To date, no such coordination has occurred.  Furthermore, the United States remains of the view that Q6/3 is the more relevant and appropriate Question for this work.</w:t>
      </w:r>
      <w:r w:rsidRPr="003D515A">
        <w:rPr>
          <w:rFonts w:eastAsia="SimSun"/>
          <w:bCs/>
        </w:rPr>
        <w:t xml:space="preserve">  </w:t>
      </w:r>
    </w:p>
    <w:p w:rsidR="003D515A" w:rsidRPr="00BA1678" w:rsidRDefault="003D515A" w:rsidP="003D515A">
      <w:pPr>
        <w:spacing w:before="0"/>
        <w:rPr>
          <w:rFonts w:eastAsia="SimSun"/>
          <w:bCs/>
          <w:sz w:val="16"/>
          <w:szCs w:val="16"/>
        </w:rPr>
      </w:pPr>
    </w:p>
    <w:p w:rsidR="003D515A" w:rsidRPr="003D515A" w:rsidRDefault="003D515A" w:rsidP="003D515A">
      <w:pPr>
        <w:pStyle w:val="ListParagraph"/>
        <w:numPr>
          <w:ilvl w:val="0"/>
          <w:numId w:val="11"/>
        </w:numPr>
        <w:spacing w:before="0"/>
        <w:ind w:left="360"/>
        <w:rPr>
          <w:rFonts w:eastAsia="SimSun"/>
          <w:bCs/>
        </w:rPr>
      </w:pPr>
      <w:r>
        <w:rPr>
          <w:rFonts w:eastAsia="SimSun"/>
          <w:bCs/>
        </w:rPr>
        <w:t xml:space="preserve">To conduct an analysis of </w:t>
      </w:r>
      <w:r w:rsidRPr="003D515A">
        <w:rPr>
          <w:rFonts w:eastAsia="SimSun"/>
          <w:bCs/>
        </w:rPr>
        <w:t xml:space="preserve">ITU-T Recommendation D.10 Section 2.2.4 </w:t>
      </w:r>
      <w:r>
        <w:rPr>
          <w:rFonts w:eastAsia="SimSun"/>
          <w:bCs/>
        </w:rPr>
        <w:t xml:space="preserve">which </w:t>
      </w:r>
      <w:r w:rsidRPr="003D515A">
        <w:rPr>
          <w:rFonts w:eastAsia="SimSun"/>
          <w:bCs/>
        </w:rPr>
        <w:t xml:space="preserve">lists relevant factors for rate development </w:t>
      </w:r>
      <w:r>
        <w:rPr>
          <w:rFonts w:eastAsia="SimSun"/>
          <w:bCs/>
        </w:rPr>
        <w:t xml:space="preserve">that </w:t>
      </w:r>
      <w:proofErr w:type="gramStart"/>
      <w:r>
        <w:rPr>
          <w:rFonts w:eastAsia="SimSun"/>
          <w:bCs/>
        </w:rPr>
        <w:t>are omitted</w:t>
      </w:r>
      <w:proofErr w:type="gramEnd"/>
      <w:r>
        <w:rPr>
          <w:rFonts w:eastAsia="SimSun"/>
          <w:bCs/>
        </w:rPr>
        <w:t xml:space="preserve"> from TD24-WP/1. Factors such as:</w:t>
      </w:r>
    </w:p>
    <w:p w:rsidR="003D515A" w:rsidRPr="003D515A" w:rsidRDefault="003D515A" w:rsidP="003D515A">
      <w:pPr>
        <w:pStyle w:val="ListParagraph"/>
        <w:numPr>
          <w:ilvl w:val="0"/>
          <w:numId w:val="12"/>
        </w:numPr>
        <w:spacing w:before="0"/>
        <w:rPr>
          <w:rFonts w:eastAsia="SimSun"/>
          <w:bCs/>
        </w:rPr>
      </w:pPr>
      <w:r w:rsidRPr="003D515A">
        <w:rPr>
          <w:rFonts w:eastAsia="SimSun"/>
          <w:bCs/>
        </w:rPr>
        <w:t>Optional User Facilities</w:t>
      </w:r>
    </w:p>
    <w:p w:rsidR="003D515A" w:rsidRPr="003D515A" w:rsidRDefault="003D515A" w:rsidP="003D515A">
      <w:pPr>
        <w:pStyle w:val="ListParagraph"/>
        <w:numPr>
          <w:ilvl w:val="0"/>
          <w:numId w:val="12"/>
        </w:numPr>
        <w:spacing w:before="0"/>
        <w:rPr>
          <w:rFonts w:eastAsia="SimSun"/>
          <w:bCs/>
        </w:rPr>
      </w:pPr>
      <w:r w:rsidRPr="003D515A">
        <w:rPr>
          <w:rFonts w:eastAsia="SimSun"/>
          <w:bCs/>
        </w:rPr>
        <w:t>Type of switching</w:t>
      </w:r>
    </w:p>
    <w:p w:rsidR="003D515A" w:rsidRPr="003D515A" w:rsidRDefault="003D515A" w:rsidP="003D515A">
      <w:pPr>
        <w:pStyle w:val="ListParagraph"/>
        <w:numPr>
          <w:ilvl w:val="0"/>
          <w:numId w:val="12"/>
        </w:numPr>
        <w:spacing w:before="0"/>
        <w:rPr>
          <w:rFonts w:eastAsia="SimSun"/>
          <w:bCs/>
        </w:rPr>
      </w:pPr>
      <w:r w:rsidRPr="003D515A">
        <w:rPr>
          <w:rFonts w:eastAsia="SimSun"/>
          <w:bCs/>
        </w:rPr>
        <w:t>Volume of data/duration of traffic</w:t>
      </w:r>
    </w:p>
    <w:p w:rsidR="003D515A" w:rsidRPr="003D515A" w:rsidRDefault="003D515A" w:rsidP="003D515A">
      <w:pPr>
        <w:pStyle w:val="ListParagraph"/>
        <w:numPr>
          <w:ilvl w:val="0"/>
          <w:numId w:val="12"/>
        </w:numPr>
        <w:spacing w:before="0"/>
        <w:rPr>
          <w:rFonts w:eastAsia="SimSun"/>
          <w:bCs/>
        </w:rPr>
      </w:pPr>
      <w:r w:rsidRPr="003D515A">
        <w:rPr>
          <w:rFonts w:eastAsia="SimSun"/>
          <w:bCs/>
        </w:rPr>
        <w:t>Distance</w:t>
      </w:r>
    </w:p>
    <w:p w:rsidR="003D515A" w:rsidRPr="003D515A" w:rsidRDefault="003D515A" w:rsidP="003D515A">
      <w:pPr>
        <w:pStyle w:val="ListParagraph"/>
        <w:numPr>
          <w:ilvl w:val="0"/>
          <w:numId w:val="12"/>
        </w:numPr>
        <w:spacing w:before="0"/>
        <w:rPr>
          <w:rFonts w:eastAsia="SimSun"/>
          <w:bCs/>
        </w:rPr>
      </w:pPr>
      <w:r w:rsidRPr="003D515A">
        <w:rPr>
          <w:rFonts w:eastAsia="SimSun"/>
          <w:bCs/>
        </w:rPr>
        <w:t>Time (peak/off peak)</w:t>
      </w:r>
    </w:p>
    <w:p w:rsidR="003D515A" w:rsidRPr="003D515A" w:rsidRDefault="003D515A" w:rsidP="003D515A">
      <w:pPr>
        <w:pStyle w:val="ListParagraph"/>
        <w:numPr>
          <w:ilvl w:val="0"/>
          <w:numId w:val="12"/>
        </w:numPr>
        <w:spacing w:before="0"/>
        <w:rPr>
          <w:rFonts w:eastAsia="SimSun"/>
          <w:bCs/>
        </w:rPr>
      </w:pPr>
      <w:r w:rsidRPr="003D515A">
        <w:rPr>
          <w:rFonts w:eastAsia="SimSun"/>
          <w:bCs/>
        </w:rPr>
        <w:t>route</w:t>
      </w:r>
    </w:p>
    <w:p w:rsidR="00EA32BD" w:rsidRDefault="00EA32BD" w:rsidP="00A44320">
      <w:pPr>
        <w:spacing w:before="0"/>
        <w:contextualSpacing/>
        <w:rPr>
          <w:rFonts w:eastAsia="SimSun"/>
          <w:bCs/>
        </w:rPr>
      </w:pPr>
    </w:p>
    <w:p w:rsidR="00EA32BD" w:rsidRDefault="00EC189D" w:rsidP="00A44320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>The current draft Recommendation does not even acknowledge D.10 as a reference.</w:t>
      </w:r>
    </w:p>
    <w:p w:rsidR="00EC189D" w:rsidRDefault="00EC189D" w:rsidP="00A44320">
      <w:pPr>
        <w:spacing w:before="0"/>
        <w:contextualSpacing/>
        <w:rPr>
          <w:rFonts w:eastAsia="SimSun"/>
          <w:bCs/>
        </w:rPr>
      </w:pPr>
    </w:p>
    <w:p w:rsidR="00EC189D" w:rsidRDefault="00EC189D" w:rsidP="00EC189D">
      <w:pPr>
        <w:pStyle w:val="ListParagraph"/>
        <w:numPr>
          <w:ilvl w:val="0"/>
          <w:numId w:val="14"/>
        </w:numPr>
        <w:spacing w:before="0"/>
        <w:ind w:left="360"/>
        <w:rPr>
          <w:rFonts w:eastAsia="SimSun"/>
          <w:bCs/>
        </w:rPr>
      </w:pPr>
      <w:r>
        <w:rPr>
          <w:rFonts w:eastAsia="SimSun"/>
          <w:bCs/>
        </w:rPr>
        <w:t xml:space="preserve">During previous SG3 meetings, the United States requested that </w:t>
      </w:r>
      <w:proofErr w:type="spellStart"/>
      <w:r w:rsidRPr="00EC189D">
        <w:rPr>
          <w:rFonts w:eastAsia="SimSun"/>
          <w:bCs/>
        </w:rPr>
        <w:t>D.ModelTTC</w:t>
      </w:r>
      <w:proofErr w:type="spellEnd"/>
      <w:r w:rsidRPr="00EC189D">
        <w:rPr>
          <w:rFonts w:eastAsia="SimSun"/>
          <w:bCs/>
        </w:rPr>
        <w:t xml:space="preserve"> </w:t>
      </w:r>
      <w:proofErr w:type="gramStart"/>
      <w:r w:rsidRPr="00EC189D">
        <w:rPr>
          <w:rFonts w:eastAsia="SimSun"/>
          <w:bCs/>
        </w:rPr>
        <w:t>be appended</w:t>
      </w:r>
      <w:proofErr w:type="gramEnd"/>
      <w:r w:rsidRPr="00EC189D">
        <w:rPr>
          <w:rFonts w:eastAsia="SimSun"/>
          <w:bCs/>
        </w:rPr>
        <w:t xml:space="preserve"> with an Annex containing a discussion on different options that </w:t>
      </w:r>
      <w:r w:rsidR="00CC6245">
        <w:rPr>
          <w:rFonts w:eastAsia="SimSun"/>
          <w:bCs/>
        </w:rPr>
        <w:t xml:space="preserve">subsequently </w:t>
      </w:r>
      <w:r w:rsidRPr="00EC189D">
        <w:rPr>
          <w:rFonts w:eastAsia="SimSun"/>
          <w:bCs/>
        </w:rPr>
        <w:t xml:space="preserve">justify </w:t>
      </w:r>
      <w:r w:rsidR="00BC515C">
        <w:rPr>
          <w:rFonts w:eastAsia="SimSun"/>
          <w:bCs/>
        </w:rPr>
        <w:t xml:space="preserve">“the” </w:t>
      </w:r>
      <w:r w:rsidRPr="00EC189D">
        <w:rPr>
          <w:rFonts w:eastAsia="SimSun"/>
          <w:bCs/>
        </w:rPr>
        <w:t xml:space="preserve">proposed model </w:t>
      </w:r>
      <w:r>
        <w:rPr>
          <w:rFonts w:eastAsia="SimSun"/>
          <w:bCs/>
        </w:rPr>
        <w:t xml:space="preserve">as the output </w:t>
      </w:r>
      <w:r w:rsidRPr="00EC189D">
        <w:rPr>
          <w:rFonts w:eastAsia="SimSun"/>
          <w:bCs/>
        </w:rPr>
        <w:t>for the Recommendation</w:t>
      </w:r>
      <w:r>
        <w:rPr>
          <w:rFonts w:eastAsia="SimSun"/>
          <w:bCs/>
        </w:rPr>
        <w:t>.</w:t>
      </w:r>
    </w:p>
    <w:p w:rsidR="00EC189D" w:rsidRDefault="00EC189D" w:rsidP="00EC189D">
      <w:pPr>
        <w:spacing w:before="0"/>
        <w:rPr>
          <w:rFonts w:eastAsia="SimSun"/>
          <w:bCs/>
        </w:rPr>
      </w:pPr>
    </w:p>
    <w:p w:rsidR="00EC189D" w:rsidRDefault="00EC189D" w:rsidP="00EC189D">
      <w:pPr>
        <w:spacing w:before="0"/>
        <w:rPr>
          <w:rFonts w:eastAsia="SimSun"/>
          <w:bCs/>
        </w:rPr>
      </w:pPr>
      <w:r>
        <w:rPr>
          <w:rFonts w:eastAsia="SimSun"/>
          <w:bCs/>
        </w:rPr>
        <w:t xml:space="preserve">To date, no such different options </w:t>
      </w:r>
      <w:proofErr w:type="gramStart"/>
      <w:r>
        <w:rPr>
          <w:rFonts w:eastAsia="SimSun"/>
          <w:bCs/>
        </w:rPr>
        <w:t>have been presented</w:t>
      </w:r>
      <w:proofErr w:type="gramEnd"/>
      <w:r>
        <w:rPr>
          <w:rFonts w:eastAsia="SimSun"/>
          <w:bCs/>
        </w:rPr>
        <w:t xml:space="preserve">, while serious flaws are clearly shown in </w:t>
      </w:r>
      <w:r w:rsidR="009360D1">
        <w:rPr>
          <w:rFonts w:eastAsia="SimSun"/>
          <w:bCs/>
        </w:rPr>
        <w:t xml:space="preserve">the </w:t>
      </w:r>
      <w:r w:rsidR="003E2974">
        <w:rPr>
          <w:rFonts w:eastAsia="SimSun"/>
          <w:bCs/>
        </w:rPr>
        <w:t xml:space="preserve">single solution contained </w:t>
      </w:r>
      <w:r w:rsidR="009360D1">
        <w:rPr>
          <w:rFonts w:eastAsia="SimSun"/>
          <w:bCs/>
        </w:rPr>
        <w:t xml:space="preserve">in </w:t>
      </w:r>
      <w:r>
        <w:rPr>
          <w:rFonts w:eastAsia="SimSun"/>
          <w:bCs/>
        </w:rPr>
        <w:t>the draft Recommendation.</w:t>
      </w:r>
      <w:r w:rsidRPr="00EC189D">
        <w:rPr>
          <w:rFonts w:eastAsia="SimSun"/>
          <w:bCs/>
        </w:rPr>
        <w:t xml:space="preserve">  </w:t>
      </w:r>
    </w:p>
    <w:p w:rsidR="00EC189D" w:rsidRPr="00BA1678" w:rsidRDefault="00EC189D" w:rsidP="00EC189D">
      <w:pPr>
        <w:spacing w:before="0"/>
        <w:rPr>
          <w:rFonts w:eastAsia="SimSun"/>
          <w:bCs/>
          <w:sz w:val="16"/>
          <w:szCs w:val="16"/>
        </w:rPr>
      </w:pPr>
    </w:p>
    <w:p w:rsidR="00EC189D" w:rsidRPr="00EC189D" w:rsidRDefault="00BC515C" w:rsidP="00A427D2">
      <w:pPr>
        <w:pStyle w:val="ListParagraph"/>
        <w:numPr>
          <w:ilvl w:val="0"/>
          <w:numId w:val="14"/>
        </w:numPr>
        <w:spacing w:before="0"/>
        <w:ind w:left="360"/>
        <w:rPr>
          <w:rFonts w:eastAsia="SimSun"/>
          <w:bCs/>
        </w:rPr>
      </w:pPr>
      <w:proofErr w:type="gramStart"/>
      <w:r>
        <w:rPr>
          <w:rFonts w:eastAsia="SimSun"/>
          <w:bCs/>
        </w:rPr>
        <w:t>As a result</w:t>
      </w:r>
      <w:proofErr w:type="gramEnd"/>
      <w:r>
        <w:rPr>
          <w:rFonts w:eastAsia="SimSun"/>
          <w:bCs/>
        </w:rPr>
        <w:t xml:space="preserve"> of the above, </w:t>
      </w:r>
      <w:r w:rsidR="00A427D2" w:rsidRPr="00A427D2">
        <w:rPr>
          <w:rFonts w:eastAsia="SimSun"/>
          <w:bCs/>
        </w:rPr>
        <w:t>STUDY_TCST</w:t>
      </w:r>
      <w:r w:rsidR="00A427D2">
        <w:rPr>
          <w:rFonts w:eastAsia="SimSun"/>
          <w:bCs/>
        </w:rPr>
        <w:t xml:space="preserve"> should be progressed and completed</w:t>
      </w:r>
      <w:r w:rsidR="00662671">
        <w:rPr>
          <w:rFonts w:eastAsia="SimSun"/>
          <w:bCs/>
        </w:rPr>
        <w:t xml:space="preserve"> prior to finalizing the draft Recommendation</w:t>
      </w:r>
      <w:r w:rsidR="00A427D2">
        <w:rPr>
          <w:rFonts w:eastAsia="SimSun"/>
          <w:bCs/>
        </w:rPr>
        <w:t xml:space="preserve">. Perhaps such study could lead to the analysis of various options that are missing in </w:t>
      </w:r>
      <w:proofErr w:type="spellStart"/>
      <w:r w:rsidR="00A427D2">
        <w:rPr>
          <w:rFonts w:eastAsia="SimSun"/>
          <w:bCs/>
        </w:rPr>
        <w:t>D.ModelTTC</w:t>
      </w:r>
      <w:proofErr w:type="spellEnd"/>
      <w:r w:rsidR="00A427D2">
        <w:rPr>
          <w:rFonts w:eastAsia="SimSun"/>
          <w:bCs/>
        </w:rPr>
        <w:t>, and could result in a more credible outcome</w:t>
      </w:r>
      <w:r w:rsidR="00EC189D" w:rsidRPr="00EC189D">
        <w:rPr>
          <w:rFonts w:eastAsia="SimSun"/>
          <w:bCs/>
        </w:rPr>
        <w:t>.</w:t>
      </w:r>
    </w:p>
    <w:p w:rsidR="00EA32BD" w:rsidRDefault="00EA32BD" w:rsidP="00A44320">
      <w:pPr>
        <w:spacing w:before="0"/>
        <w:contextualSpacing/>
        <w:rPr>
          <w:rFonts w:eastAsia="SimSun"/>
          <w:bCs/>
        </w:rPr>
      </w:pPr>
    </w:p>
    <w:p w:rsidR="00A427D2" w:rsidRDefault="00CC6245" w:rsidP="00A427D2">
      <w:pPr>
        <w:pStyle w:val="ListParagraph"/>
        <w:numPr>
          <w:ilvl w:val="0"/>
          <w:numId w:val="14"/>
        </w:numPr>
        <w:spacing w:before="0"/>
        <w:ind w:left="360"/>
        <w:rPr>
          <w:rFonts w:eastAsia="SimSun"/>
          <w:bCs/>
        </w:rPr>
      </w:pPr>
      <w:r>
        <w:rPr>
          <w:rFonts w:eastAsia="SimSun"/>
          <w:bCs/>
        </w:rPr>
        <w:t xml:space="preserve">The United States proposes a follow-on RGM to progress the work; perhaps such RGM </w:t>
      </w:r>
      <w:proofErr w:type="gramStart"/>
      <w:r>
        <w:rPr>
          <w:rFonts w:eastAsia="SimSun"/>
          <w:bCs/>
        </w:rPr>
        <w:t>may be held</w:t>
      </w:r>
      <w:proofErr w:type="gramEnd"/>
      <w:r>
        <w:rPr>
          <w:rFonts w:eastAsia="SimSun"/>
          <w:bCs/>
        </w:rPr>
        <w:t xml:space="preserve"> as a joint RGM with Q6/3.</w:t>
      </w:r>
    </w:p>
    <w:p w:rsidR="00CC6245" w:rsidRPr="003E2974" w:rsidRDefault="00CC6245" w:rsidP="00CC6245">
      <w:pPr>
        <w:pStyle w:val="ListParagraph"/>
        <w:spacing w:before="0"/>
        <w:ind w:left="360"/>
        <w:rPr>
          <w:rFonts w:eastAsia="SimSun"/>
          <w:bCs/>
          <w:sz w:val="16"/>
          <w:szCs w:val="16"/>
        </w:rPr>
      </w:pPr>
    </w:p>
    <w:p w:rsidR="003E2974" w:rsidRPr="003E2974" w:rsidRDefault="003E2974" w:rsidP="00CC6245">
      <w:pPr>
        <w:spacing w:before="0"/>
        <w:contextualSpacing/>
        <w:rPr>
          <w:rFonts w:eastAsia="SimSun"/>
          <w:b/>
          <w:bCs/>
          <w:sz w:val="16"/>
          <w:szCs w:val="16"/>
        </w:rPr>
      </w:pPr>
    </w:p>
    <w:p w:rsidR="00CC6245" w:rsidRDefault="00CC6245" w:rsidP="00CC6245">
      <w:pPr>
        <w:spacing w:before="0"/>
        <w:contextualSpacing/>
        <w:rPr>
          <w:rFonts w:eastAsia="SimSun"/>
          <w:b/>
          <w:bCs/>
        </w:rPr>
      </w:pPr>
      <w:proofErr w:type="gramStart"/>
      <w:r>
        <w:rPr>
          <w:rFonts w:eastAsia="SimSun"/>
          <w:b/>
          <w:bCs/>
        </w:rPr>
        <w:t>4  Conclusion</w:t>
      </w:r>
      <w:proofErr w:type="gramEnd"/>
    </w:p>
    <w:p w:rsidR="00CC6245" w:rsidRPr="00BA1678" w:rsidRDefault="00CC6245" w:rsidP="00CC6245">
      <w:pPr>
        <w:spacing w:before="0"/>
        <w:contextualSpacing/>
        <w:rPr>
          <w:rFonts w:eastAsia="SimSun"/>
          <w:b/>
          <w:bCs/>
          <w:sz w:val="16"/>
          <w:szCs w:val="16"/>
        </w:rPr>
      </w:pPr>
    </w:p>
    <w:p w:rsidR="00CC6245" w:rsidRDefault="00CC6245" w:rsidP="00CC6245">
      <w:pPr>
        <w:spacing w:before="0"/>
        <w:contextualSpacing/>
        <w:rPr>
          <w:rFonts w:eastAsia="SimSun"/>
          <w:bCs/>
        </w:rPr>
      </w:pPr>
      <w:r w:rsidRPr="00CC6245">
        <w:rPr>
          <w:rFonts w:eastAsia="SimSun"/>
          <w:bCs/>
        </w:rPr>
        <w:t xml:space="preserve">The United States </w:t>
      </w:r>
      <w:r>
        <w:rPr>
          <w:rFonts w:eastAsia="SimSun"/>
          <w:bCs/>
        </w:rPr>
        <w:t xml:space="preserve">reiterates that </w:t>
      </w:r>
      <w:r w:rsidR="00502053">
        <w:rPr>
          <w:rFonts w:eastAsia="SimSun"/>
          <w:bCs/>
        </w:rPr>
        <w:t>supports</w:t>
      </w:r>
      <w:r w:rsidRPr="00CC6245">
        <w:rPr>
          <w:rFonts w:eastAsia="SimSun"/>
          <w:bCs/>
        </w:rPr>
        <w:t xml:space="preserve"> the concept behind </w:t>
      </w:r>
      <w:r>
        <w:rPr>
          <w:rFonts w:eastAsia="SimSun"/>
          <w:bCs/>
        </w:rPr>
        <w:t>the development of an equitable model for</w:t>
      </w:r>
      <w:r w:rsidR="00502053">
        <w:rPr>
          <w:rFonts w:eastAsia="SimSun"/>
          <w:bCs/>
        </w:rPr>
        <w:t xml:space="preserve"> transit charges on</w:t>
      </w:r>
      <w:r>
        <w:rPr>
          <w:rFonts w:eastAsia="SimSun"/>
          <w:bCs/>
        </w:rPr>
        <w:t xml:space="preserve"> terrestrial cable</w:t>
      </w:r>
      <w:r w:rsidR="00502053">
        <w:rPr>
          <w:rFonts w:eastAsia="SimSun"/>
          <w:bCs/>
        </w:rPr>
        <w:t>s</w:t>
      </w:r>
      <w:r>
        <w:rPr>
          <w:rFonts w:eastAsia="SimSun"/>
          <w:bCs/>
        </w:rPr>
        <w:t xml:space="preserve">, one that considers the </w:t>
      </w:r>
      <w:r w:rsidRPr="00CC6245">
        <w:rPr>
          <w:rFonts w:eastAsia="SimSun"/>
          <w:bCs/>
        </w:rPr>
        <w:t>needs of landlocked countries</w:t>
      </w:r>
      <w:r>
        <w:rPr>
          <w:rFonts w:eastAsia="SimSun"/>
          <w:bCs/>
        </w:rPr>
        <w:t>.</w:t>
      </w:r>
    </w:p>
    <w:p w:rsidR="00CC6245" w:rsidRDefault="00CC6245" w:rsidP="00CC6245">
      <w:pPr>
        <w:spacing w:before="0"/>
        <w:contextualSpacing/>
        <w:rPr>
          <w:rFonts w:eastAsia="SimSun"/>
          <w:bCs/>
        </w:rPr>
      </w:pPr>
    </w:p>
    <w:p w:rsidR="00CC6245" w:rsidRDefault="00CC6245" w:rsidP="00CC6245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 xml:space="preserve">Essentially, the problem remains with high transit fees imposed by countries with landing stations on landlocked countries (and in particular on developing countries).  </w:t>
      </w:r>
    </w:p>
    <w:p w:rsidR="00E925A5" w:rsidRDefault="00E925A5" w:rsidP="00CC6245">
      <w:pPr>
        <w:spacing w:before="0"/>
        <w:contextualSpacing/>
        <w:rPr>
          <w:rFonts w:eastAsia="SimSun"/>
          <w:bCs/>
        </w:rPr>
      </w:pPr>
    </w:p>
    <w:p w:rsidR="0099031D" w:rsidRDefault="00E925A5" w:rsidP="00BA1678">
      <w:pPr>
        <w:spacing w:before="0"/>
        <w:contextualSpacing/>
      </w:pPr>
      <w:r>
        <w:rPr>
          <w:rFonts w:eastAsia="SimSun"/>
          <w:bCs/>
        </w:rPr>
        <w:t xml:space="preserve">In its current format and approach, </w:t>
      </w:r>
      <w:proofErr w:type="spellStart"/>
      <w:r>
        <w:rPr>
          <w:rFonts w:eastAsia="SimSun"/>
          <w:bCs/>
        </w:rPr>
        <w:t>D.ModelTTC</w:t>
      </w:r>
      <w:proofErr w:type="spellEnd"/>
      <w:r>
        <w:rPr>
          <w:rFonts w:eastAsia="SimSun"/>
          <w:bCs/>
        </w:rPr>
        <w:t xml:space="preserve"> remains not only </w:t>
      </w:r>
      <w:proofErr w:type="gramStart"/>
      <w:r>
        <w:rPr>
          <w:rFonts w:eastAsia="SimSun"/>
          <w:bCs/>
        </w:rPr>
        <w:t>short-sighted</w:t>
      </w:r>
      <w:proofErr w:type="gramEnd"/>
      <w:r>
        <w:rPr>
          <w:rFonts w:eastAsia="SimSun"/>
          <w:bCs/>
        </w:rPr>
        <w:t xml:space="preserve"> but also critically flawed.</w:t>
      </w:r>
    </w:p>
    <w:p w:rsidR="0099031D" w:rsidRDefault="0099031D" w:rsidP="00394DBF">
      <w:pPr>
        <w:jc w:val="center"/>
        <w:rPr>
          <w:sz w:val="16"/>
          <w:szCs w:val="16"/>
        </w:rPr>
      </w:pPr>
    </w:p>
    <w:p w:rsidR="00BA1678" w:rsidRPr="00BA1678" w:rsidRDefault="00BA1678" w:rsidP="00394DBF">
      <w:pPr>
        <w:jc w:val="center"/>
        <w:rPr>
          <w:sz w:val="16"/>
          <w:szCs w:val="16"/>
        </w:rPr>
      </w:pPr>
    </w:p>
    <w:p w:rsidR="0099031D" w:rsidRDefault="0099031D" w:rsidP="0099031D">
      <w:pPr>
        <w:spacing w:before="0"/>
        <w:contextualSpacing/>
      </w:pPr>
      <w:r>
        <w:t xml:space="preserve">The United States requests that this contribution </w:t>
      </w:r>
      <w:proofErr w:type="gramStart"/>
      <w:r>
        <w:t>be made</w:t>
      </w:r>
      <w:proofErr w:type="gramEnd"/>
      <w:r>
        <w:t xml:space="preserve"> available publicly without restriction. </w:t>
      </w:r>
    </w:p>
    <w:p w:rsidR="00394DBF" w:rsidRDefault="00394DBF" w:rsidP="00BA1678">
      <w:pPr>
        <w:spacing w:before="0"/>
        <w:jc w:val="center"/>
      </w:pPr>
      <w:r>
        <w:t>______________________</w:t>
      </w:r>
    </w:p>
    <w:p w:rsidR="00794F81" w:rsidRDefault="00794F81" w:rsidP="0089088E"/>
    <w:sectPr w:rsidR="00794F81" w:rsidSect="00C42125">
      <w:headerReference w:type="default" r:id="rId15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4DBE4" w16cid:durableId="204348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34" w:rsidRDefault="00401034" w:rsidP="00C42125">
      <w:pPr>
        <w:spacing w:before="0"/>
      </w:pPr>
      <w:r>
        <w:separator/>
      </w:r>
    </w:p>
  </w:endnote>
  <w:endnote w:type="continuationSeparator" w:id="0">
    <w:p w:rsidR="00401034" w:rsidRDefault="0040103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34" w:rsidRDefault="00401034" w:rsidP="00C42125">
      <w:pPr>
        <w:spacing w:before="0"/>
      </w:pPr>
      <w:r>
        <w:separator/>
      </w:r>
    </w:p>
  </w:footnote>
  <w:footnote w:type="continuationSeparator" w:id="0">
    <w:p w:rsidR="00401034" w:rsidRDefault="0040103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80671F">
      <w:rPr>
        <w:noProof/>
      </w:rPr>
      <w:t>3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80671F">
      <w:rPr>
        <w:noProof/>
      </w:rPr>
      <w:t>SG3-C299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6466C"/>
    <w:multiLevelType w:val="hybridMultilevel"/>
    <w:tmpl w:val="A1C8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41F2A"/>
    <w:multiLevelType w:val="hybridMultilevel"/>
    <w:tmpl w:val="78B4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44C1E"/>
    <w:multiLevelType w:val="hybridMultilevel"/>
    <w:tmpl w:val="82F0D2FC"/>
    <w:lvl w:ilvl="0" w:tplc="E5DA8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B3A90"/>
    <w:multiLevelType w:val="hybridMultilevel"/>
    <w:tmpl w:val="DA48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549A"/>
    <w:multiLevelType w:val="hybridMultilevel"/>
    <w:tmpl w:val="A904B34C"/>
    <w:lvl w:ilvl="0" w:tplc="0B8408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308B"/>
    <w:multiLevelType w:val="hybridMultilevel"/>
    <w:tmpl w:val="6B2ABFAC"/>
    <w:lvl w:ilvl="0" w:tplc="BBB22074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7000"/>
    <w:rsid w:val="000640E0"/>
    <w:rsid w:val="00093E30"/>
    <w:rsid w:val="000A5CA2"/>
    <w:rsid w:val="000A6FBA"/>
    <w:rsid w:val="000B25B1"/>
    <w:rsid w:val="001251DA"/>
    <w:rsid w:val="00125432"/>
    <w:rsid w:val="00137F40"/>
    <w:rsid w:val="00160AA2"/>
    <w:rsid w:val="00162176"/>
    <w:rsid w:val="00176DCB"/>
    <w:rsid w:val="00180DED"/>
    <w:rsid w:val="001871EC"/>
    <w:rsid w:val="001A670F"/>
    <w:rsid w:val="001C62B8"/>
    <w:rsid w:val="001E7B0E"/>
    <w:rsid w:val="001F141D"/>
    <w:rsid w:val="00200A06"/>
    <w:rsid w:val="00234E8A"/>
    <w:rsid w:val="00241832"/>
    <w:rsid w:val="00253257"/>
    <w:rsid w:val="00253DBE"/>
    <w:rsid w:val="002622FA"/>
    <w:rsid w:val="00263518"/>
    <w:rsid w:val="002759E7"/>
    <w:rsid w:val="00275ED1"/>
    <w:rsid w:val="00277326"/>
    <w:rsid w:val="00282FD4"/>
    <w:rsid w:val="002A25D6"/>
    <w:rsid w:val="002A49E0"/>
    <w:rsid w:val="002C015C"/>
    <w:rsid w:val="002C0A77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7422B"/>
    <w:rsid w:val="00385D9B"/>
    <w:rsid w:val="0038715D"/>
    <w:rsid w:val="00394DBF"/>
    <w:rsid w:val="003957A6"/>
    <w:rsid w:val="00395C05"/>
    <w:rsid w:val="003A43EF"/>
    <w:rsid w:val="003C7445"/>
    <w:rsid w:val="003D2CC8"/>
    <w:rsid w:val="003D515A"/>
    <w:rsid w:val="003E2505"/>
    <w:rsid w:val="003E2974"/>
    <w:rsid w:val="003F2BED"/>
    <w:rsid w:val="00401034"/>
    <w:rsid w:val="0042325C"/>
    <w:rsid w:val="00443878"/>
    <w:rsid w:val="004539A8"/>
    <w:rsid w:val="004712CA"/>
    <w:rsid w:val="0047422E"/>
    <w:rsid w:val="00474B15"/>
    <w:rsid w:val="0049674B"/>
    <w:rsid w:val="004A0070"/>
    <w:rsid w:val="004C0673"/>
    <w:rsid w:val="004C4E4E"/>
    <w:rsid w:val="004E53A9"/>
    <w:rsid w:val="004F3816"/>
    <w:rsid w:val="00502053"/>
    <w:rsid w:val="00521466"/>
    <w:rsid w:val="00543D41"/>
    <w:rsid w:val="00552142"/>
    <w:rsid w:val="0055221E"/>
    <w:rsid w:val="0055782F"/>
    <w:rsid w:val="00566EDA"/>
    <w:rsid w:val="005720A3"/>
    <w:rsid w:val="00572654"/>
    <w:rsid w:val="00583CED"/>
    <w:rsid w:val="005B3023"/>
    <w:rsid w:val="005B5629"/>
    <w:rsid w:val="005C0300"/>
    <w:rsid w:val="005C0836"/>
    <w:rsid w:val="005F3E06"/>
    <w:rsid w:val="005F48BA"/>
    <w:rsid w:val="005F4B6A"/>
    <w:rsid w:val="006010F3"/>
    <w:rsid w:val="006039C5"/>
    <w:rsid w:val="00615A0A"/>
    <w:rsid w:val="006333D4"/>
    <w:rsid w:val="006369B2"/>
    <w:rsid w:val="00645A8D"/>
    <w:rsid w:val="00647525"/>
    <w:rsid w:val="006570B0"/>
    <w:rsid w:val="00662671"/>
    <w:rsid w:val="00691C94"/>
    <w:rsid w:val="0069210B"/>
    <w:rsid w:val="00694E0B"/>
    <w:rsid w:val="006A4055"/>
    <w:rsid w:val="006B7910"/>
    <w:rsid w:val="006C5641"/>
    <w:rsid w:val="006D1089"/>
    <w:rsid w:val="006D1B86"/>
    <w:rsid w:val="006D7355"/>
    <w:rsid w:val="006E0F77"/>
    <w:rsid w:val="006E7792"/>
    <w:rsid w:val="006F2ACE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4F81"/>
    <w:rsid w:val="007974BE"/>
    <w:rsid w:val="007A0916"/>
    <w:rsid w:val="007A0DFD"/>
    <w:rsid w:val="007A6474"/>
    <w:rsid w:val="007C7122"/>
    <w:rsid w:val="007D3F11"/>
    <w:rsid w:val="007E53E4"/>
    <w:rsid w:val="007E656A"/>
    <w:rsid w:val="007F6576"/>
    <w:rsid w:val="007F664D"/>
    <w:rsid w:val="0080671F"/>
    <w:rsid w:val="008128CE"/>
    <w:rsid w:val="0082498A"/>
    <w:rsid w:val="00841217"/>
    <w:rsid w:val="00842137"/>
    <w:rsid w:val="008505F2"/>
    <w:rsid w:val="008806C3"/>
    <w:rsid w:val="008849E8"/>
    <w:rsid w:val="0089088E"/>
    <w:rsid w:val="00892297"/>
    <w:rsid w:val="008B6F4A"/>
    <w:rsid w:val="008E0172"/>
    <w:rsid w:val="00914912"/>
    <w:rsid w:val="009360D1"/>
    <w:rsid w:val="009406B5"/>
    <w:rsid w:val="00942EB4"/>
    <w:rsid w:val="00946166"/>
    <w:rsid w:val="0096564E"/>
    <w:rsid w:val="0097564A"/>
    <w:rsid w:val="00983164"/>
    <w:rsid w:val="0099031D"/>
    <w:rsid w:val="009972EF"/>
    <w:rsid w:val="009B75B3"/>
    <w:rsid w:val="009C3160"/>
    <w:rsid w:val="009E766E"/>
    <w:rsid w:val="009F1960"/>
    <w:rsid w:val="009F715E"/>
    <w:rsid w:val="00A10DBB"/>
    <w:rsid w:val="00A14BAE"/>
    <w:rsid w:val="00A26466"/>
    <w:rsid w:val="00A31D47"/>
    <w:rsid w:val="00A35886"/>
    <w:rsid w:val="00A4013E"/>
    <w:rsid w:val="00A4045F"/>
    <w:rsid w:val="00A427CD"/>
    <w:rsid w:val="00A427D2"/>
    <w:rsid w:val="00A44320"/>
    <w:rsid w:val="00A45C12"/>
    <w:rsid w:val="00A4600B"/>
    <w:rsid w:val="00A50506"/>
    <w:rsid w:val="00A51EF0"/>
    <w:rsid w:val="00A54BCF"/>
    <w:rsid w:val="00A67A81"/>
    <w:rsid w:val="00A730A6"/>
    <w:rsid w:val="00A769E3"/>
    <w:rsid w:val="00A971A0"/>
    <w:rsid w:val="00AA1F22"/>
    <w:rsid w:val="00AB0B51"/>
    <w:rsid w:val="00AB7B0F"/>
    <w:rsid w:val="00B00F8A"/>
    <w:rsid w:val="00B05821"/>
    <w:rsid w:val="00B24600"/>
    <w:rsid w:val="00B26C28"/>
    <w:rsid w:val="00B33DDB"/>
    <w:rsid w:val="00B4174C"/>
    <w:rsid w:val="00B453F5"/>
    <w:rsid w:val="00B61624"/>
    <w:rsid w:val="00B718A5"/>
    <w:rsid w:val="00B85CE7"/>
    <w:rsid w:val="00B87EFD"/>
    <w:rsid w:val="00BA1678"/>
    <w:rsid w:val="00BC1FAE"/>
    <w:rsid w:val="00BC515C"/>
    <w:rsid w:val="00BC62E2"/>
    <w:rsid w:val="00BF6BD1"/>
    <w:rsid w:val="00C42125"/>
    <w:rsid w:val="00C62814"/>
    <w:rsid w:val="00C74937"/>
    <w:rsid w:val="00CC6245"/>
    <w:rsid w:val="00CE4F3C"/>
    <w:rsid w:val="00CF1C2B"/>
    <w:rsid w:val="00D1651B"/>
    <w:rsid w:val="00D21374"/>
    <w:rsid w:val="00D52B52"/>
    <w:rsid w:val="00D57D7F"/>
    <w:rsid w:val="00D73137"/>
    <w:rsid w:val="00D74C5D"/>
    <w:rsid w:val="00D87961"/>
    <w:rsid w:val="00DB1307"/>
    <w:rsid w:val="00DB2D31"/>
    <w:rsid w:val="00DD50DE"/>
    <w:rsid w:val="00DE3062"/>
    <w:rsid w:val="00DE6B22"/>
    <w:rsid w:val="00E204DD"/>
    <w:rsid w:val="00E2145E"/>
    <w:rsid w:val="00E353EC"/>
    <w:rsid w:val="00E53C24"/>
    <w:rsid w:val="00E625BC"/>
    <w:rsid w:val="00E925A5"/>
    <w:rsid w:val="00EA32BD"/>
    <w:rsid w:val="00EB1E9B"/>
    <w:rsid w:val="00EB444D"/>
    <w:rsid w:val="00EC189D"/>
    <w:rsid w:val="00ED3A10"/>
    <w:rsid w:val="00F02294"/>
    <w:rsid w:val="00F25254"/>
    <w:rsid w:val="00F35F57"/>
    <w:rsid w:val="00F50467"/>
    <w:rsid w:val="00F562A0"/>
    <w:rsid w:val="00FA2177"/>
    <w:rsid w:val="00FA4BB8"/>
    <w:rsid w:val="00FB0A28"/>
    <w:rsid w:val="00FD01DA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43FE1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ListParagraph">
    <w:name w:val="List Paragraph"/>
    <w:basedOn w:val="Normal"/>
    <w:uiPriority w:val="34"/>
    <w:qFormat/>
    <w:rsid w:val="00D21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910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910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10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17-SG03-190423-TD-WP1-0024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jarianpb@state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itu-t/recommendations/rec.aspx?rec=2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2A4DACB0E532478581861EC6F29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771D-616D-4BFD-8119-76A2FDB23879}"/>
      </w:docPartPr>
      <w:docPartBody>
        <w:p w:rsidR="008A3D52" w:rsidRDefault="003E3757" w:rsidP="003E3757">
          <w:pPr>
            <w:pStyle w:val="2A4DACB0E532478581861EC6F291A5D7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DB3A8A49EC2244EEBE447AAD0353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F072-E776-4C5C-992E-E67A99EF34FA}"/>
      </w:docPartPr>
      <w:docPartBody>
        <w:p w:rsidR="008A3D52" w:rsidRDefault="003E3757" w:rsidP="003E3757">
          <w:pPr>
            <w:pStyle w:val="DB3A8A49EC2244EEBE447AAD03530AF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pPr>
            <w:pStyle w:val="DD17A97C04674568AEFD23BD9DADC0E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3DAB183A56B4E58BF091A8A6467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727F-CB98-48FC-B469-F90D93EC7D25}"/>
      </w:docPartPr>
      <w:docPartBody>
        <w:p w:rsidR="008A3D52" w:rsidRDefault="003E3757" w:rsidP="003E3757">
          <w:pPr>
            <w:pStyle w:val="63DAB183A56B4E58BF091A8A646718A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pPr>
            <w:pStyle w:val="4AFFE34D115F4B958E08792B13DD5AEC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pPr>
            <w:pStyle w:val="52C66876E3D04CD2AB13E8854755DAC1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pPr>
            <w:pStyle w:val="27CFC0B827BA48FC899AEADA08ADEB96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E2F33FAA543B4B2B946151A3AA61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989-7539-4FC1-A99F-8DCFC10F4D24}"/>
      </w:docPartPr>
      <w:docPartBody>
        <w:p w:rsidR="008A3D52" w:rsidRDefault="003E3757" w:rsidP="003E3757">
          <w:pPr>
            <w:pStyle w:val="E2F33FAA543B4B2B946151A3AA61067A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0A36B3"/>
    <w:rsid w:val="00256D54"/>
    <w:rsid w:val="00307D31"/>
    <w:rsid w:val="00325869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947D8D"/>
    <w:rsid w:val="00A33DD7"/>
    <w:rsid w:val="00A3586C"/>
    <w:rsid w:val="00AC7F00"/>
    <w:rsid w:val="00AF3CAC"/>
    <w:rsid w:val="00BE0335"/>
    <w:rsid w:val="00C537FF"/>
    <w:rsid w:val="00C7519D"/>
    <w:rsid w:val="00C96992"/>
    <w:rsid w:val="00D40096"/>
    <w:rsid w:val="00E02C8E"/>
    <w:rsid w:val="00E24248"/>
    <w:rsid w:val="00F432B7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75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STUDY GROUP 3</SgText>
    <IsRevision xmlns="3f6fad35-1f81-480e-a4e5-6e5474dcfb96">false</IsRevision>
    <Purpose1 xmlns="3f6fad35-1f81-480e-a4e5-6e5474dcfb96">Proposal</Purpose1>
    <Abstract xmlns="3f6fad35-1f81-480e-a4e5-6e5474dcfb96">The United States describes flaws in D.ModelTTC, and presents ways forward to progress the work. 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Q13/3</QuestionText>
    <DocTypeText xmlns="3f6fad35-1f81-480e-a4e5-6e5474dcfb96">CONTRIBUTION</DocTypeText>
    <CategoryDescription xmlns="http://schemas.microsoft.com/sharepoint.v3" xsi:nil="true"/>
    <ShortName xmlns="3f6fad35-1f81-480e-a4e5-6e5474dcfb96">SG3-C299</ShortName>
    <Place xmlns="3f6fad35-1f81-480e-a4e5-6e5474dcfb96">Geneva</Place>
    <IsTooLateSubmitted xmlns="3f6fad35-1f81-480e-a4e5-6e5474dcfb96">false</IsTooLateSubmitted>
    <Observations xmlns="3f6fad35-1f81-480e-a4e5-6e5474dcfb96" xsi:nil="true"/>
    <DocumentSource xmlns="3f6fad35-1f81-480e-a4e5-6e5474dcfb96">United States of America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sharepoint.v3"/>
    <ds:schemaRef ds:uri="3f6fad35-1f81-480e-a4e5-6e5474dcfb9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2C352-F7B1-46AC-B6FE-90D6301F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15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Views on D.ModelTTC</vt:lpstr>
    </vt:vector>
  </TitlesOfParts>
  <Company>ITU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Views on D.ModelTTC</dc:title>
  <dc:subject/>
  <dc:creator>Guy, Florence</dc:creator>
  <cp:keywords>Terrestrial cable; Terrestrial multi-country end-to-end cable network; D.10</cp:keywords>
  <dc:description/>
  <cp:lastModifiedBy>Najarian, Paul B</cp:lastModifiedBy>
  <cp:revision>6</cp:revision>
  <cp:lastPrinted>2019-04-02T13:30:00Z</cp:lastPrinted>
  <dcterms:created xsi:type="dcterms:W3CDTF">2019-04-02T15:45:00Z</dcterms:created>
  <dcterms:modified xsi:type="dcterms:W3CDTF">2019-04-09T13:34:00Z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