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3"/>
        <w:gridCol w:w="3202"/>
        <w:gridCol w:w="827"/>
        <w:gridCol w:w="538"/>
        <w:gridCol w:w="3439"/>
      </w:tblGrid>
      <w:tr w:rsidR="008862C1" w:rsidRPr="008862C1" w:rsidTr="002557FD">
        <w:trPr>
          <w:cantSplit/>
          <w:jc w:val="center"/>
        </w:trPr>
        <w:tc>
          <w:tcPr>
            <w:tcW w:w="847" w:type="pct"/>
            <w:vMerge w:val="restart"/>
          </w:tcPr>
          <w:p w:rsidR="008862C1" w:rsidRPr="008862C1" w:rsidRDefault="008862C1" w:rsidP="00A0143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240" w:lineRule="auto"/>
              <w:jc w:val="left"/>
              <w:rPr>
                <w:rFonts w:eastAsiaTheme="minorEastAsia"/>
                <w:lang w:val="en-GB" w:eastAsia="zh-CN" w:bidi="ar-SY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8862C1">
              <w:rPr>
                <w:rFonts w:eastAsiaTheme="minorEastAsia"/>
                <w:noProof/>
                <w:lang w:val="en-GB" w:eastAsia="en-GB"/>
              </w:rPr>
              <w:drawing>
                <wp:inline distT="0" distB="0" distL="0" distR="0" wp14:anchorId="4B95BE95" wp14:editId="4ABD323F">
                  <wp:extent cx="648000" cy="705600"/>
                  <wp:effectExtent l="0" t="0" r="0" b="0"/>
                  <wp:docPr id="3" name="Picture 3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pct"/>
            <w:gridSpan w:val="3"/>
            <w:vAlign w:val="center"/>
          </w:tcPr>
          <w:p w:rsidR="008862C1" w:rsidRPr="008862C1" w:rsidRDefault="008862C1" w:rsidP="008862C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400" w:lineRule="exact"/>
              <w:jc w:val="left"/>
              <w:rPr>
                <w:rFonts w:eastAsiaTheme="minorEastAsia"/>
                <w:w w:val="130"/>
                <w:sz w:val="26"/>
                <w:szCs w:val="36"/>
                <w:lang w:val="en-GB" w:eastAsia="zh-CN" w:bidi="ar-SY"/>
              </w:rPr>
            </w:pPr>
            <w:r w:rsidRPr="008862C1">
              <w:rPr>
                <w:rFonts w:eastAsiaTheme="minorEastAsia" w:hint="cs"/>
                <w:w w:val="130"/>
                <w:sz w:val="26"/>
                <w:szCs w:val="36"/>
                <w:rtl/>
                <w:lang w:eastAsia="zh-CN" w:bidi="ar-EG"/>
              </w:rPr>
              <w:t>الاتحـــاد</w:t>
            </w:r>
            <w:r w:rsidR="00CF62A2">
              <w:rPr>
                <w:rFonts w:eastAsiaTheme="minorEastAsia" w:hint="eastAsia"/>
                <w:w w:val="130"/>
                <w:sz w:val="26"/>
                <w:szCs w:val="36"/>
                <w:rtl/>
                <w:lang w:eastAsia="zh-CN" w:bidi="ar-EG"/>
              </w:rPr>
              <w:t> </w:t>
            </w:r>
            <w:r w:rsidRPr="008862C1">
              <w:rPr>
                <w:rFonts w:eastAsiaTheme="minorEastAsia" w:hint="cs"/>
                <w:w w:val="130"/>
                <w:sz w:val="26"/>
                <w:szCs w:val="36"/>
                <w:rtl/>
                <w:lang w:eastAsia="zh-CN" w:bidi="ar-EG"/>
              </w:rPr>
              <w:t>الدولـــي</w:t>
            </w:r>
            <w:r w:rsidRPr="008862C1">
              <w:rPr>
                <w:rFonts w:eastAsiaTheme="minorEastAsia" w:hint="eastAsia"/>
                <w:w w:val="130"/>
                <w:sz w:val="26"/>
                <w:szCs w:val="36"/>
                <w:rtl/>
                <w:lang w:eastAsia="zh-CN" w:bidi="ar-EG"/>
              </w:rPr>
              <w:t> </w:t>
            </w:r>
            <w:r w:rsidRPr="008862C1">
              <w:rPr>
                <w:rFonts w:eastAsiaTheme="minorEastAsia" w:hint="cs"/>
                <w:w w:val="130"/>
                <w:sz w:val="26"/>
                <w:szCs w:val="36"/>
                <w:rtl/>
                <w:lang w:eastAsia="zh-CN" w:bidi="ar-EG"/>
              </w:rPr>
              <w:t>للاتصـــالات</w:t>
            </w:r>
          </w:p>
        </w:tc>
        <w:tc>
          <w:tcPr>
            <w:tcW w:w="1784" w:type="pct"/>
            <w:vAlign w:val="center"/>
          </w:tcPr>
          <w:p w:rsidR="008862C1" w:rsidRPr="008862C1" w:rsidRDefault="008862C1" w:rsidP="000F524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400" w:lineRule="exact"/>
              <w:jc w:val="right"/>
              <w:rPr>
                <w:rFonts w:eastAsiaTheme="minorEastAsia"/>
                <w:sz w:val="26"/>
                <w:szCs w:val="36"/>
                <w:lang w:val="en-GB" w:eastAsia="zh-CN" w:bidi="ar-SY"/>
              </w:rPr>
            </w:pPr>
            <w:r w:rsidRPr="008862C1">
              <w:rPr>
                <w:rFonts w:eastAsiaTheme="minorEastAsia"/>
                <w:b/>
                <w:bCs/>
                <w:sz w:val="26"/>
                <w:szCs w:val="36"/>
                <w:lang w:val="en-GB" w:eastAsia="zh-CN" w:bidi="ar-SY"/>
              </w:rPr>
              <w:t>SG</w:t>
            </w:r>
            <w:r w:rsidR="000F5249">
              <w:rPr>
                <w:rFonts w:eastAsiaTheme="minorEastAsia"/>
                <w:b/>
                <w:bCs/>
                <w:sz w:val="26"/>
                <w:szCs w:val="36"/>
                <w:lang w:val="en-GB" w:eastAsia="zh-CN" w:bidi="ar-SY"/>
              </w:rPr>
              <w:t>3</w:t>
            </w:r>
            <w:r w:rsidRPr="008862C1">
              <w:rPr>
                <w:rFonts w:eastAsiaTheme="minorEastAsia"/>
                <w:b/>
                <w:bCs/>
                <w:sz w:val="26"/>
                <w:szCs w:val="36"/>
                <w:lang w:val="en-GB" w:eastAsia="zh-CN" w:bidi="ar-SY"/>
              </w:rPr>
              <w:noBreakHyphen/>
            </w:r>
            <w:r w:rsidR="009F1571">
              <w:rPr>
                <w:rFonts w:eastAsiaTheme="minorEastAsia"/>
                <w:b/>
                <w:bCs/>
                <w:sz w:val="26"/>
                <w:szCs w:val="36"/>
                <w:lang w:val="en-GB" w:eastAsia="zh-CN" w:bidi="ar-SY"/>
              </w:rPr>
              <w:t>C</w:t>
            </w:r>
            <w:r w:rsidR="000F5249">
              <w:rPr>
                <w:rFonts w:eastAsiaTheme="minorEastAsia"/>
                <w:b/>
                <w:bCs/>
                <w:sz w:val="26"/>
                <w:szCs w:val="36"/>
                <w:lang w:eastAsia="zh-CN" w:bidi="ar-SY"/>
              </w:rPr>
              <w:t>299</w:t>
            </w:r>
            <w:r w:rsidRPr="008862C1">
              <w:rPr>
                <w:rFonts w:eastAsiaTheme="minorEastAsia"/>
                <w:b/>
                <w:bCs/>
                <w:sz w:val="26"/>
                <w:szCs w:val="36"/>
                <w:lang w:val="en-GB" w:eastAsia="zh-CN" w:bidi="ar-SY"/>
              </w:rPr>
              <w:noBreakHyphen/>
            </w:r>
            <w:r w:rsidR="002866B4">
              <w:rPr>
                <w:rFonts w:eastAsiaTheme="minorEastAsia"/>
                <w:b/>
                <w:bCs/>
                <w:sz w:val="26"/>
                <w:szCs w:val="36"/>
                <w:lang w:val="en-GB" w:eastAsia="zh-CN" w:bidi="ar-SY"/>
              </w:rPr>
              <w:t>A</w:t>
            </w:r>
          </w:p>
        </w:tc>
      </w:tr>
      <w:tr w:rsidR="008862C1" w:rsidRPr="008862C1" w:rsidTr="002557FD">
        <w:trPr>
          <w:cantSplit/>
          <w:trHeight w:val="355"/>
          <w:jc w:val="center"/>
        </w:trPr>
        <w:tc>
          <w:tcPr>
            <w:tcW w:w="847" w:type="pct"/>
            <w:vMerge/>
          </w:tcPr>
          <w:p w:rsidR="008862C1" w:rsidRPr="008862C1" w:rsidRDefault="008862C1" w:rsidP="008862C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en-GB" w:eastAsia="zh-CN" w:bidi="ar-SY"/>
              </w:rPr>
            </w:pPr>
            <w:bookmarkStart w:id="3" w:name="ddate" w:colFirst="2" w:colLast="2"/>
            <w:bookmarkEnd w:id="1"/>
          </w:p>
        </w:tc>
        <w:tc>
          <w:tcPr>
            <w:tcW w:w="2369" w:type="pct"/>
            <w:gridSpan w:val="3"/>
            <w:vMerge w:val="restart"/>
            <w:vAlign w:val="bottom"/>
          </w:tcPr>
          <w:p w:rsidR="008862C1" w:rsidRPr="008862C1" w:rsidRDefault="008862C1" w:rsidP="008862C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60" w:line="400" w:lineRule="exact"/>
              <w:jc w:val="left"/>
              <w:rPr>
                <w:rFonts w:eastAsiaTheme="minorEastAsia"/>
                <w:b/>
                <w:bCs/>
                <w:w w:val="110"/>
                <w:sz w:val="28"/>
                <w:szCs w:val="40"/>
                <w:rtl/>
                <w:lang w:eastAsia="zh-CN" w:bidi="ar-SY"/>
              </w:rPr>
            </w:pPr>
            <w:r w:rsidRPr="008862C1">
              <w:rPr>
                <w:rFonts w:eastAsiaTheme="minorEastAsia" w:hint="cs"/>
                <w:b/>
                <w:bCs/>
                <w:w w:val="110"/>
                <w:sz w:val="28"/>
                <w:szCs w:val="40"/>
                <w:rtl/>
                <w:lang w:eastAsia="zh-CN"/>
              </w:rPr>
              <w:t>قطــاع تقييـس الاتصــالات</w:t>
            </w:r>
          </w:p>
          <w:p w:rsidR="008862C1" w:rsidRPr="008862C1" w:rsidRDefault="008862C1" w:rsidP="008862C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300" w:after="60" w:line="4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8862C1">
              <w:rPr>
                <w:rFonts w:eastAsiaTheme="minorEastAsia" w:hint="cs"/>
                <w:rtl/>
                <w:lang w:eastAsia="zh-CN"/>
              </w:rPr>
              <w:t xml:space="preserve">فترة الدراسة </w:t>
            </w:r>
            <w:r w:rsidRPr="008862C1">
              <w:rPr>
                <w:rFonts w:eastAsiaTheme="minorEastAsia"/>
                <w:lang w:val="en-GB" w:eastAsia="zh-CN" w:bidi="ar-SY"/>
              </w:rPr>
              <w:t>2020</w:t>
            </w:r>
            <w:r w:rsidRPr="008862C1">
              <w:rPr>
                <w:rFonts w:eastAsiaTheme="minorEastAsia"/>
                <w:lang w:val="en-GB" w:eastAsia="zh-CN" w:bidi="ar-SY"/>
              </w:rPr>
              <w:noBreakHyphen/>
              <w:t>2017</w:t>
            </w:r>
          </w:p>
        </w:tc>
        <w:tc>
          <w:tcPr>
            <w:tcW w:w="1784" w:type="pct"/>
            <w:vAlign w:val="center"/>
          </w:tcPr>
          <w:p w:rsidR="008862C1" w:rsidRPr="008862C1" w:rsidRDefault="008862C1" w:rsidP="000F524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400" w:lineRule="exact"/>
              <w:jc w:val="right"/>
              <w:rPr>
                <w:rFonts w:eastAsiaTheme="minorEastAsia"/>
                <w:b/>
                <w:bCs/>
                <w:sz w:val="26"/>
                <w:szCs w:val="36"/>
                <w:rtl/>
                <w:lang w:eastAsia="zh-CN" w:bidi="ar-EG"/>
              </w:rPr>
            </w:pPr>
            <w:r w:rsidRPr="008862C1">
              <w:rPr>
                <w:rFonts w:eastAsiaTheme="minorEastAsia" w:hint="cs"/>
                <w:b/>
                <w:bCs/>
                <w:sz w:val="26"/>
                <w:szCs w:val="36"/>
                <w:rtl/>
                <w:lang w:eastAsia="zh-CN" w:bidi="ar-EG"/>
              </w:rPr>
              <w:t xml:space="preserve">لجنة الدراسات </w:t>
            </w:r>
            <w:r w:rsidR="000F5249">
              <w:rPr>
                <w:rFonts w:eastAsiaTheme="minorEastAsia"/>
                <w:b/>
                <w:bCs/>
                <w:sz w:val="26"/>
                <w:szCs w:val="36"/>
                <w:lang w:eastAsia="zh-CN" w:bidi="ar-EG"/>
              </w:rPr>
              <w:t>3</w:t>
            </w:r>
          </w:p>
        </w:tc>
      </w:tr>
      <w:tr w:rsidR="008862C1" w:rsidRPr="008862C1" w:rsidTr="002557FD">
        <w:trPr>
          <w:cantSplit/>
          <w:trHeight w:val="780"/>
          <w:jc w:val="center"/>
        </w:trPr>
        <w:tc>
          <w:tcPr>
            <w:tcW w:w="847" w:type="pct"/>
            <w:vMerge/>
            <w:tcBorders>
              <w:bottom w:val="single" w:sz="12" w:space="0" w:color="auto"/>
            </w:tcBorders>
          </w:tcPr>
          <w:p w:rsidR="008862C1" w:rsidRPr="008862C1" w:rsidRDefault="008862C1" w:rsidP="008862C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en-GB" w:eastAsia="zh-CN" w:bidi="ar-SY"/>
              </w:rPr>
            </w:pPr>
            <w:bookmarkStart w:id="4" w:name="dorlang" w:colFirst="2" w:colLast="2"/>
            <w:bookmarkEnd w:id="3"/>
          </w:p>
        </w:tc>
        <w:tc>
          <w:tcPr>
            <w:tcW w:w="2369" w:type="pct"/>
            <w:gridSpan w:val="3"/>
            <w:vMerge/>
            <w:tcBorders>
              <w:bottom w:val="single" w:sz="12" w:space="0" w:color="auto"/>
            </w:tcBorders>
          </w:tcPr>
          <w:p w:rsidR="008862C1" w:rsidRPr="008862C1" w:rsidRDefault="008862C1" w:rsidP="008862C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400" w:lineRule="exact"/>
              <w:rPr>
                <w:rFonts w:eastAsiaTheme="minorEastAsia"/>
                <w:b/>
                <w:bCs/>
                <w:lang w:val="en-GB" w:eastAsia="zh-CN" w:bidi="ar-SY"/>
              </w:rPr>
            </w:pPr>
          </w:p>
        </w:tc>
        <w:tc>
          <w:tcPr>
            <w:tcW w:w="1784" w:type="pct"/>
            <w:tcBorders>
              <w:bottom w:val="single" w:sz="12" w:space="0" w:color="auto"/>
            </w:tcBorders>
            <w:vAlign w:val="bottom"/>
          </w:tcPr>
          <w:p w:rsidR="008862C1" w:rsidRPr="008862C1" w:rsidRDefault="008862C1" w:rsidP="000F524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400" w:lineRule="exact"/>
              <w:jc w:val="right"/>
              <w:rPr>
                <w:rFonts w:eastAsiaTheme="minorEastAsia"/>
                <w:b/>
                <w:bCs/>
                <w:sz w:val="26"/>
                <w:szCs w:val="36"/>
                <w:lang w:val="en-GB" w:eastAsia="zh-CN" w:bidi="ar-SY"/>
              </w:rPr>
            </w:pPr>
            <w:r w:rsidRPr="008862C1">
              <w:rPr>
                <w:rFonts w:eastAsiaTheme="minorEastAsia" w:hint="cs"/>
                <w:b/>
                <w:bCs/>
                <w:sz w:val="26"/>
                <w:szCs w:val="36"/>
                <w:rtl/>
                <w:lang w:eastAsia="zh-CN"/>
              </w:rPr>
              <w:t xml:space="preserve">الأصل: </w:t>
            </w:r>
            <w:r w:rsidR="000F5249">
              <w:rPr>
                <w:rFonts w:eastAsiaTheme="minorEastAsia" w:hint="cs"/>
                <w:b/>
                <w:bCs/>
                <w:sz w:val="26"/>
                <w:szCs w:val="36"/>
                <w:rtl/>
                <w:lang w:eastAsia="zh-CN"/>
              </w:rPr>
              <w:t>بالإنكليزية</w:t>
            </w:r>
          </w:p>
        </w:tc>
      </w:tr>
      <w:tr w:rsidR="003B2596" w:rsidRPr="008862C1" w:rsidTr="00632908">
        <w:trPr>
          <w:cantSplit/>
          <w:trHeight w:val="357"/>
          <w:jc w:val="center"/>
        </w:trPr>
        <w:tc>
          <w:tcPr>
            <w:tcW w:w="847" w:type="pct"/>
          </w:tcPr>
          <w:p w:rsidR="008862C1" w:rsidRPr="008862C1" w:rsidRDefault="008862C1" w:rsidP="008862C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rPr>
                <w:rFonts w:ascii="Times New Roman Bold" w:eastAsiaTheme="minorEastAsia" w:hAnsi="Times New Roman Bold"/>
                <w:b/>
                <w:bCs/>
                <w:spacing w:val="-6"/>
                <w:rtl/>
                <w:lang w:eastAsia="zh-CN" w:bidi="ar-SY"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8862C1">
              <w:rPr>
                <w:rFonts w:ascii="Times New Roman Bold" w:eastAsiaTheme="minorEastAsia" w:hAnsi="Times New Roman Bold" w:hint="cs"/>
                <w:b/>
                <w:bCs/>
                <w:spacing w:val="-6"/>
                <w:rtl/>
                <w:lang w:eastAsia="zh-CN"/>
              </w:rPr>
              <w:t>المسألة (المسائل):</w:t>
            </w:r>
          </w:p>
        </w:tc>
        <w:tc>
          <w:tcPr>
            <w:tcW w:w="1661" w:type="pct"/>
          </w:tcPr>
          <w:p w:rsidR="008862C1" w:rsidRPr="008862C1" w:rsidRDefault="00F11526" w:rsidP="008862C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lang w:eastAsia="zh-CN" w:bidi="ar-SY"/>
              </w:rPr>
              <w:t>13/3</w:t>
            </w:r>
          </w:p>
        </w:tc>
        <w:tc>
          <w:tcPr>
            <w:tcW w:w="2492" w:type="pct"/>
            <w:gridSpan w:val="3"/>
          </w:tcPr>
          <w:p w:rsidR="008862C1" w:rsidRPr="008862C1" w:rsidRDefault="008862C1" w:rsidP="000F524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right"/>
              <w:rPr>
                <w:rFonts w:eastAsiaTheme="minorEastAsia"/>
                <w:lang w:eastAsia="zh-CN" w:bidi="ar-EG"/>
              </w:rPr>
            </w:pPr>
            <w:r>
              <w:rPr>
                <w:rFonts w:eastAsiaTheme="minorEastAsia" w:hint="cs"/>
                <w:rtl/>
                <w:lang w:val="en-GB" w:eastAsia="zh-CN" w:bidi="ar-SY"/>
              </w:rPr>
              <w:t xml:space="preserve">جنيف، </w:t>
            </w:r>
            <w:r w:rsidR="000F5249">
              <w:rPr>
                <w:rFonts w:eastAsiaTheme="minorEastAsia"/>
                <w:lang w:eastAsia="zh-CN" w:bidi="ar-SY"/>
              </w:rPr>
              <w:t>23</w:t>
            </w:r>
            <w:r w:rsidR="000F5249">
              <w:rPr>
                <w:rFonts w:eastAsiaTheme="minorEastAsia" w:hint="cs"/>
                <w:rtl/>
                <w:lang w:eastAsia="zh-CN" w:bidi="ar-EG"/>
              </w:rPr>
              <w:t xml:space="preserve"> أبريل - </w:t>
            </w:r>
            <w:r w:rsidR="000F5249">
              <w:rPr>
                <w:rFonts w:eastAsiaTheme="minorEastAsia"/>
                <w:lang w:eastAsia="zh-CN" w:bidi="ar-EG"/>
              </w:rPr>
              <w:t>2</w:t>
            </w:r>
            <w:r w:rsidR="000F5249">
              <w:rPr>
                <w:rFonts w:eastAsiaTheme="minorEastAsia" w:hint="cs"/>
                <w:rtl/>
                <w:lang w:eastAsia="zh-CN" w:bidi="ar-EG"/>
              </w:rPr>
              <w:t xml:space="preserve"> مايو </w:t>
            </w:r>
            <w:r w:rsidR="000F5249">
              <w:rPr>
                <w:rFonts w:eastAsiaTheme="minorEastAsia"/>
                <w:lang w:eastAsia="zh-CN" w:bidi="ar-EG"/>
              </w:rPr>
              <w:t>2019</w:t>
            </w:r>
          </w:p>
        </w:tc>
      </w:tr>
      <w:tr w:rsidR="008862C1" w:rsidRPr="008862C1" w:rsidTr="003B2596">
        <w:trPr>
          <w:cantSplit/>
          <w:trHeight w:val="357"/>
          <w:jc w:val="center"/>
        </w:trPr>
        <w:tc>
          <w:tcPr>
            <w:tcW w:w="5000" w:type="pct"/>
            <w:gridSpan w:val="5"/>
          </w:tcPr>
          <w:p w:rsidR="008862C1" w:rsidRPr="008862C1" w:rsidRDefault="009F1571" w:rsidP="008862C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400" w:lineRule="exact"/>
              <w:jc w:val="center"/>
              <w:rPr>
                <w:rFonts w:ascii="Times New Roman Bold" w:eastAsiaTheme="minorEastAsia" w:hAnsi="Times New Roman Bold"/>
                <w:b/>
                <w:bCs/>
                <w:w w:val="110"/>
                <w:sz w:val="28"/>
                <w:szCs w:val="40"/>
                <w:rtl/>
                <w:lang w:eastAsia="zh-CN" w:bidi="ar-SY"/>
              </w:rPr>
            </w:pPr>
            <w:bookmarkStart w:id="7" w:name="dtitle" w:colFirst="0" w:colLast="0"/>
            <w:bookmarkEnd w:id="5"/>
            <w:bookmarkEnd w:id="6"/>
            <w:r>
              <w:rPr>
                <w:rFonts w:ascii="Times New Roman Bold" w:eastAsiaTheme="minorEastAsia" w:hAnsi="Times New Roman Bold" w:hint="cs"/>
                <w:b/>
                <w:bCs/>
                <w:w w:val="110"/>
                <w:sz w:val="28"/>
                <w:szCs w:val="40"/>
                <w:rtl/>
                <w:lang w:eastAsia="zh-CN"/>
              </w:rPr>
              <w:t>مساهمة</w:t>
            </w:r>
          </w:p>
        </w:tc>
      </w:tr>
      <w:bookmarkEnd w:id="2"/>
      <w:bookmarkEnd w:id="7"/>
      <w:tr w:rsidR="002557FD" w:rsidRPr="008862C1" w:rsidTr="00282F56">
        <w:trPr>
          <w:cantSplit/>
          <w:trHeight w:val="357"/>
          <w:jc w:val="center"/>
        </w:trPr>
        <w:tc>
          <w:tcPr>
            <w:tcW w:w="847" w:type="pct"/>
          </w:tcPr>
          <w:p w:rsidR="002557FD" w:rsidRPr="008862C1" w:rsidRDefault="002557FD" w:rsidP="00282F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120" w:line="340" w:lineRule="exact"/>
              <w:jc w:val="left"/>
              <w:rPr>
                <w:rFonts w:eastAsiaTheme="minorEastAsia"/>
                <w:b/>
                <w:bCs/>
                <w:lang w:val="en-GB" w:eastAsia="zh-CN" w:bidi="ar-SY"/>
              </w:rPr>
            </w:pPr>
            <w:r w:rsidRPr="008862C1">
              <w:rPr>
                <w:rFonts w:eastAsiaTheme="minorEastAsia" w:hint="cs"/>
                <w:b/>
                <w:bCs/>
                <w:rtl/>
                <w:lang w:eastAsia="zh-CN"/>
              </w:rPr>
              <w:t>المصدر:</w:t>
            </w:r>
          </w:p>
        </w:tc>
        <w:tc>
          <w:tcPr>
            <w:tcW w:w="4153" w:type="pct"/>
            <w:gridSpan w:val="4"/>
          </w:tcPr>
          <w:p w:rsidR="002557FD" w:rsidRPr="008862C1" w:rsidRDefault="000F5249" w:rsidP="0052055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120" w:line="340" w:lineRule="exact"/>
              <w:rPr>
                <w:rFonts w:eastAsiaTheme="minorEastAsia"/>
                <w:lang w:val="en-GB" w:eastAsia="zh-CN" w:bidi="ar-EG"/>
              </w:rPr>
            </w:pPr>
            <w:r>
              <w:rPr>
                <w:rFonts w:eastAsiaTheme="minorEastAsia" w:hint="cs"/>
                <w:rtl/>
                <w:lang w:eastAsia="zh-CN"/>
              </w:rPr>
              <w:t>الولايات المتحدة الأمريكية</w:t>
            </w:r>
          </w:p>
        </w:tc>
      </w:tr>
      <w:tr w:rsidR="002557FD" w:rsidRPr="008862C1" w:rsidTr="00282F56">
        <w:trPr>
          <w:cantSplit/>
          <w:trHeight w:val="357"/>
          <w:jc w:val="center"/>
        </w:trPr>
        <w:tc>
          <w:tcPr>
            <w:tcW w:w="847" w:type="pct"/>
          </w:tcPr>
          <w:p w:rsidR="002557FD" w:rsidRPr="008862C1" w:rsidRDefault="002557FD" w:rsidP="00282F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120" w:line="340" w:lineRule="exact"/>
              <w:jc w:val="left"/>
              <w:rPr>
                <w:rFonts w:eastAsiaTheme="minorEastAsia"/>
                <w:lang w:val="en-GB" w:eastAsia="zh-CN" w:bidi="ar-SY"/>
              </w:rPr>
            </w:pPr>
            <w:r w:rsidRPr="008862C1">
              <w:rPr>
                <w:rFonts w:eastAsiaTheme="minorEastAsia" w:hint="cs"/>
                <w:b/>
                <w:bCs/>
                <w:rtl/>
                <w:lang w:eastAsia="zh-CN"/>
              </w:rPr>
              <w:t>العنوان:</w:t>
            </w:r>
          </w:p>
        </w:tc>
        <w:tc>
          <w:tcPr>
            <w:tcW w:w="4153" w:type="pct"/>
            <w:gridSpan w:val="4"/>
          </w:tcPr>
          <w:p w:rsidR="002557FD" w:rsidRPr="008862C1" w:rsidRDefault="00F11526" w:rsidP="007F0B0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120" w:line="340" w:lineRule="exact"/>
              <w:rPr>
                <w:rFonts w:eastAsiaTheme="minorEastAsia"/>
                <w:lang w:val="en-GB" w:eastAsia="zh-CN" w:bidi="ar-SY"/>
              </w:rPr>
            </w:pPr>
            <w:r>
              <w:rPr>
                <w:rFonts w:eastAsiaTheme="minorEastAsia" w:hint="cs"/>
                <w:rtl/>
                <w:lang w:eastAsia="zh-CN"/>
              </w:rPr>
              <w:t xml:space="preserve">آراء بشأن </w:t>
            </w:r>
            <w:r w:rsidR="007F0B0D">
              <w:rPr>
                <w:rFonts w:eastAsiaTheme="minorEastAsia" w:hint="cs"/>
                <w:rtl/>
                <w:lang w:eastAsia="zh-CN"/>
              </w:rPr>
              <w:t xml:space="preserve">البند </w:t>
            </w:r>
            <w:proofErr w:type="spellStart"/>
            <w:r w:rsidR="007F0B0D" w:rsidRPr="00F11526">
              <w:rPr>
                <w:rFonts w:eastAsiaTheme="minorEastAsia"/>
                <w:lang w:eastAsia="zh-CN"/>
              </w:rPr>
              <w:t>D.ModelTTC</w:t>
            </w:r>
            <w:proofErr w:type="spellEnd"/>
            <w:r w:rsidR="007F0B0D">
              <w:rPr>
                <w:rFonts w:eastAsiaTheme="minorEastAsia" w:hint="cs"/>
                <w:rtl/>
                <w:lang w:eastAsia="zh-CN"/>
              </w:rPr>
              <w:t xml:space="preserve"> من بنود العمل</w:t>
            </w:r>
          </w:p>
        </w:tc>
      </w:tr>
      <w:tr w:rsidR="002557FD" w:rsidRPr="008862C1" w:rsidTr="00282F56">
        <w:trPr>
          <w:cantSplit/>
          <w:trHeight w:val="357"/>
          <w:jc w:val="center"/>
        </w:trPr>
        <w:tc>
          <w:tcPr>
            <w:tcW w:w="847" w:type="pct"/>
          </w:tcPr>
          <w:p w:rsidR="002557FD" w:rsidRPr="008862C1" w:rsidRDefault="002557FD" w:rsidP="00282F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120" w:line="340" w:lineRule="exact"/>
              <w:jc w:val="left"/>
              <w:rPr>
                <w:rFonts w:eastAsiaTheme="minorEastAsia"/>
                <w:b/>
                <w:bCs/>
                <w:rtl/>
                <w:lang w:val="en-GB" w:eastAsia="zh-CN" w:bidi="ar-SY"/>
              </w:rPr>
            </w:pPr>
            <w:r w:rsidRPr="008862C1">
              <w:rPr>
                <w:rFonts w:eastAsiaTheme="minorEastAsia" w:hint="cs"/>
                <w:b/>
                <w:bCs/>
                <w:rtl/>
                <w:lang w:val="en-GB" w:eastAsia="zh-CN" w:bidi="ar-SY"/>
              </w:rPr>
              <w:t>الغرض:</w:t>
            </w:r>
          </w:p>
        </w:tc>
        <w:tc>
          <w:tcPr>
            <w:tcW w:w="4153" w:type="pct"/>
            <w:gridSpan w:val="4"/>
          </w:tcPr>
          <w:p w:rsidR="002557FD" w:rsidRPr="008862C1" w:rsidRDefault="000F5249" w:rsidP="0052055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120" w:line="340" w:lineRule="exact"/>
              <w:rPr>
                <w:rFonts w:eastAsiaTheme="minorEastAsia"/>
                <w:rtl/>
                <w:lang w:val="en-GB" w:eastAsia="zh-CN" w:bidi="ar-EG"/>
              </w:rPr>
            </w:pPr>
            <w:r>
              <w:rPr>
                <w:rFonts w:eastAsiaTheme="minorEastAsia" w:hint="cs"/>
                <w:rtl/>
                <w:lang w:val="en-GB" w:eastAsia="zh-CN" w:bidi="ar-SY"/>
              </w:rPr>
              <w:t>مقترح</w:t>
            </w:r>
          </w:p>
        </w:tc>
      </w:tr>
      <w:tr w:rsidR="002557FD" w:rsidRPr="00550B17" w:rsidTr="00282F56">
        <w:trPr>
          <w:cantSplit/>
          <w:trHeight w:val="52"/>
          <w:jc w:val="center"/>
        </w:trPr>
        <w:tc>
          <w:tcPr>
            <w:tcW w:w="847" w:type="pct"/>
            <w:tcBorders>
              <w:bottom w:val="single" w:sz="8" w:space="0" w:color="auto"/>
            </w:tcBorders>
          </w:tcPr>
          <w:p w:rsidR="002557FD" w:rsidRPr="00550B17" w:rsidRDefault="002557FD" w:rsidP="00282F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b/>
                <w:bCs/>
                <w:sz w:val="2"/>
                <w:szCs w:val="2"/>
                <w:rtl/>
                <w:lang w:val="en-GB" w:eastAsia="zh-CN" w:bidi="ar-SY"/>
              </w:rPr>
            </w:pPr>
          </w:p>
        </w:tc>
        <w:tc>
          <w:tcPr>
            <w:tcW w:w="2090" w:type="pct"/>
            <w:gridSpan w:val="2"/>
            <w:tcBorders>
              <w:bottom w:val="single" w:sz="8" w:space="0" w:color="auto"/>
            </w:tcBorders>
          </w:tcPr>
          <w:p w:rsidR="002557FD" w:rsidRPr="00550B17" w:rsidRDefault="002557FD" w:rsidP="00282F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sz w:val="2"/>
                <w:szCs w:val="2"/>
                <w:rtl/>
                <w:lang w:val="en-GB" w:eastAsia="zh-CN" w:bidi="ar-SY"/>
              </w:rPr>
            </w:pPr>
          </w:p>
        </w:tc>
        <w:tc>
          <w:tcPr>
            <w:tcW w:w="2063" w:type="pct"/>
            <w:gridSpan w:val="2"/>
            <w:tcBorders>
              <w:bottom w:val="single" w:sz="8" w:space="0" w:color="auto"/>
            </w:tcBorders>
          </w:tcPr>
          <w:p w:rsidR="002557FD" w:rsidRPr="00550B17" w:rsidRDefault="002557FD" w:rsidP="00282F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sz w:val="2"/>
                <w:szCs w:val="2"/>
                <w:rtl/>
                <w:lang w:val="en-GB" w:eastAsia="zh-CN" w:bidi="ar-SY"/>
              </w:rPr>
            </w:pPr>
          </w:p>
        </w:tc>
      </w:tr>
      <w:tr w:rsidR="002557FD" w:rsidTr="00282F56">
        <w:trPr>
          <w:cantSplit/>
          <w:trHeight w:val="357"/>
          <w:jc w:val="center"/>
        </w:trPr>
        <w:tc>
          <w:tcPr>
            <w:tcW w:w="847" w:type="pct"/>
            <w:tcBorders>
              <w:top w:val="single" w:sz="8" w:space="0" w:color="auto"/>
              <w:bottom w:val="single" w:sz="8" w:space="0" w:color="auto"/>
            </w:tcBorders>
          </w:tcPr>
          <w:p w:rsidR="002557FD" w:rsidRPr="008862C1" w:rsidRDefault="002557FD" w:rsidP="00282F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left"/>
              <w:rPr>
                <w:rFonts w:eastAsiaTheme="minorEastAsia"/>
                <w:b/>
                <w:bCs/>
                <w:rtl/>
                <w:lang w:val="en-GB" w:eastAsia="zh-CN" w:bidi="ar-SY"/>
              </w:rPr>
            </w:pPr>
            <w:r w:rsidRPr="008862C1">
              <w:rPr>
                <w:rFonts w:eastAsiaTheme="minorEastAsia" w:hint="cs"/>
                <w:b/>
                <w:bCs/>
                <w:rtl/>
                <w:lang w:val="en-GB" w:eastAsia="zh-CN" w:bidi="ar-SY"/>
              </w:rPr>
              <w:t>للاتصال:</w:t>
            </w:r>
          </w:p>
        </w:tc>
        <w:tc>
          <w:tcPr>
            <w:tcW w:w="209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557FD" w:rsidRDefault="00F11526" w:rsidP="00F1152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left"/>
              <w:rPr>
                <w:rFonts w:eastAsiaTheme="minorEastAsia"/>
                <w:rtl/>
                <w:lang w:val="en-GB" w:eastAsia="zh-CN" w:bidi="ar-SY"/>
              </w:rPr>
            </w:pPr>
            <w:r>
              <w:t xml:space="preserve">Paul B. </w:t>
            </w:r>
            <w:proofErr w:type="spellStart"/>
            <w:r>
              <w:t>Najarian</w:t>
            </w:r>
            <w:proofErr w:type="spellEnd"/>
            <w:r w:rsidR="000F5249">
              <w:rPr>
                <w:rFonts w:eastAsiaTheme="minorEastAsia"/>
                <w:rtl/>
                <w:lang w:val="en-GB" w:eastAsia="zh-CN" w:bidi="ar-SY"/>
              </w:rPr>
              <w:br/>
            </w:r>
            <w:r>
              <w:rPr>
                <w:rFonts w:eastAsiaTheme="minorEastAsia" w:hint="cs"/>
                <w:rtl/>
                <w:lang w:val="en-GB" w:eastAsia="zh-CN" w:bidi="ar-SY"/>
              </w:rPr>
              <w:t>وزارة الخارجية الأمريكية</w:t>
            </w:r>
            <w:r w:rsidR="000F5249">
              <w:rPr>
                <w:rFonts w:eastAsiaTheme="minorEastAsia"/>
                <w:rtl/>
                <w:lang w:val="en-GB" w:eastAsia="zh-CN" w:bidi="ar-SY"/>
              </w:rPr>
              <w:br/>
            </w:r>
            <w:r w:rsidR="000F5249">
              <w:rPr>
                <w:rFonts w:eastAsiaTheme="minorEastAsia" w:hint="cs"/>
                <w:rtl/>
                <w:lang w:val="en-GB" w:eastAsia="zh-CN" w:bidi="ar-SY"/>
              </w:rPr>
              <w:t>الولايات المتحدة الأمريكية</w:t>
            </w:r>
          </w:p>
        </w:tc>
        <w:tc>
          <w:tcPr>
            <w:tcW w:w="2063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557FD" w:rsidRDefault="002557FD" w:rsidP="000F524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 w:line="340" w:lineRule="exact"/>
              <w:jc w:val="left"/>
              <w:rPr>
                <w:rFonts w:eastAsiaTheme="minorEastAsia"/>
                <w:rtl/>
                <w:lang w:val="en-GB" w:eastAsia="zh-CN" w:bidi="ar-SY"/>
              </w:rPr>
            </w:pPr>
            <w:r>
              <w:rPr>
                <w:rFonts w:eastAsiaTheme="minorEastAsia" w:hint="cs"/>
                <w:rtl/>
                <w:lang w:val="en-GB" w:eastAsia="zh-CN" w:bidi="ar-SY"/>
              </w:rPr>
              <w:t>الهاتف:</w:t>
            </w:r>
            <w:r>
              <w:rPr>
                <w:rFonts w:eastAsiaTheme="minorEastAsia"/>
                <w:rtl/>
                <w:lang w:val="en-GB" w:eastAsia="zh-CN" w:bidi="ar-SY"/>
              </w:rPr>
              <w:tab/>
            </w:r>
            <w:r w:rsidR="000F5249" w:rsidRPr="000F5249">
              <w:rPr>
                <w:rFonts w:eastAsiaTheme="minorEastAsia"/>
                <w:lang w:val="en-GB" w:eastAsia="zh-CN" w:bidi="ar-SY"/>
              </w:rPr>
              <w:t>+1 (202) 647-7847</w:t>
            </w:r>
            <w:r>
              <w:rPr>
                <w:rFonts w:eastAsiaTheme="minorEastAsia"/>
                <w:rtl/>
                <w:lang w:val="en-GB" w:eastAsia="zh-CN" w:bidi="ar-SY"/>
              </w:rPr>
              <w:br/>
            </w:r>
            <w:r>
              <w:rPr>
                <w:rFonts w:eastAsiaTheme="minorEastAsia" w:hint="cs"/>
                <w:rtl/>
                <w:lang w:val="en-GB" w:eastAsia="zh-CN" w:bidi="ar-SY"/>
              </w:rPr>
              <w:t>الفاكس:</w:t>
            </w:r>
            <w:r>
              <w:rPr>
                <w:rFonts w:eastAsiaTheme="minorEastAsia"/>
                <w:rtl/>
                <w:lang w:val="en-GB" w:eastAsia="zh-CN" w:bidi="ar-SY"/>
              </w:rPr>
              <w:tab/>
            </w:r>
            <w:r w:rsidR="000F5249" w:rsidRPr="000F5249">
              <w:rPr>
                <w:rFonts w:eastAsiaTheme="minorEastAsia"/>
                <w:lang w:val="en-GB" w:eastAsia="zh-CN" w:bidi="ar-SY"/>
              </w:rPr>
              <w:t>+1 (202) 647-5957</w:t>
            </w:r>
            <w:r>
              <w:rPr>
                <w:rFonts w:eastAsiaTheme="minorEastAsia"/>
                <w:rtl/>
                <w:lang w:val="en-GB" w:eastAsia="zh-CN" w:bidi="ar-SY"/>
              </w:rPr>
              <w:br/>
            </w:r>
            <w:r>
              <w:rPr>
                <w:rFonts w:eastAsiaTheme="minorEastAsia" w:hint="cs"/>
                <w:rtl/>
                <w:lang w:val="en-GB" w:eastAsia="zh-CN" w:bidi="ar-SY"/>
              </w:rPr>
              <w:t>البريد الإلكتروني:</w:t>
            </w:r>
            <w:r>
              <w:rPr>
                <w:rFonts w:eastAsiaTheme="minorEastAsia"/>
                <w:rtl/>
                <w:lang w:val="en-GB" w:eastAsia="zh-CN" w:bidi="ar-SY"/>
              </w:rPr>
              <w:tab/>
            </w:r>
            <w:hyperlink r:id="rId11" w:history="1">
              <w:r w:rsidR="000F5249" w:rsidRPr="000F5249">
                <w:rPr>
                  <w:rStyle w:val="Hyperlink"/>
                  <w:rFonts w:eastAsiaTheme="minorEastAsia"/>
                  <w:lang w:val="en-GB" w:eastAsia="zh-CN" w:bidi="ar-SY"/>
                </w:rPr>
                <w:t>najarianpb@state.gov</w:t>
              </w:r>
            </w:hyperlink>
          </w:p>
        </w:tc>
      </w:tr>
    </w:tbl>
    <w:p w:rsidR="0017388B" w:rsidRDefault="0017388B" w:rsidP="0017388B">
      <w:pPr>
        <w:spacing w:before="0" w:line="120" w:lineRule="auto"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7993"/>
      </w:tblGrid>
      <w:tr w:rsidR="0017388B" w:rsidTr="00282F56">
        <w:tc>
          <w:tcPr>
            <w:tcW w:w="1636" w:type="dxa"/>
          </w:tcPr>
          <w:p w:rsidR="0017388B" w:rsidRPr="00591406" w:rsidRDefault="00306C37" w:rsidP="00306C37">
            <w:pPr>
              <w:rPr>
                <w:rFonts w:ascii="Times New Roman Bold" w:hAnsi="Times New Roman Bold"/>
                <w:b/>
                <w:bCs/>
                <w:spacing w:val="-6"/>
                <w:rtl/>
                <w:lang w:bidi="ar-EG"/>
              </w:rPr>
            </w:pPr>
            <w:r>
              <w:rPr>
                <w:rFonts w:ascii="Times New Roman Bold" w:hAnsi="Times New Roman Bold" w:hint="cs"/>
                <w:b/>
                <w:bCs/>
                <w:spacing w:val="-6"/>
                <w:rtl/>
                <w:lang w:bidi="ar-EG"/>
              </w:rPr>
              <w:t>كلمات أساسية</w:t>
            </w:r>
            <w:r w:rsidR="0017388B" w:rsidRPr="00591406">
              <w:rPr>
                <w:rFonts w:ascii="Times New Roman Bold" w:hAnsi="Times New Roman Bold" w:hint="cs"/>
                <w:b/>
                <w:bCs/>
                <w:spacing w:val="-6"/>
                <w:rtl/>
                <w:lang w:bidi="ar-EG"/>
              </w:rPr>
              <w:t>:</w:t>
            </w:r>
          </w:p>
        </w:tc>
        <w:tc>
          <w:tcPr>
            <w:tcW w:w="7993" w:type="dxa"/>
          </w:tcPr>
          <w:p w:rsidR="0017388B" w:rsidRDefault="00F11526" w:rsidP="00CF62A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كبل أرضي؛ </w:t>
            </w:r>
            <w:r w:rsidR="00CF62A2">
              <w:rPr>
                <w:rFonts w:hint="cs"/>
                <w:rtl/>
                <w:lang w:bidi="ar-EG"/>
              </w:rPr>
              <w:t>شبكة كبلية أرضية عابرة من طرف إلى آخر بين عدة بلدان</w:t>
            </w:r>
            <w:r>
              <w:rPr>
                <w:rFonts w:hint="cs"/>
                <w:rtl/>
                <w:lang w:bidi="ar-EG"/>
              </w:rPr>
              <w:t xml:space="preserve">؛ التوصية </w:t>
            </w:r>
            <w:r>
              <w:rPr>
                <w:rFonts w:eastAsia="SimSun"/>
                <w:bCs/>
              </w:rPr>
              <w:t>D.10</w:t>
            </w:r>
          </w:p>
        </w:tc>
      </w:tr>
      <w:tr w:rsidR="0017388B" w:rsidTr="00282F56">
        <w:tc>
          <w:tcPr>
            <w:tcW w:w="1636" w:type="dxa"/>
          </w:tcPr>
          <w:p w:rsidR="0017388B" w:rsidRPr="00591406" w:rsidRDefault="0017388B" w:rsidP="00282F56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ملخص:</w:t>
            </w:r>
          </w:p>
        </w:tc>
        <w:tc>
          <w:tcPr>
            <w:tcW w:w="7993" w:type="dxa"/>
          </w:tcPr>
          <w:p w:rsidR="0017388B" w:rsidRDefault="00CF62A2" w:rsidP="007F0B0D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تبيّن الولايات المتحدة بعض العيوب التي ت</w:t>
            </w:r>
            <w:r w:rsidR="002272AF">
              <w:rPr>
                <w:rFonts w:hint="cs"/>
                <w:rtl/>
                <w:lang w:bidi="ar-EG"/>
              </w:rPr>
              <w:t>شوب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7F0B0D">
              <w:rPr>
                <w:rFonts w:hint="cs"/>
                <w:rtl/>
                <w:lang w:bidi="ar-EG"/>
              </w:rPr>
              <w:t xml:space="preserve">البند </w:t>
            </w:r>
            <w:proofErr w:type="spellStart"/>
            <w:r w:rsidRPr="00F11526">
              <w:rPr>
                <w:rFonts w:eastAsiaTheme="minorEastAsia"/>
                <w:lang w:eastAsia="zh-CN"/>
              </w:rPr>
              <w:t>D.ModelTTC</w:t>
            </w:r>
            <w:proofErr w:type="spellEnd"/>
            <w:r w:rsidR="007F0B0D">
              <w:rPr>
                <w:rFonts w:eastAsiaTheme="minorEastAsia" w:hint="cs"/>
                <w:rtl/>
                <w:lang w:eastAsia="zh-CN"/>
              </w:rPr>
              <w:t xml:space="preserve"> من بنود العمل</w:t>
            </w:r>
            <w:r>
              <w:rPr>
                <w:rFonts w:hint="cs"/>
                <w:rtl/>
                <w:lang w:bidi="ar-EG"/>
              </w:rPr>
              <w:t>، وتطرح سبلاً للمضي قُدماً بالأعمال المتعلقة به.</w:t>
            </w:r>
          </w:p>
        </w:tc>
      </w:tr>
      <w:tr w:rsidR="0017388B" w:rsidTr="00282F56">
        <w:tc>
          <w:tcPr>
            <w:tcW w:w="1636" w:type="dxa"/>
          </w:tcPr>
          <w:p w:rsidR="0017388B" w:rsidRDefault="0017388B" w:rsidP="00554C35">
            <w:pPr>
              <w:spacing w:before="0" w:line="120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7993" w:type="dxa"/>
          </w:tcPr>
          <w:p w:rsidR="0017388B" w:rsidRDefault="0017388B" w:rsidP="00554C35">
            <w:pPr>
              <w:spacing w:before="0" w:line="120" w:lineRule="auto"/>
              <w:rPr>
                <w:rtl/>
                <w:lang w:bidi="ar-EG"/>
              </w:rPr>
            </w:pPr>
          </w:p>
        </w:tc>
      </w:tr>
    </w:tbl>
    <w:p w:rsidR="002557FD" w:rsidRDefault="000F5249" w:rsidP="000F5249">
      <w:pPr>
        <w:pStyle w:val="Heading1"/>
        <w:rPr>
          <w:rtl/>
        </w:rPr>
      </w:pPr>
      <w:r>
        <w:rPr>
          <w:lang w:bidi="ar-SY"/>
        </w:rPr>
        <w:t>1</w:t>
      </w:r>
      <w:r>
        <w:rPr>
          <w:lang w:bidi="ar-SY"/>
        </w:rPr>
        <w:tab/>
      </w:r>
      <w:r>
        <w:rPr>
          <w:rFonts w:hint="cs"/>
          <w:rtl/>
        </w:rPr>
        <w:t>مقدمة</w:t>
      </w:r>
    </w:p>
    <w:p w:rsidR="000F5249" w:rsidRDefault="008055DA" w:rsidP="00CE396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خلال </w:t>
      </w:r>
      <w:r w:rsidR="00C03B58">
        <w:rPr>
          <w:rFonts w:hint="cs"/>
          <w:rtl/>
          <w:lang w:bidi="ar-EG"/>
        </w:rPr>
        <w:t xml:space="preserve">اجتماعات </w:t>
      </w:r>
      <w:r>
        <w:rPr>
          <w:rFonts w:hint="cs"/>
          <w:rtl/>
          <w:lang w:bidi="ar-EG"/>
        </w:rPr>
        <w:t xml:space="preserve">سابقة للجنة الدراسات </w:t>
      </w:r>
      <w:r w:rsidRPr="00A864C8">
        <w:rPr>
          <w:lang w:bidi="ar-EG"/>
        </w:rPr>
        <w:t>3</w:t>
      </w:r>
      <w:r>
        <w:rPr>
          <w:rFonts w:hint="cs"/>
          <w:rtl/>
          <w:lang w:bidi="ar-EG"/>
        </w:rPr>
        <w:t xml:space="preserve">، ومؤخراً أثناء اجتماع فريق المقرر المعني بالمسألة </w:t>
      </w:r>
      <w:r w:rsidRPr="00A864C8">
        <w:rPr>
          <w:lang w:bidi="ar-EG"/>
        </w:rPr>
        <w:t>13/3</w:t>
      </w:r>
      <w:r>
        <w:rPr>
          <w:rFonts w:hint="cs"/>
          <w:rtl/>
          <w:lang w:bidi="ar-EG"/>
        </w:rPr>
        <w:t xml:space="preserve"> (الذي عُقد في</w:t>
      </w:r>
      <w:r w:rsidR="00CE396A">
        <w:rPr>
          <w:rFonts w:hint="eastAsia"/>
          <w:rtl/>
          <w:lang w:bidi="ar-EG"/>
        </w:rPr>
        <w:t> </w:t>
      </w:r>
      <w:r w:rsidRPr="00A864C8">
        <w:rPr>
          <w:lang w:bidi="ar-EG"/>
        </w:rPr>
        <w:t>22</w:t>
      </w:r>
      <w:r w:rsidR="00CE396A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يناير</w:t>
      </w:r>
      <w:r w:rsidR="00CE396A">
        <w:rPr>
          <w:rFonts w:hint="eastAsia"/>
          <w:rtl/>
          <w:lang w:bidi="ar-EG"/>
        </w:rPr>
        <w:t> </w:t>
      </w:r>
      <w:r w:rsidRPr="00A864C8">
        <w:rPr>
          <w:lang w:bidi="ar-EG"/>
        </w:rPr>
        <w:t>2019</w:t>
      </w:r>
      <w:r>
        <w:rPr>
          <w:rFonts w:hint="cs"/>
          <w:rtl/>
          <w:lang w:bidi="ar-EG"/>
        </w:rPr>
        <w:t xml:space="preserve"> في</w:t>
      </w:r>
      <w:r w:rsidR="00CE396A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جنيف)، أعربت الولايات المتحدة الأمريكية عن شواغل شديدة </w:t>
      </w:r>
      <w:r w:rsidR="002272AF">
        <w:rPr>
          <w:rFonts w:hint="cs"/>
          <w:rtl/>
          <w:lang w:bidi="ar-EG"/>
        </w:rPr>
        <w:t>بشأن</w:t>
      </w:r>
      <w:r>
        <w:rPr>
          <w:rFonts w:hint="cs"/>
          <w:rtl/>
          <w:lang w:bidi="ar-EG"/>
        </w:rPr>
        <w:t xml:space="preserve"> النموذج المقترح للشبكة الكبلية الأرضية العابرة من طرف إلى آخر بين عدة بلدان، الواردة في </w:t>
      </w:r>
      <w:r w:rsidR="007F0B0D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بند </w:t>
      </w:r>
      <w:proofErr w:type="spellStart"/>
      <w:r w:rsidRPr="00F11526">
        <w:rPr>
          <w:rFonts w:eastAsiaTheme="minorEastAsia"/>
          <w:lang w:eastAsia="zh-CN"/>
        </w:rPr>
        <w:t>D.ModelTTC</w:t>
      </w:r>
      <w:proofErr w:type="spellEnd"/>
      <w:r w:rsidR="000F5249">
        <w:rPr>
          <w:rFonts w:hint="cs"/>
          <w:rtl/>
          <w:lang w:bidi="ar-EG"/>
        </w:rPr>
        <w:t xml:space="preserve"> </w:t>
      </w:r>
      <w:r w:rsidR="007F0B0D">
        <w:rPr>
          <w:rFonts w:hint="cs"/>
          <w:rtl/>
          <w:lang w:bidi="ar-EG"/>
        </w:rPr>
        <w:t xml:space="preserve">من بنود العمل </w:t>
      </w:r>
      <w:r w:rsidR="000F5249">
        <w:rPr>
          <w:rFonts w:hint="cs"/>
          <w:rtl/>
          <w:lang w:bidi="ar-EG"/>
        </w:rPr>
        <w:t>(انظر</w:t>
      </w:r>
      <w:r w:rsidR="00CE396A">
        <w:rPr>
          <w:rFonts w:hint="eastAsia"/>
          <w:rtl/>
          <w:lang w:bidi="ar-EG"/>
        </w:rPr>
        <w:t> </w:t>
      </w:r>
      <w:hyperlink r:id="rId12" w:history="1">
        <w:r w:rsidR="000F5249" w:rsidRPr="000F5249">
          <w:rPr>
            <w:rStyle w:val="Hyperlink"/>
            <w:bCs/>
            <w:lang w:val="en-GB" w:bidi="ar-EG"/>
          </w:rPr>
          <w:t>TD24/WP1</w:t>
        </w:r>
      </w:hyperlink>
      <w:r w:rsidR="000F5249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>.</w:t>
      </w:r>
    </w:p>
    <w:p w:rsidR="000F5249" w:rsidRDefault="00AD4894" w:rsidP="00CE396A">
      <w:pPr>
        <w:rPr>
          <w:rtl/>
          <w:lang w:bidi="ar-EG"/>
        </w:rPr>
      </w:pPr>
      <w:r>
        <w:rPr>
          <w:rFonts w:hint="cs"/>
          <w:rtl/>
          <w:lang w:bidi="ar-EG"/>
        </w:rPr>
        <w:t>ففي مسودة النص الحالية المتعلقة بإطار هذا النموذج، يبدو الإطار المراد "</w:t>
      </w:r>
      <w:r w:rsidR="002272AF">
        <w:rPr>
          <w:rFonts w:hint="cs"/>
          <w:rtl/>
          <w:lang w:bidi="ar-EG"/>
        </w:rPr>
        <w:t>بناؤه</w:t>
      </w:r>
      <w:r>
        <w:rPr>
          <w:rFonts w:hint="cs"/>
          <w:rtl/>
          <w:lang w:bidi="ar-EG"/>
        </w:rPr>
        <w:t xml:space="preserve"> على نموذج توزيع متناسب" معيباً بكل بساطة. إذ</w:t>
      </w:r>
      <w:r w:rsidR="00CE396A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إن ناتج النموذج الحالي يفضي إلى حل غير متناسب و</w:t>
      </w:r>
      <w:r w:rsidRPr="00AD4894">
        <w:rPr>
          <w:rFonts w:hint="cs"/>
          <w:u w:val="single"/>
          <w:rtl/>
          <w:lang w:bidi="ar-EG"/>
        </w:rPr>
        <w:t>غير منصف</w:t>
      </w:r>
      <w:r w:rsidRPr="00CE396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بوضوح للدول الأعضاء أو الكيانات الممتدة بطول المسار. </w:t>
      </w:r>
    </w:p>
    <w:p w:rsidR="000F5249" w:rsidRDefault="002272AF" w:rsidP="00CE396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إن </w:t>
      </w:r>
      <w:r w:rsidR="00AD4894">
        <w:rPr>
          <w:rFonts w:hint="cs"/>
          <w:rtl/>
          <w:lang w:bidi="ar-EG"/>
        </w:rPr>
        <w:t xml:space="preserve">الولايات </w:t>
      </w:r>
      <w:r>
        <w:rPr>
          <w:rFonts w:hint="cs"/>
          <w:rtl/>
          <w:lang w:bidi="ar-EG"/>
        </w:rPr>
        <w:t>المتحدة تؤيد الفكرة وراء مقترح إنشاء نموذج لرسوم عبور الكبلات الأرضية يأخذ احتياجات البلدان غير الساحلية في</w:t>
      </w:r>
      <w:r w:rsidR="00CE396A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الاعتبار. غير أن العيوب الموجودة في هذه الوثيقة خطيرة جداً، وقد تضر فعلاً بالبلدان النامية.</w:t>
      </w:r>
    </w:p>
    <w:p w:rsidR="000F5249" w:rsidRDefault="002272AF" w:rsidP="00F15F9A">
      <w:pPr>
        <w:rPr>
          <w:lang w:bidi="ar-EG"/>
        </w:rPr>
      </w:pPr>
      <w:r>
        <w:rPr>
          <w:rFonts w:hint="cs"/>
          <w:rtl/>
          <w:lang w:bidi="ar-EG"/>
        </w:rPr>
        <w:t>لذا، تشجع الولايات المتحدة الأمريكية الدول الأعضاء، وخاصة البلدان غير الساحلية، على إعادة النظر في مضمون هذا النموذج قبل التقدم أكثر في هذا العمل.</w:t>
      </w:r>
    </w:p>
    <w:p w:rsidR="000F5249" w:rsidRDefault="000E10D1" w:rsidP="000E10D1">
      <w:pPr>
        <w:rPr>
          <w:rtl/>
          <w:lang w:bidi="ar-EG"/>
        </w:rPr>
      </w:pPr>
      <w:r>
        <w:rPr>
          <w:rFonts w:hint="cs"/>
          <w:rtl/>
          <w:lang w:bidi="ar-EG"/>
        </w:rPr>
        <w:t>كما تُوعِز الولايات المتحدة الأمريكية إلى مكتب تقييس الاتصالات ببحث مقترح مشروع التوصية هذا قبل الموافقة عليه/نشره. فالعيوب التي تشوب المشروع الحالي قد تمسّ بمصداقية قطاع تقييس الاتصالات بالاتحاد كهيئة دولية لوضع المعايير.</w:t>
      </w:r>
      <w:bookmarkStart w:id="8" w:name="_GoBack"/>
      <w:bookmarkEnd w:id="8"/>
    </w:p>
    <w:p w:rsidR="000F5249" w:rsidRDefault="00CF62A2" w:rsidP="00CE396A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وفي </w:t>
      </w:r>
      <w:r w:rsidR="00B41558">
        <w:rPr>
          <w:rFonts w:hint="cs"/>
          <w:rtl/>
          <w:lang w:bidi="ar-EG"/>
        </w:rPr>
        <w:t>هذه المساهمة ستضطلع</w:t>
      </w:r>
      <w:r>
        <w:rPr>
          <w:rFonts w:hint="cs"/>
          <w:rtl/>
          <w:lang w:bidi="ar-EG"/>
        </w:rPr>
        <w:t xml:space="preserve"> الولايات المتحدة بما يلي:</w:t>
      </w:r>
    </w:p>
    <w:p w:rsidR="000F5249" w:rsidRDefault="000F5249" w:rsidP="00684C89">
      <w:pPr>
        <w:pStyle w:val="enumlev1"/>
        <w:keepNext/>
        <w:keepLines/>
        <w:rPr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Fonts w:ascii="Traditional Arabic" w:hAnsi="Traditional Arabic"/>
          <w:rtl/>
          <w:lang w:bidi="ar-EG"/>
        </w:rPr>
        <w:tab/>
      </w:r>
      <w:r w:rsidR="00B41558">
        <w:rPr>
          <w:rFonts w:hint="cs"/>
          <w:rtl/>
          <w:lang w:bidi="ar-EG"/>
        </w:rPr>
        <w:t xml:space="preserve">بيان السيناريوهات المدلِّلة على العيوب التي تعتري </w:t>
      </w:r>
      <w:r w:rsidR="007F0B0D">
        <w:rPr>
          <w:rFonts w:hint="cs"/>
          <w:rtl/>
          <w:lang w:bidi="ar-EG"/>
        </w:rPr>
        <w:t>البند</w:t>
      </w:r>
      <w:r w:rsidR="00B41558">
        <w:rPr>
          <w:rFonts w:hint="cs"/>
          <w:rtl/>
          <w:lang w:bidi="ar-EG"/>
        </w:rPr>
        <w:t xml:space="preserve"> </w:t>
      </w:r>
      <w:proofErr w:type="spellStart"/>
      <w:r w:rsidR="00B41558" w:rsidRPr="00F11526">
        <w:rPr>
          <w:rFonts w:eastAsiaTheme="minorEastAsia"/>
          <w:lang w:eastAsia="zh-CN"/>
        </w:rPr>
        <w:t>D.ModelTTC</w:t>
      </w:r>
      <w:proofErr w:type="spellEnd"/>
      <w:r w:rsidR="00B41558">
        <w:rPr>
          <w:rFonts w:eastAsiaTheme="minorEastAsia" w:hint="cs"/>
          <w:rtl/>
          <w:lang w:eastAsia="zh-CN"/>
        </w:rPr>
        <w:t>؛</w:t>
      </w:r>
    </w:p>
    <w:p w:rsidR="000F5249" w:rsidRDefault="000F5249" w:rsidP="00B41558">
      <w:pPr>
        <w:pStyle w:val="enumlev1"/>
        <w:rPr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Fonts w:ascii="Traditional Arabic" w:hAnsi="Traditional Arabic"/>
          <w:rtl/>
          <w:lang w:bidi="ar-EG"/>
        </w:rPr>
        <w:tab/>
      </w:r>
      <w:r w:rsidR="00B41558">
        <w:rPr>
          <w:rFonts w:hint="cs"/>
          <w:rtl/>
          <w:lang w:bidi="ar-EG"/>
        </w:rPr>
        <w:t>مناقشة البنود التي سبق أن طُلب مناقشتها للتقدم بالأعمال المتعلقة بها؛</w:t>
      </w:r>
    </w:p>
    <w:p w:rsidR="000F5249" w:rsidRDefault="000F5249" w:rsidP="00B41558">
      <w:pPr>
        <w:pStyle w:val="enumlev1"/>
        <w:rPr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Fonts w:ascii="Traditional Arabic" w:hAnsi="Traditional Arabic"/>
          <w:rtl/>
          <w:lang w:bidi="ar-EG"/>
        </w:rPr>
        <w:tab/>
      </w:r>
      <w:r w:rsidR="00B41558">
        <w:rPr>
          <w:rFonts w:hint="cs"/>
          <w:rtl/>
          <w:lang w:bidi="ar-EG"/>
        </w:rPr>
        <w:t>طرح عدة سبل للمضي قُدماً بالأعمال ذات الصلة وإنهائها.</w:t>
      </w:r>
    </w:p>
    <w:p w:rsidR="000F5249" w:rsidRDefault="000F5249" w:rsidP="00CF62A2">
      <w:pPr>
        <w:pStyle w:val="Heading1"/>
        <w:rPr>
          <w:rtl/>
        </w:rPr>
      </w:pPr>
      <w:r>
        <w:t>2</w:t>
      </w:r>
      <w:r>
        <w:tab/>
      </w:r>
      <w:r w:rsidR="00CF62A2">
        <w:rPr>
          <w:rFonts w:hint="cs"/>
          <w:rtl/>
        </w:rPr>
        <w:t>السيناريوهات</w:t>
      </w:r>
    </w:p>
    <w:p w:rsidR="000F5249" w:rsidRDefault="00B41558" w:rsidP="00B4155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يعرض هذا القسم من المساهمة ثلاثة </w:t>
      </w:r>
      <w:r>
        <w:rPr>
          <w:lang w:val="es-ES" w:bidi="ar-EG"/>
        </w:rPr>
        <w:t>(3)</w:t>
      </w:r>
      <w:r>
        <w:rPr>
          <w:rFonts w:hint="cs"/>
          <w:rtl/>
          <w:lang w:bidi="ar-EG"/>
        </w:rPr>
        <w:t xml:space="preserve"> أمثلة للتدليل على العيوب التي تشوب النموذج المقترح</w:t>
      </w:r>
      <w:r w:rsidR="000F5249">
        <w:rPr>
          <w:rFonts w:hint="cs"/>
          <w:rtl/>
          <w:lang w:bidi="ar-EG"/>
        </w:rPr>
        <w:t>:</w:t>
      </w:r>
    </w:p>
    <w:p w:rsidR="000F5249" w:rsidRDefault="000F5249" w:rsidP="00F94B0F">
      <w:pPr>
        <w:rPr>
          <w:rtl/>
          <w:lang w:bidi="ar-EG"/>
        </w:rPr>
      </w:pPr>
      <w:r w:rsidRPr="000F5249">
        <w:rPr>
          <w:rFonts w:hint="cs"/>
          <w:b/>
          <w:bCs/>
          <w:rtl/>
          <w:lang w:bidi="ar-EG"/>
        </w:rPr>
        <w:t xml:space="preserve">المثال </w:t>
      </w:r>
      <w:r w:rsidRPr="000F5249">
        <w:rPr>
          <w:b/>
          <w:bCs/>
          <w:lang w:bidi="ar-EG"/>
        </w:rPr>
        <w:t>1</w:t>
      </w:r>
      <w:r w:rsidRPr="000F5249">
        <w:rPr>
          <w:rFonts w:hint="cs"/>
          <w:b/>
          <w:bCs/>
          <w:rtl/>
          <w:lang w:bidi="ar-EG"/>
        </w:rPr>
        <w:t>:</w:t>
      </w:r>
      <w:r w:rsidRPr="00CE396A">
        <w:rPr>
          <w:rFonts w:hint="cs"/>
          <w:rtl/>
          <w:lang w:bidi="ar-EG"/>
        </w:rPr>
        <w:t xml:space="preserve"> </w:t>
      </w:r>
      <w:r w:rsidR="002E4EA8" w:rsidRPr="002E4EA8">
        <w:rPr>
          <w:rFonts w:hint="cs"/>
          <w:rtl/>
          <w:lang w:bidi="ar-EG"/>
        </w:rPr>
        <w:t>بافتراض أنه جرى مدّ كبل أرضي من مونتيفييدو</w:t>
      </w:r>
      <w:r w:rsidR="002E4EA8">
        <w:rPr>
          <w:rFonts w:hint="cs"/>
          <w:rtl/>
          <w:lang w:bidi="ar-EG"/>
        </w:rPr>
        <w:t xml:space="preserve"> بأوروغواي (على المحيط الأطلسي) مروراً بالأرجنتين إلى أسونسيون بباراغواي ولاباث ببوليفيا لينتهي عند أقرب نقطة إرساء على المحيط الهادئ في بيرو، </w:t>
      </w:r>
      <w:r w:rsidR="00B41D72">
        <w:rPr>
          <w:rFonts w:hint="cs"/>
          <w:rtl/>
          <w:lang w:bidi="ar-EG"/>
        </w:rPr>
        <w:t xml:space="preserve">فسيبلغ طوله </w:t>
      </w:r>
      <w:r w:rsidR="002E4EA8">
        <w:rPr>
          <w:rFonts w:hint="cs"/>
          <w:rtl/>
          <w:lang w:bidi="ar-EG"/>
        </w:rPr>
        <w:t xml:space="preserve">نحو </w:t>
      </w:r>
      <w:r w:rsidR="002E4EA8">
        <w:rPr>
          <w:lang w:val="es-ES" w:bidi="ar-EG"/>
        </w:rPr>
        <w:t>1</w:t>
      </w:r>
      <w:r w:rsidR="00C559D0">
        <w:rPr>
          <w:lang w:val="es-ES" w:bidi="ar-EG"/>
        </w:rPr>
        <w:t> </w:t>
      </w:r>
      <w:r w:rsidR="002E4EA8">
        <w:rPr>
          <w:lang w:val="es-ES" w:bidi="ar-EG"/>
        </w:rPr>
        <w:t>750</w:t>
      </w:r>
      <w:r w:rsidR="002E4EA8">
        <w:rPr>
          <w:rFonts w:hint="cs"/>
          <w:rtl/>
          <w:lang w:bidi="ar-EG"/>
        </w:rPr>
        <w:t xml:space="preserve"> </w:t>
      </w:r>
      <w:r w:rsidR="002E4EA8">
        <w:rPr>
          <w:lang w:val="es-ES" w:bidi="ar-EG"/>
        </w:rPr>
        <w:t>km</w:t>
      </w:r>
      <w:r w:rsidR="002E4EA8">
        <w:rPr>
          <w:rFonts w:hint="cs"/>
          <w:rtl/>
          <w:lang w:bidi="ar-EG"/>
        </w:rPr>
        <w:t>. إلا أن أكثر</w:t>
      </w:r>
      <w:r w:rsidR="00F94B0F">
        <w:rPr>
          <w:rFonts w:hint="eastAsia"/>
          <w:rtl/>
          <w:lang w:bidi="ar-EG"/>
        </w:rPr>
        <w:t> </w:t>
      </w:r>
      <w:r w:rsidR="002E4EA8">
        <w:rPr>
          <w:rFonts w:hint="cs"/>
          <w:rtl/>
          <w:lang w:bidi="ar-EG"/>
        </w:rPr>
        <w:t xml:space="preserve">من </w:t>
      </w:r>
      <w:r w:rsidR="00A61472">
        <w:rPr>
          <w:rFonts w:hint="cs"/>
          <w:rtl/>
          <w:lang w:bidi="ar-EG"/>
        </w:rPr>
        <w:t>نصف هذا الطول</w:t>
      </w:r>
      <w:r w:rsidR="002E4EA8">
        <w:rPr>
          <w:rFonts w:hint="cs"/>
          <w:rtl/>
          <w:lang w:bidi="ar-EG"/>
        </w:rPr>
        <w:t xml:space="preserve"> سيمر عبر باراغواي وبوليفيا </w:t>
      </w:r>
      <w:r w:rsidR="00CE396A">
        <w:rPr>
          <w:rFonts w:hint="cs"/>
          <w:rtl/>
          <w:lang w:bidi="ar-EG"/>
        </w:rPr>
        <w:t>-</w:t>
      </w:r>
      <w:r w:rsidR="002E4EA8">
        <w:rPr>
          <w:rFonts w:hint="cs"/>
          <w:rtl/>
          <w:lang w:bidi="ar-EG"/>
        </w:rPr>
        <w:t xml:space="preserve"> </w:t>
      </w:r>
      <w:r w:rsidR="002E4EA8">
        <w:rPr>
          <w:lang w:val="es-ES" w:bidi="ar-EG"/>
        </w:rPr>
        <w:t>500</w:t>
      </w:r>
      <w:r w:rsidR="002E4EA8">
        <w:rPr>
          <w:rFonts w:hint="cs"/>
          <w:rtl/>
          <w:lang w:bidi="ar-EG"/>
        </w:rPr>
        <w:t xml:space="preserve"> </w:t>
      </w:r>
      <w:r w:rsidR="002E4EA8">
        <w:rPr>
          <w:lang w:val="es-ES" w:bidi="ar-EG"/>
        </w:rPr>
        <w:t>km</w:t>
      </w:r>
      <w:r w:rsidR="002E4EA8">
        <w:rPr>
          <w:rFonts w:hint="cs"/>
          <w:rtl/>
          <w:lang w:bidi="ar-EG"/>
        </w:rPr>
        <w:t xml:space="preserve"> في كل منهما (وكلاهما بلد غير ساحلي).</w:t>
      </w:r>
    </w:p>
    <w:p w:rsidR="000F5249" w:rsidRPr="00CE396A" w:rsidRDefault="002E4EA8" w:rsidP="00CE396A">
      <w:pPr>
        <w:rPr>
          <w:spacing w:val="-2"/>
          <w:rtl/>
          <w:lang w:bidi="ar-EG"/>
        </w:rPr>
      </w:pPr>
      <w:r w:rsidRPr="00CE396A">
        <w:rPr>
          <w:rFonts w:hint="cs"/>
          <w:spacing w:val="-2"/>
          <w:rtl/>
          <w:lang w:bidi="ar-EG"/>
        </w:rPr>
        <w:t xml:space="preserve">وبالتالي، </w:t>
      </w:r>
      <w:r w:rsidR="00A61472" w:rsidRPr="00CE396A">
        <w:rPr>
          <w:rFonts w:hint="cs"/>
          <w:spacing w:val="-2"/>
          <w:rtl/>
          <w:lang w:bidi="ar-EG"/>
        </w:rPr>
        <w:t xml:space="preserve">حتى لو أن هذين البلدين لا يحتاجان من البتّات إلا إلى </w:t>
      </w:r>
      <w:r w:rsidR="00A61472" w:rsidRPr="00CE396A">
        <w:rPr>
          <w:spacing w:val="-2"/>
          <w:lang w:val="es-ES" w:bidi="ar-EG"/>
        </w:rPr>
        <w:t>25</w:t>
      </w:r>
      <w:r w:rsidR="00A61472" w:rsidRPr="00CE396A">
        <w:rPr>
          <w:rFonts w:hint="cs"/>
          <w:spacing w:val="-2"/>
          <w:rtl/>
          <w:lang w:bidi="ar-EG"/>
        </w:rPr>
        <w:t xml:space="preserve"> في المائة منها فحسب، فسيتكبّدان معاً تكلفة أكثر من</w:t>
      </w:r>
      <w:r w:rsidR="00CE396A" w:rsidRPr="00CE396A">
        <w:rPr>
          <w:rFonts w:hint="eastAsia"/>
          <w:spacing w:val="-2"/>
          <w:rtl/>
          <w:lang w:bidi="ar-EG"/>
        </w:rPr>
        <w:t> </w:t>
      </w:r>
      <w:r w:rsidR="00A61472" w:rsidRPr="00CE396A">
        <w:rPr>
          <w:spacing w:val="-2"/>
          <w:lang w:val="es-ES" w:bidi="ar-EG"/>
        </w:rPr>
        <w:t>50</w:t>
      </w:r>
      <w:r w:rsidR="00CE396A" w:rsidRPr="00CE396A">
        <w:rPr>
          <w:rFonts w:hint="eastAsia"/>
          <w:spacing w:val="-2"/>
          <w:rtl/>
          <w:lang w:bidi="ar-EG"/>
        </w:rPr>
        <w:t> </w:t>
      </w:r>
      <w:r w:rsidR="00A61472" w:rsidRPr="00CE396A">
        <w:rPr>
          <w:rFonts w:hint="cs"/>
          <w:spacing w:val="-2"/>
          <w:rtl/>
          <w:lang w:bidi="ar-EG"/>
        </w:rPr>
        <w:t>في</w:t>
      </w:r>
      <w:r w:rsidR="00CE396A" w:rsidRPr="00CE396A">
        <w:rPr>
          <w:rFonts w:hint="eastAsia"/>
          <w:spacing w:val="-2"/>
          <w:rtl/>
          <w:lang w:bidi="ar-EG"/>
        </w:rPr>
        <w:t> </w:t>
      </w:r>
      <w:r w:rsidR="00A61472" w:rsidRPr="00CE396A">
        <w:rPr>
          <w:rFonts w:hint="cs"/>
          <w:spacing w:val="-2"/>
          <w:rtl/>
          <w:lang w:bidi="ar-EG"/>
        </w:rPr>
        <w:t xml:space="preserve">المائة من عمليتي إقامة الكبل وتشغيله. فكيف يمثل البند </w:t>
      </w:r>
      <w:proofErr w:type="spellStart"/>
      <w:r w:rsidR="00A61472" w:rsidRPr="00CE396A">
        <w:rPr>
          <w:rFonts w:eastAsiaTheme="minorEastAsia"/>
          <w:spacing w:val="-2"/>
          <w:lang w:eastAsia="zh-CN"/>
        </w:rPr>
        <w:t>D.ModelTTC</w:t>
      </w:r>
      <w:proofErr w:type="spellEnd"/>
      <w:r w:rsidR="001E4DA0" w:rsidRPr="00CE396A">
        <w:rPr>
          <w:rFonts w:eastAsiaTheme="minorEastAsia" w:hint="cs"/>
          <w:spacing w:val="-2"/>
          <w:rtl/>
          <w:lang w:eastAsia="zh-CN"/>
        </w:rPr>
        <w:t xml:space="preserve"> </w:t>
      </w:r>
      <w:r w:rsidR="00A61472" w:rsidRPr="00CE396A">
        <w:rPr>
          <w:rFonts w:eastAsiaTheme="minorEastAsia" w:hint="cs"/>
          <w:spacing w:val="-2"/>
          <w:rtl/>
          <w:lang w:eastAsia="zh-CN"/>
        </w:rPr>
        <w:t>في</w:t>
      </w:r>
      <w:r w:rsidR="004F15B3" w:rsidRPr="00CE396A">
        <w:rPr>
          <w:rFonts w:eastAsiaTheme="minorEastAsia" w:hint="cs"/>
          <w:spacing w:val="-2"/>
          <w:rtl/>
          <w:lang w:eastAsia="zh-CN"/>
        </w:rPr>
        <w:t xml:space="preserve"> مثل</w:t>
      </w:r>
      <w:r w:rsidR="00A61472" w:rsidRPr="00CE396A">
        <w:rPr>
          <w:rFonts w:eastAsiaTheme="minorEastAsia" w:hint="cs"/>
          <w:spacing w:val="-2"/>
          <w:rtl/>
          <w:lang w:eastAsia="zh-CN"/>
        </w:rPr>
        <w:t xml:space="preserve"> هذه الحالة ناتجاً عادلاً في إطار توصية دولية؟ </w:t>
      </w:r>
    </w:p>
    <w:p w:rsidR="000F5249" w:rsidRPr="000F5249" w:rsidRDefault="000F5249" w:rsidP="00B41D72">
      <w:pPr>
        <w:rPr>
          <w:lang w:bidi="ar-EG"/>
        </w:rPr>
      </w:pPr>
      <w:r w:rsidRPr="000F5249">
        <w:rPr>
          <w:rFonts w:hint="cs"/>
          <w:b/>
          <w:bCs/>
          <w:rtl/>
          <w:lang w:bidi="ar-EG"/>
        </w:rPr>
        <w:t xml:space="preserve">المثال </w:t>
      </w:r>
      <w:r>
        <w:rPr>
          <w:b/>
          <w:bCs/>
          <w:lang w:bidi="ar-EG"/>
        </w:rPr>
        <w:t>2</w:t>
      </w:r>
      <w:r w:rsidRPr="000F5249">
        <w:rPr>
          <w:rFonts w:hint="cs"/>
          <w:b/>
          <w:bCs/>
          <w:rtl/>
          <w:lang w:bidi="ar-EG"/>
        </w:rPr>
        <w:t>:</w:t>
      </w:r>
      <w:r w:rsidRPr="00CE396A">
        <w:rPr>
          <w:rFonts w:hint="cs"/>
          <w:rtl/>
          <w:lang w:bidi="ar-EG"/>
        </w:rPr>
        <w:t xml:space="preserve"> </w:t>
      </w:r>
      <w:r w:rsidR="00A61472">
        <w:rPr>
          <w:rFonts w:hint="cs"/>
          <w:rtl/>
          <w:lang w:bidi="ar-EG"/>
        </w:rPr>
        <w:t>بافتراض أ</w:t>
      </w:r>
      <w:r w:rsidR="00244B8E">
        <w:rPr>
          <w:rFonts w:hint="cs"/>
          <w:rtl/>
          <w:lang w:bidi="ar-EG"/>
        </w:rPr>
        <w:t xml:space="preserve">ن </w:t>
      </w:r>
      <w:r w:rsidR="00A61472">
        <w:rPr>
          <w:rFonts w:hint="cs"/>
          <w:rtl/>
          <w:lang w:bidi="ar-EG"/>
        </w:rPr>
        <w:t>حدود الصين</w:t>
      </w:r>
      <w:r w:rsidR="00244B8E">
        <w:rPr>
          <w:rFonts w:hint="cs"/>
          <w:rtl/>
          <w:lang w:bidi="ar-EG"/>
        </w:rPr>
        <w:t xml:space="preserve"> وُصِلت</w:t>
      </w:r>
      <w:r w:rsidR="00A61472">
        <w:rPr>
          <w:rFonts w:hint="cs"/>
          <w:rtl/>
          <w:lang w:bidi="ar-EG"/>
        </w:rPr>
        <w:t xml:space="preserve"> بعواصم البلدان التالية بكبل أرضي ليفي: </w:t>
      </w:r>
      <w:r w:rsidR="001E4DA0">
        <w:rPr>
          <w:rFonts w:hint="cs"/>
          <w:rtl/>
          <w:lang w:bidi="ar-EG"/>
        </w:rPr>
        <w:t>كاز</w:t>
      </w:r>
      <w:r w:rsidR="00657731">
        <w:rPr>
          <w:rFonts w:hint="cs"/>
          <w:rtl/>
          <w:lang w:bidi="ar-EG"/>
        </w:rPr>
        <w:t>ا</w:t>
      </w:r>
      <w:r w:rsidR="001E4DA0">
        <w:rPr>
          <w:rFonts w:hint="cs"/>
          <w:rtl/>
          <w:lang w:bidi="ar-EG"/>
        </w:rPr>
        <w:t>خستان</w:t>
      </w:r>
      <w:r w:rsidR="00657731">
        <w:rPr>
          <w:rFonts w:hint="cs"/>
          <w:rtl/>
          <w:lang w:bidi="ar-EG"/>
        </w:rPr>
        <w:t xml:space="preserve"> وقيرغيزستان وطاجيكستان وأوزبك</w:t>
      </w:r>
      <w:r w:rsidR="001E4DA0">
        <w:rPr>
          <w:rFonts w:hint="cs"/>
          <w:rtl/>
          <w:lang w:bidi="ar-EG"/>
        </w:rPr>
        <w:t>ستان وتركم</w:t>
      </w:r>
      <w:r w:rsidR="00657731">
        <w:rPr>
          <w:rFonts w:hint="cs"/>
          <w:rtl/>
          <w:lang w:bidi="ar-EG"/>
        </w:rPr>
        <w:t>ا</w:t>
      </w:r>
      <w:r w:rsidR="001E4DA0">
        <w:rPr>
          <w:rFonts w:hint="cs"/>
          <w:rtl/>
          <w:lang w:bidi="ar-EG"/>
        </w:rPr>
        <w:t>نستان وأذربيجان</w:t>
      </w:r>
      <w:r w:rsidR="00B41D72">
        <w:rPr>
          <w:rFonts w:hint="cs"/>
          <w:rtl/>
          <w:lang w:bidi="ar-EG"/>
        </w:rPr>
        <w:t xml:space="preserve">، فإن </w:t>
      </w:r>
      <w:r w:rsidR="001E4DA0">
        <w:rPr>
          <w:rFonts w:hint="cs"/>
          <w:rtl/>
          <w:lang w:bidi="ar-EG"/>
        </w:rPr>
        <w:t xml:space="preserve">طول أقل مسارات هذا الكبل تكلفةً </w:t>
      </w:r>
      <w:r w:rsidR="00B41D72">
        <w:rPr>
          <w:rFonts w:hint="cs"/>
          <w:rtl/>
          <w:lang w:bidi="ar-EG"/>
        </w:rPr>
        <w:t xml:space="preserve">سيقرب </w:t>
      </w:r>
      <w:r w:rsidR="001E4DA0">
        <w:rPr>
          <w:rFonts w:hint="cs"/>
          <w:rtl/>
          <w:lang w:bidi="ar-EG"/>
        </w:rPr>
        <w:t>من:</w:t>
      </w:r>
    </w:p>
    <w:p w:rsidR="000F5249" w:rsidRDefault="000F5249" w:rsidP="001E4DA0">
      <w:pPr>
        <w:pStyle w:val="enumlev1"/>
        <w:rPr>
          <w:rtl/>
          <w:lang w:bidi="ar-EG"/>
        </w:rPr>
      </w:pPr>
      <w:r w:rsidRPr="000F5249">
        <w:rPr>
          <w:rFonts w:hint="cs"/>
          <w:rtl/>
          <w:lang w:bidi="ar-EG"/>
        </w:rPr>
        <w:t xml:space="preserve"> أ )</w:t>
      </w:r>
      <w:r w:rsidRPr="000F5249">
        <w:rPr>
          <w:rFonts w:hint="cs"/>
          <w:rtl/>
          <w:lang w:bidi="ar-EG"/>
        </w:rPr>
        <w:tab/>
      </w:r>
      <w:r>
        <w:rPr>
          <w:lang w:bidi="ar-EG"/>
        </w:rPr>
        <w:t>km 400</w:t>
      </w:r>
      <w:r>
        <w:rPr>
          <w:rFonts w:hint="cs"/>
          <w:rtl/>
          <w:lang w:bidi="ar-EG"/>
        </w:rPr>
        <w:t xml:space="preserve"> </w:t>
      </w:r>
      <w:r w:rsidR="001E4DA0">
        <w:rPr>
          <w:rFonts w:hint="cs"/>
          <w:rtl/>
          <w:lang w:bidi="ar-EG"/>
        </w:rPr>
        <w:t>في كاز</w:t>
      </w:r>
      <w:r w:rsidR="00657731">
        <w:rPr>
          <w:rFonts w:hint="cs"/>
          <w:rtl/>
          <w:lang w:bidi="ar-EG"/>
        </w:rPr>
        <w:t>ا</w:t>
      </w:r>
      <w:r w:rsidR="001E4DA0">
        <w:rPr>
          <w:rFonts w:hint="cs"/>
          <w:rtl/>
          <w:lang w:bidi="ar-EG"/>
        </w:rPr>
        <w:t>خستان</w:t>
      </w:r>
    </w:p>
    <w:p w:rsidR="000F5249" w:rsidRDefault="000F5249" w:rsidP="001E4DA0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ب</w:t>
      </w:r>
      <w:r w:rsidRPr="000F5249">
        <w:rPr>
          <w:rFonts w:hint="cs"/>
          <w:rtl/>
          <w:lang w:bidi="ar-EG"/>
        </w:rPr>
        <w:t>)</w:t>
      </w:r>
      <w:r w:rsidRPr="000F5249">
        <w:rPr>
          <w:rFonts w:hint="cs"/>
          <w:rtl/>
          <w:lang w:bidi="ar-EG"/>
        </w:rPr>
        <w:tab/>
      </w:r>
      <w:r>
        <w:rPr>
          <w:lang w:bidi="ar-EG"/>
        </w:rPr>
        <w:t>km 900</w:t>
      </w:r>
      <w:r>
        <w:rPr>
          <w:rFonts w:hint="cs"/>
          <w:rtl/>
          <w:lang w:bidi="ar-EG"/>
        </w:rPr>
        <w:t xml:space="preserve"> </w:t>
      </w:r>
      <w:r w:rsidR="001E4DA0">
        <w:rPr>
          <w:rFonts w:hint="cs"/>
          <w:rtl/>
          <w:lang w:bidi="ar-EG"/>
        </w:rPr>
        <w:t>في قيرغيزستان (إثر التفريعة)</w:t>
      </w:r>
    </w:p>
    <w:p w:rsidR="000F5249" w:rsidRDefault="000F5249" w:rsidP="001E4DA0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ج</w:t>
      </w:r>
      <w:r w:rsidRPr="000F5249">
        <w:rPr>
          <w:rFonts w:hint="cs"/>
          <w:rtl/>
          <w:lang w:bidi="ar-EG"/>
        </w:rPr>
        <w:t>)</w:t>
      </w:r>
      <w:r w:rsidRPr="000F5249">
        <w:rPr>
          <w:rFonts w:hint="cs"/>
          <w:rtl/>
          <w:lang w:bidi="ar-EG"/>
        </w:rPr>
        <w:tab/>
      </w:r>
      <w:r>
        <w:rPr>
          <w:lang w:bidi="ar-EG"/>
        </w:rPr>
        <w:t>km 300</w:t>
      </w:r>
      <w:r>
        <w:rPr>
          <w:rFonts w:hint="cs"/>
          <w:rtl/>
          <w:lang w:bidi="ar-EG"/>
        </w:rPr>
        <w:t xml:space="preserve"> </w:t>
      </w:r>
      <w:r w:rsidR="001E4DA0">
        <w:rPr>
          <w:rFonts w:hint="cs"/>
          <w:rtl/>
          <w:lang w:bidi="ar-EG"/>
        </w:rPr>
        <w:t>في طاجيكستان</w:t>
      </w:r>
    </w:p>
    <w:p w:rsidR="000F5249" w:rsidRDefault="000F5249" w:rsidP="001E4DA0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د </w:t>
      </w:r>
      <w:r w:rsidRPr="000F5249">
        <w:rPr>
          <w:rFonts w:hint="cs"/>
          <w:rtl/>
          <w:lang w:bidi="ar-EG"/>
        </w:rPr>
        <w:t>)</w:t>
      </w:r>
      <w:r w:rsidRPr="000F5249">
        <w:rPr>
          <w:rFonts w:hint="cs"/>
          <w:rtl/>
          <w:lang w:bidi="ar-EG"/>
        </w:rPr>
        <w:tab/>
      </w:r>
      <w:r>
        <w:rPr>
          <w:lang w:bidi="ar-EG"/>
        </w:rPr>
        <w:t>km 1 000</w:t>
      </w:r>
      <w:r>
        <w:rPr>
          <w:rFonts w:hint="cs"/>
          <w:rtl/>
          <w:lang w:bidi="ar-EG"/>
        </w:rPr>
        <w:t xml:space="preserve"> </w:t>
      </w:r>
      <w:r w:rsidR="001E4DA0">
        <w:rPr>
          <w:rFonts w:hint="cs"/>
          <w:rtl/>
          <w:lang w:bidi="ar-EG"/>
        </w:rPr>
        <w:t>في تركم</w:t>
      </w:r>
      <w:r w:rsidR="00657731">
        <w:rPr>
          <w:rFonts w:hint="cs"/>
          <w:rtl/>
          <w:lang w:bidi="ar-EG"/>
        </w:rPr>
        <w:t>ا</w:t>
      </w:r>
      <w:r w:rsidR="001E4DA0">
        <w:rPr>
          <w:rFonts w:hint="cs"/>
          <w:rtl/>
          <w:lang w:bidi="ar-EG"/>
        </w:rPr>
        <w:t>نستان</w:t>
      </w:r>
    </w:p>
    <w:p w:rsidR="000F5249" w:rsidRPr="00CE396A" w:rsidRDefault="000F5249" w:rsidP="001E4DA0">
      <w:pPr>
        <w:pStyle w:val="enumlev1"/>
        <w:rPr>
          <w:spacing w:val="-2"/>
          <w:lang w:bidi="ar-EG"/>
        </w:rPr>
      </w:pPr>
      <w:r w:rsidRPr="00CE396A">
        <w:rPr>
          <w:rFonts w:hint="cs"/>
          <w:spacing w:val="-2"/>
          <w:rtl/>
          <w:lang w:bidi="ar-EG"/>
        </w:rPr>
        <w:t>ه )</w:t>
      </w:r>
      <w:r w:rsidRPr="00CE396A">
        <w:rPr>
          <w:rFonts w:hint="cs"/>
          <w:spacing w:val="-2"/>
          <w:rtl/>
          <w:lang w:bidi="ar-EG"/>
        </w:rPr>
        <w:tab/>
      </w:r>
      <w:r w:rsidRPr="00CE396A">
        <w:rPr>
          <w:spacing w:val="-2"/>
          <w:lang w:bidi="ar-EG"/>
        </w:rPr>
        <w:t>km 300</w:t>
      </w:r>
      <w:r w:rsidRPr="00CE396A">
        <w:rPr>
          <w:rFonts w:hint="cs"/>
          <w:spacing w:val="-2"/>
          <w:rtl/>
          <w:lang w:bidi="ar-EG"/>
        </w:rPr>
        <w:t xml:space="preserve"> </w:t>
      </w:r>
      <w:r w:rsidR="001E4DA0" w:rsidRPr="00CE396A">
        <w:rPr>
          <w:rFonts w:hint="cs"/>
          <w:spacing w:val="-2"/>
          <w:rtl/>
          <w:lang w:bidi="ar-EG"/>
        </w:rPr>
        <w:t>تحت بحر</w:t>
      </w:r>
      <w:r w:rsidR="00244B8E" w:rsidRPr="00CE396A">
        <w:rPr>
          <w:rFonts w:hint="cs"/>
          <w:spacing w:val="-2"/>
          <w:rtl/>
          <w:lang w:bidi="ar-EG"/>
        </w:rPr>
        <w:t xml:space="preserve"> قزوين</w:t>
      </w:r>
      <w:r w:rsidR="001E4DA0" w:rsidRPr="00CE396A">
        <w:rPr>
          <w:rFonts w:hint="cs"/>
          <w:spacing w:val="-2"/>
          <w:rtl/>
          <w:lang w:bidi="ar-EG"/>
        </w:rPr>
        <w:t xml:space="preserve"> (ملاحظة: إن الصيغة الواردة في الوثيقة </w:t>
      </w:r>
      <w:r w:rsidR="001E4DA0" w:rsidRPr="00CE396A">
        <w:rPr>
          <w:spacing w:val="-2"/>
          <w:lang w:val="es-ES" w:bidi="ar-EG"/>
        </w:rPr>
        <w:t>TD-24</w:t>
      </w:r>
      <w:r w:rsidR="001E4DA0" w:rsidRPr="00CE396A">
        <w:rPr>
          <w:rFonts w:hint="cs"/>
          <w:spacing w:val="-2"/>
          <w:rtl/>
          <w:lang w:bidi="ar-EG"/>
        </w:rPr>
        <w:t xml:space="preserve"> لا تراعي ذلك. </w:t>
      </w:r>
      <w:r w:rsidR="00244B8E" w:rsidRPr="00CE396A">
        <w:rPr>
          <w:rFonts w:hint="cs"/>
          <w:spacing w:val="-2"/>
          <w:rtl/>
          <w:lang w:bidi="ar-EG"/>
        </w:rPr>
        <w:t>و</w:t>
      </w:r>
      <w:r w:rsidR="001E4DA0" w:rsidRPr="00CE396A">
        <w:rPr>
          <w:rFonts w:hint="cs"/>
          <w:spacing w:val="-2"/>
          <w:rtl/>
          <w:lang w:bidi="ar-EG"/>
        </w:rPr>
        <w:t>لكن فلنفترض</w:t>
      </w:r>
      <w:r w:rsidR="00244B8E" w:rsidRPr="00CE396A">
        <w:rPr>
          <w:rFonts w:hint="cs"/>
          <w:spacing w:val="-2"/>
          <w:rtl/>
          <w:lang w:bidi="ar-EG"/>
        </w:rPr>
        <w:t xml:space="preserve"> أن تكلفتها ستقسَّم بالتساوي على جميع مالكي الكبل</w:t>
      </w:r>
      <w:r w:rsidR="001E4DA0" w:rsidRPr="00CE396A">
        <w:rPr>
          <w:rFonts w:hint="cs"/>
          <w:spacing w:val="-2"/>
          <w:rtl/>
          <w:lang w:bidi="ar-EG"/>
        </w:rPr>
        <w:t>)</w:t>
      </w:r>
    </w:p>
    <w:p w:rsidR="000F5249" w:rsidRDefault="000F5249" w:rsidP="001E4DA0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و </w:t>
      </w:r>
      <w:r w:rsidRPr="000F5249">
        <w:rPr>
          <w:rFonts w:hint="cs"/>
          <w:rtl/>
          <w:lang w:bidi="ar-EG"/>
        </w:rPr>
        <w:t>)</w:t>
      </w:r>
      <w:r w:rsidRPr="000F5249">
        <w:rPr>
          <w:rFonts w:hint="cs"/>
          <w:rtl/>
          <w:lang w:bidi="ar-EG"/>
        </w:rPr>
        <w:tab/>
      </w:r>
      <w:r>
        <w:rPr>
          <w:lang w:bidi="ar-EG"/>
        </w:rPr>
        <w:t>km 30</w:t>
      </w:r>
      <w:r>
        <w:rPr>
          <w:rFonts w:hint="cs"/>
          <w:rtl/>
          <w:lang w:bidi="ar-EG"/>
        </w:rPr>
        <w:t xml:space="preserve"> </w:t>
      </w:r>
      <w:r w:rsidR="001E4DA0">
        <w:rPr>
          <w:rFonts w:hint="cs"/>
          <w:rtl/>
          <w:lang w:bidi="ar-EG"/>
        </w:rPr>
        <w:t>في أذربيجان</w:t>
      </w:r>
    </w:p>
    <w:p w:rsidR="000F5249" w:rsidRPr="00244B8E" w:rsidRDefault="00244B8E" w:rsidP="00CE396A">
      <w:pPr>
        <w:rPr>
          <w:rtl/>
          <w:lang w:val="es-ES" w:bidi="ar-EG"/>
        </w:rPr>
      </w:pPr>
      <w:r>
        <w:rPr>
          <w:rFonts w:hint="cs"/>
          <w:rtl/>
          <w:lang w:bidi="ar-EG"/>
        </w:rPr>
        <w:t xml:space="preserve">وفي هذا المثال، سيبلغ إجمالي طول الكبل نحو </w:t>
      </w:r>
      <w:r w:rsidRPr="00A864C8">
        <w:rPr>
          <w:lang w:bidi="ar-EG"/>
        </w:rPr>
        <w:t>3</w:t>
      </w:r>
      <w:r w:rsidR="00CE396A" w:rsidRPr="00A864C8">
        <w:rPr>
          <w:lang w:bidi="ar-EG"/>
        </w:rPr>
        <w:t> </w:t>
      </w:r>
      <w:r w:rsidRPr="00A864C8">
        <w:rPr>
          <w:lang w:bidi="ar-EG"/>
        </w:rPr>
        <w:t>000</w:t>
      </w:r>
      <w:r>
        <w:rPr>
          <w:rFonts w:hint="cs"/>
          <w:rtl/>
          <w:lang w:bidi="ar-EG"/>
        </w:rPr>
        <w:t xml:space="preserve"> </w:t>
      </w:r>
      <w:r w:rsidRPr="00A864C8">
        <w:rPr>
          <w:lang w:bidi="ar-EG"/>
        </w:rPr>
        <w:t>km</w:t>
      </w:r>
      <w:r w:rsidR="00657731">
        <w:rPr>
          <w:rFonts w:hint="cs"/>
          <w:rtl/>
          <w:lang w:val="es-ES" w:bidi="ar-EG"/>
        </w:rPr>
        <w:t>، وس</w:t>
      </w:r>
      <w:r w:rsidR="00657731">
        <w:rPr>
          <w:rFonts w:hint="cs"/>
          <w:rtl/>
          <w:lang w:bidi="ar-EG"/>
        </w:rPr>
        <w:t>تتحمل كل من تركمانستان وقيرغيزستان</w:t>
      </w:r>
      <w:r>
        <w:rPr>
          <w:rFonts w:hint="cs"/>
          <w:rtl/>
          <w:lang w:val="es-ES" w:bidi="ar-EG"/>
        </w:rPr>
        <w:t xml:space="preserve"> </w:t>
      </w:r>
      <w:r w:rsidR="00657731">
        <w:rPr>
          <w:rFonts w:hint="cs"/>
          <w:rtl/>
          <w:lang w:val="es-ES" w:bidi="ar-EG"/>
        </w:rPr>
        <w:t xml:space="preserve">ثلث </w:t>
      </w:r>
      <w:r w:rsidR="00DF36F4">
        <w:rPr>
          <w:rFonts w:hint="cs"/>
          <w:rtl/>
          <w:lang w:val="es-ES" w:bidi="ar-EG"/>
        </w:rPr>
        <w:t xml:space="preserve">تكاليف إقامة الكبل وتشغيله، بالإضافة إلى التكاليف المشتركة </w:t>
      </w:r>
      <w:r w:rsidR="00CD20F2">
        <w:rPr>
          <w:rFonts w:hint="cs"/>
          <w:rtl/>
          <w:lang w:val="es-ES" w:bidi="ar-EG"/>
        </w:rPr>
        <w:t>لمدّه</w:t>
      </w:r>
      <w:r w:rsidR="00C559D0">
        <w:rPr>
          <w:rFonts w:hint="cs"/>
          <w:rtl/>
          <w:lang w:val="es-ES" w:bidi="ar-EG"/>
        </w:rPr>
        <w:t xml:space="preserve"> تحت بحر قزوين.</w:t>
      </w:r>
    </w:p>
    <w:p w:rsidR="000F5249" w:rsidRPr="00DF36F4" w:rsidRDefault="00DF36F4" w:rsidP="00E2627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وبفرض أن نسبة </w:t>
      </w:r>
      <w:r w:rsidRPr="00E2627C">
        <w:rPr>
          <w:lang w:val="es-ES" w:bidi="ar-EG"/>
        </w:rPr>
        <w:t>75</w:t>
      </w:r>
      <w:r w:rsidRPr="00E2627C">
        <w:rPr>
          <w:rFonts w:hint="cs"/>
          <w:rtl/>
          <w:lang w:bidi="ar-EG"/>
        </w:rPr>
        <w:t xml:space="preserve"> في المائة من حركة</w:t>
      </w:r>
      <w:r w:rsidR="003164A2" w:rsidRPr="00E2627C">
        <w:rPr>
          <w:rFonts w:hint="cs"/>
          <w:rtl/>
          <w:lang w:bidi="ar-EG"/>
        </w:rPr>
        <w:t xml:space="preserve"> اتصالات</w:t>
      </w:r>
      <w:r>
        <w:rPr>
          <w:rFonts w:hint="cs"/>
          <w:rtl/>
          <w:lang w:bidi="ar-EG"/>
        </w:rPr>
        <w:t xml:space="preserve"> الكبل الأرضي ت</w:t>
      </w:r>
      <w:r w:rsidR="00E2627C">
        <w:rPr>
          <w:rFonts w:hint="cs"/>
          <w:rtl/>
          <w:lang w:bidi="ar-EG"/>
        </w:rPr>
        <w:t>جري</w:t>
      </w:r>
      <w:r>
        <w:rPr>
          <w:rFonts w:hint="cs"/>
          <w:rtl/>
          <w:lang w:bidi="ar-EG"/>
        </w:rPr>
        <w:t xml:space="preserve"> من كازاخستان إلى قيرغيزستان، فإن البلدان التي تحم</w:t>
      </w:r>
      <w:r w:rsidR="003911F8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لت، وتتحم</w:t>
      </w:r>
      <w:r w:rsidR="003911F8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 xml:space="preserve">ل، نسبة </w:t>
      </w:r>
      <w:r>
        <w:rPr>
          <w:lang w:val="es-ES" w:bidi="ar-EG"/>
        </w:rPr>
        <w:t>40</w:t>
      </w:r>
      <w:r>
        <w:rPr>
          <w:rFonts w:hint="cs"/>
          <w:rtl/>
          <w:lang w:bidi="ar-EG"/>
        </w:rPr>
        <w:t xml:space="preserve"> في المائة من التكاليف تتمتع بالنفاذ إلى ثلاثة أرب</w:t>
      </w:r>
      <w:r w:rsidR="00CD20F2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ع عرض نطاق الكبل.</w:t>
      </w:r>
    </w:p>
    <w:p w:rsidR="000F5249" w:rsidRPr="00DF36F4" w:rsidRDefault="00DF36F4" w:rsidP="00DF36F4">
      <w:pPr>
        <w:rPr>
          <w:lang w:bidi="ar-EG"/>
        </w:rPr>
      </w:pPr>
      <w:r>
        <w:rPr>
          <w:rFonts w:hint="cs"/>
          <w:rtl/>
          <w:lang w:bidi="ar-EG"/>
        </w:rPr>
        <w:t>مرة أخرى، نرى أن هذا النموذج يقدم حلاً غير متناسب وغير منصف للدول الأعضاء الممتدة بطول المسار.</w:t>
      </w:r>
    </w:p>
    <w:p w:rsidR="000F5249" w:rsidRDefault="000F5249" w:rsidP="00110CA7">
      <w:pPr>
        <w:rPr>
          <w:lang w:bidi="ar-EG"/>
        </w:rPr>
      </w:pPr>
      <w:r w:rsidRPr="000F5249">
        <w:rPr>
          <w:rFonts w:hint="cs"/>
          <w:b/>
          <w:bCs/>
          <w:rtl/>
          <w:lang w:bidi="ar-EG"/>
        </w:rPr>
        <w:t xml:space="preserve">المثال </w:t>
      </w:r>
      <w:r>
        <w:rPr>
          <w:b/>
          <w:bCs/>
          <w:lang w:bidi="ar-EG"/>
        </w:rPr>
        <w:t>3</w:t>
      </w:r>
      <w:r w:rsidRPr="000F5249">
        <w:rPr>
          <w:rFonts w:hint="cs"/>
          <w:b/>
          <w:bCs/>
          <w:rtl/>
          <w:lang w:bidi="ar-EG"/>
        </w:rPr>
        <w:t>:</w:t>
      </w:r>
      <w:r w:rsidRPr="00C559D0">
        <w:rPr>
          <w:rFonts w:hint="cs"/>
          <w:rtl/>
          <w:lang w:bidi="ar-EG"/>
        </w:rPr>
        <w:t xml:space="preserve"> </w:t>
      </w:r>
      <w:r w:rsidR="001A1539">
        <w:rPr>
          <w:rFonts w:hint="cs"/>
          <w:rtl/>
          <w:lang w:bidi="ar-EG"/>
        </w:rPr>
        <w:t xml:space="preserve">لضرب مثال مشابه في </w:t>
      </w:r>
      <w:r w:rsidR="00684C89">
        <w:rPr>
          <w:rFonts w:hint="cs"/>
          <w:rtl/>
          <w:lang w:bidi="ar-EG"/>
        </w:rPr>
        <w:t>إفريقي</w:t>
      </w:r>
      <w:r w:rsidR="001A1539">
        <w:rPr>
          <w:rFonts w:hint="cs"/>
          <w:rtl/>
          <w:lang w:bidi="ar-EG"/>
        </w:rPr>
        <w:t>ا، فلنفترض</w:t>
      </w:r>
      <w:r w:rsidR="00CD20F2">
        <w:rPr>
          <w:rFonts w:hint="cs"/>
          <w:rtl/>
          <w:lang w:bidi="ar-EG"/>
        </w:rPr>
        <w:t xml:space="preserve"> مدّ كبل من بورتسودان (بالسودان) عبر تشاد والنيجر وما</w:t>
      </w:r>
      <w:r w:rsidR="00110CA7">
        <w:rPr>
          <w:rFonts w:hint="cs"/>
          <w:rtl/>
          <w:lang w:bidi="ar-EG"/>
        </w:rPr>
        <w:t xml:space="preserve">لي وكوت ديفوار انتهاءً بأبيدجان، </w:t>
      </w:r>
      <w:r w:rsidR="00CD20F2">
        <w:rPr>
          <w:rFonts w:hint="cs"/>
          <w:rtl/>
          <w:lang w:bidi="ar-EG"/>
        </w:rPr>
        <w:t>وفيما يلي السمات الجغرافية</w:t>
      </w:r>
      <w:r w:rsidR="00B41D72">
        <w:rPr>
          <w:rFonts w:hint="cs"/>
          <w:rtl/>
          <w:lang w:bidi="ar-EG"/>
        </w:rPr>
        <w:t xml:space="preserve"> لهذا المسار:</w:t>
      </w:r>
    </w:p>
    <w:p w:rsidR="000F5249" w:rsidRDefault="00C559D0" w:rsidP="00B41D72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="000F5249" w:rsidRPr="000F5249">
        <w:rPr>
          <w:rFonts w:hint="cs"/>
          <w:rtl/>
          <w:lang w:bidi="ar-EG"/>
        </w:rPr>
        <w:t>أ )</w:t>
      </w:r>
      <w:r w:rsidR="000F5249" w:rsidRPr="000F5249">
        <w:rPr>
          <w:rFonts w:hint="cs"/>
          <w:rtl/>
          <w:lang w:bidi="ar-EG"/>
        </w:rPr>
        <w:tab/>
      </w:r>
      <w:r w:rsidR="00B41D72">
        <w:rPr>
          <w:rFonts w:hint="cs"/>
          <w:rtl/>
          <w:lang w:bidi="ar-EG"/>
        </w:rPr>
        <w:t xml:space="preserve">السودان </w:t>
      </w:r>
      <w:r w:rsidR="00B41D72">
        <w:rPr>
          <w:lang w:bidi="ar-EG"/>
        </w:rPr>
        <w:t>km 1 100</w:t>
      </w:r>
    </w:p>
    <w:p w:rsidR="000F5249" w:rsidRDefault="000F5249" w:rsidP="00B41D72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ب</w:t>
      </w:r>
      <w:r w:rsidRPr="000F5249">
        <w:rPr>
          <w:rFonts w:hint="cs"/>
          <w:rtl/>
          <w:lang w:bidi="ar-EG"/>
        </w:rPr>
        <w:t>)</w:t>
      </w:r>
      <w:r w:rsidRPr="000F5249">
        <w:rPr>
          <w:rFonts w:hint="cs"/>
          <w:rtl/>
          <w:lang w:bidi="ar-EG"/>
        </w:rPr>
        <w:tab/>
      </w:r>
      <w:r w:rsidR="00B41D72">
        <w:rPr>
          <w:rFonts w:hint="cs"/>
          <w:rtl/>
          <w:lang w:bidi="ar-EG"/>
        </w:rPr>
        <w:t xml:space="preserve">تشاد </w:t>
      </w:r>
      <w:r w:rsidR="00B41D72">
        <w:rPr>
          <w:lang w:bidi="ar-EG"/>
        </w:rPr>
        <w:t>km 400</w:t>
      </w:r>
    </w:p>
    <w:p w:rsidR="00B41D72" w:rsidRDefault="000F5249" w:rsidP="00B41D72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ج</w:t>
      </w:r>
      <w:r w:rsidRPr="000F5249">
        <w:rPr>
          <w:rFonts w:hint="cs"/>
          <w:rtl/>
          <w:lang w:bidi="ar-EG"/>
        </w:rPr>
        <w:t>)</w:t>
      </w:r>
      <w:r w:rsidRPr="000F5249">
        <w:rPr>
          <w:rFonts w:hint="cs"/>
          <w:rtl/>
          <w:lang w:bidi="ar-EG"/>
        </w:rPr>
        <w:tab/>
      </w:r>
      <w:r w:rsidR="00B41D72">
        <w:rPr>
          <w:rFonts w:hint="cs"/>
          <w:rtl/>
          <w:lang w:bidi="ar-EG"/>
        </w:rPr>
        <w:t xml:space="preserve">النيجر </w:t>
      </w:r>
      <w:r w:rsidR="00B41D72">
        <w:rPr>
          <w:lang w:bidi="ar-EG"/>
        </w:rPr>
        <w:t>km 800</w:t>
      </w:r>
    </w:p>
    <w:p w:rsidR="000F5249" w:rsidRDefault="000F5249" w:rsidP="00B41D72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د </w:t>
      </w:r>
      <w:r w:rsidRPr="000F5249">
        <w:rPr>
          <w:rFonts w:hint="cs"/>
          <w:rtl/>
          <w:lang w:bidi="ar-EG"/>
        </w:rPr>
        <w:t>)</w:t>
      </w:r>
      <w:r w:rsidRPr="000F5249">
        <w:rPr>
          <w:rFonts w:hint="cs"/>
          <w:rtl/>
          <w:lang w:bidi="ar-EG"/>
        </w:rPr>
        <w:tab/>
      </w:r>
      <w:r w:rsidR="00B41D72">
        <w:rPr>
          <w:rFonts w:hint="cs"/>
          <w:rtl/>
          <w:lang w:bidi="ar-EG"/>
        </w:rPr>
        <w:t xml:space="preserve">مالي </w:t>
      </w:r>
      <w:r w:rsidR="00B41D72">
        <w:rPr>
          <w:lang w:bidi="ar-EG"/>
        </w:rPr>
        <w:t>km 1 000</w:t>
      </w:r>
    </w:p>
    <w:p w:rsidR="000F5249" w:rsidRDefault="000F5249" w:rsidP="00C559D0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ه </w:t>
      </w:r>
      <w:r w:rsidRPr="000F5249">
        <w:rPr>
          <w:rFonts w:hint="cs"/>
          <w:rtl/>
          <w:lang w:bidi="ar-EG"/>
        </w:rPr>
        <w:t>)</w:t>
      </w:r>
      <w:r w:rsidRPr="000F5249">
        <w:rPr>
          <w:rFonts w:hint="cs"/>
          <w:rtl/>
          <w:lang w:bidi="ar-EG"/>
        </w:rPr>
        <w:tab/>
      </w:r>
      <w:r w:rsidR="00B41D72">
        <w:rPr>
          <w:rFonts w:hint="cs"/>
          <w:rtl/>
          <w:lang w:bidi="ar-EG"/>
        </w:rPr>
        <w:t xml:space="preserve">كوت ديفوار </w:t>
      </w:r>
      <w:r w:rsidR="00B41D72">
        <w:rPr>
          <w:lang w:bidi="ar-EG"/>
        </w:rPr>
        <w:t>km 500</w:t>
      </w:r>
    </w:p>
    <w:p w:rsidR="000F5249" w:rsidRPr="00C559D0" w:rsidRDefault="00B41D72" w:rsidP="00C559D0">
      <w:pPr>
        <w:rPr>
          <w:spacing w:val="-4"/>
          <w:lang w:val="es-ES" w:bidi="ar-EG"/>
        </w:rPr>
      </w:pPr>
      <w:r>
        <w:rPr>
          <w:rFonts w:hint="cs"/>
          <w:rtl/>
          <w:lang w:bidi="ar-EG"/>
        </w:rPr>
        <w:t xml:space="preserve">وفي هذا المثال، </w:t>
      </w:r>
      <w:r w:rsidR="00CA63BD">
        <w:rPr>
          <w:rFonts w:hint="cs"/>
          <w:rtl/>
          <w:lang w:bidi="ar-EG"/>
        </w:rPr>
        <w:t>سيقر</w:t>
      </w:r>
      <w:r w:rsidR="00780BF7">
        <w:rPr>
          <w:rFonts w:hint="cs"/>
          <w:rtl/>
          <w:lang w:bidi="ar-EG"/>
        </w:rPr>
        <w:t>ب</w:t>
      </w:r>
      <w:r w:rsidR="00CA63BD">
        <w:rPr>
          <w:rFonts w:hint="cs"/>
          <w:rtl/>
          <w:lang w:bidi="ar-EG"/>
        </w:rPr>
        <w:t xml:space="preserve"> إجمالي طول الكبل من </w:t>
      </w:r>
      <w:r w:rsidR="00CA63BD">
        <w:rPr>
          <w:lang w:val="es-ES" w:bidi="ar-EG"/>
        </w:rPr>
        <w:t>3</w:t>
      </w:r>
      <w:r w:rsidR="00C559D0">
        <w:rPr>
          <w:lang w:val="es-ES" w:bidi="ar-EG"/>
        </w:rPr>
        <w:t> </w:t>
      </w:r>
      <w:r w:rsidR="00CA63BD">
        <w:rPr>
          <w:lang w:val="es-ES" w:bidi="ar-EG"/>
        </w:rPr>
        <w:t>800</w:t>
      </w:r>
      <w:r w:rsidR="00CA63BD">
        <w:rPr>
          <w:rFonts w:hint="cs"/>
          <w:rtl/>
          <w:lang w:bidi="ar-EG"/>
        </w:rPr>
        <w:t xml:space="preserve"> </w:t>
      </w:r>
      <w:r w:rsidR="00CA63BD">
        <w:rPr>
          <w:lang w:val="es-ES" w:bidi="ar-EG"/>
        </w:rPr>
        <w:t>km</w:t>
      </w:r>
      <w:r w:rsidR="00CA63BD">
        <w:rPr>
          <w:rFonts w:hint="cs"/>
          <w:rtl/>
          <w:lang w:bidi="ar-EG"/>
        </w:rPr>
        <w:t>.</w:t>
      </w:r>
      <w:r w:rsidR="00780BF7">
        <w:rPr>
          <w:rFonts w:hint="cs"/>
          <w:rtl/>
          <w:lang w:bidi="ar-EG"/>
        </w:rPr>
        <w:t xml:space="preserve"> واستناداً إلى الصيغة الواردة في الوثيقة </w:t>
      </w:r>
      <w:r w:rsidR="00780BF7">
        <w:rPr>
          <w:lang w:val="es-ES" w:bidi="ar-EG"/>
        </w:rPr>
        <w:t>TD-24</w:t>
      </w:r>
      <w:r w:rsidR="00780BF7">
        <w:rPr>
          <w:rFonts w:hint="cs"/>
          <w:rtl/>
          <w:lang w:val="es-ES" w:bidi="ar-EG"/>
        </w:rPr>
        <w:t xml:space="preserve">، سيتحمّل السودان </w:t>
      </w:r>
      <w:r w:rsidR="00780BF7" w:rsidRPr="00C559D0">
        <w:rPr>
          <w:rFonts w:hint="cs"/>
          <w:spacing w:val="-4"/>
          <w:rtl/>
          <w:lang w:val="es-ES" w:bidi="ar-EG"/>
        </w:rPr>
        <w:t xml:space="preserve">نسبة </w:t>
      </w:r>
      <w:r w:rsidR="00780BF7" w:rsidRPr="00C559D0">
        <w:rPr>
          <w:spacing w:val="-4"/>
          <w:lang w:val="es-ES" w:bidi="ar-EG"/>
        </w:rPr>
        <w:t>26</w:t>
      </w:r>
      <w:r w:rsidR="00780BF7" w:rsidRPr="00C559D0">
        <w:rPr>
          <w:rFonts w:hint="cs"/>
          <w:spacing w:val="-4"/>
          <w:rtl/>
          <w:lang w:val="es-ES" w:bidi="ar-EG"/>
        </w:rPr>
        <w:t xml:space="preserve"> في المائة من تكاليف إقامة الكبل وتشغيله، وستتحمل تشاد نسبة</w:t>
      </w:r>
      <w:r w:rsidR="00780BF7" w:rsidRPr="00C559D0">
        <w:rPr>
          <w:rFonts w:hint="cs"/>
          <w:spacing w:val="-4"/>
          <w:rtl/>
          <w:lang w:bidi="ar-EG"/>
        </w:rPr>
        <w:t xml:space="preserve"> </w:t>
      </w:r>
      <w:r w:rsidR="00780BF7" w:rsidRPr="00C559D0">
        <w:rPr>
          <w:spacing w:val="-4"/>
          <w:lang w:val="es-ES" w:bidi="ar-EG"/>
        </w:rPr>
        <w:t>11</w:t>
      </w:r>
      <w:r w:rsidR="00780BF7" w:rsidRPr="00C559D0">
        <w:rPr>
          <w:rFonts w:hint="cs"/>
          <w:spacing w:val="-4"/>
          <w:rtl/>
          <w:lang w:bidi="ar-EG"/>
        </w:rPr>
        <w:t xml:space="preserve"> في المائة منها فحسب، بينما ستتكبّد النيجر (</w:t>
      </w:r>
      <w:r w:rsidR="00780BF7" w:rsidRPr="00C559D0">
        <w:rPr>
          <w:spacing w:val="-4"/>
          <w:lang w:val="es-ES" w:bidi="ar-EG"/>
        </w:rPr>
        <w:t>21</w:t>
      </w:r>
      <w:r w:rsidR="00C559D0" w:rsidRPr="00C559D0">
        <w:rPr>
          <w:rFonts w:hint="eastAsia"/>
          <w:spacing w:val="-4"/>
          <w:rtl/>
          <w:lang w:bidi="ar-EG"/>
        </w:rPr>
        <w:t> </w:t>
      </w:r>
      <w:r w:rsidR="00780BF7" w:rsidRPr="00C559D0">
        <w:rPr>
          <w:rFonts w:hint="cs"/>
          <w:spacing w:val="-4"/>
          <w:rtl/>
          <w:lang w:bidi="ar-EG"/>
        </w:rPr>
        <w:t>في</w:t>
      </w:r>
      <w:r w:rsidR="00C559D0" w:rsidRPr="00C559D0">
        <w:rPr>
          <w:rFonts w:hint="eastAsia"/>
          <w:spacing w:val="-4"/>
          <w:rtl/>
          <w:lang w:bidi="ar-EG"/>
        </w:rPr>
        <w:t> </w:t>
      </w:r>
      <w:r w:rsidR="00780BF7" w:rsidRPr="00C559D0">
        <w:rPr>
          <w:rFonts w:hint="cs"/>
          <w:spacing w:val="-4"/>
          <w:rtl/>
          <w:lang w:bidi="ar-EG"/>
        </w:rPr>
        <w:t>المائة) ومالي (</w:t>
      </w:r>
      <w:r w:rsidR="00780BF7" w:rsidRPr="00C559D0">
        <w:rPr>
          <w:rFonts w:cs="Times New Roman"/>
          <w:spacing w:val="-4"/>
          <w:szCs w:val="22"/>
          <w:rtl/>
          <w:lang w:bidi="ar-EG"/>
        </w:rPr>
        <w:t>26</w:t>
      </w:r>
      <w:r w:rsidR="00780BF7" w:rsidRPr="00C559D0">
        <w:rPr>
          <w:rFonts w:hint="cs"/>
          <w:spacing w:val="-4"/>
          <w:rtl/>
          <w:lang w:bidi="ar-EG"/>
        </w:rPr>
        <w:t xml:space="preserve"> في المائة) معاً أكثر من نصفها. أما ك</w:t>
      </w:r>
      <w:r w:rsidR="003164A2" w:rsidRPr="00C559D0">
        <w:rPr>
          <w:rFonts w:hint="cs"/>
          <w:spacing w:val="-4"/>
          <w:rtl/>
          <w:lang w:bidi="ar-EG"/>
        </w:rPr>
        <w:t xml:space="preserve">وت ديفوار، </w:t>
      </w:r>
      <w:r w:rsidR="00780BF7" w:rsidRPr="00C559D0">
        <w:rPr>
          <w:rFonts w:hint="cs"/>
          <w:spacing w:val="-4"/>
          <w:rtl/>
          <w:lang w:bidi="ar-EG"/>
        </w:rPr>
        <w:t xml:space="preserve">فستتحمل نسبة </w:t>
      </w:r>
      <w:r w:rsidR="00780BF7" w:rsidRPr="00C559D0">
        <w:rPr>
          <w:spacing w:val="-4"/>
          <w:lang w:val="es-ES" w:bidi="ar-EG"/>
        </w:rPr>
        <w:t>17</w:t>
      </w:r>
      <w:r w:rsidR="00780BF7" w:rsidRPr="00C559D0">
        <w:rPr>
          <w:rFonts w:hint="cs"/>
          <w:spacing w:val="-4"/>
          <w:rtl/>
          <w:lang w:bidi="ar-EG"/>
        </w:rPr>
        <w:t xml:space="preserve"> في المائة من تكاليف إقامة </w:t>
      </w:r>
      <w:r w:rsidR="003164A2" w:rsidRPr="00C559D0">
        <w:rPr>
          <w:rFonts w:hint="cs"/>
          <w:spacing w:val="-4"/>
          <w:rtl/>
          <w:lang w:bidi="ar-EG"/>
        </w:rPr>
        <w:t xml:space="preserve">هذا </w:t>
      </w:r>
      <w:r w:rsidR="00780BF7" w:rsidRPr="00C559D0">
        <w:rPr>
          <w:rFonts w:hint="cs"/>
          <w:spacing w:val="-4"/>
          <w:rtl/>
          <w:lang w:bidi="ar-EG"/>
        </w:rPr>
        <w:t>الكبل وتشغيله.</w:t>
      </w:r>
    </w:p>
    <w:p w:rsidR="000F5249" w:rsidRPr="00C559D0" w:rsidRDefault="003164A2" w:rsidP="00C559D0">
      <w:pPr>
        <w:rPr>
          <w:spacing w:val="-4"/>
          <w:rtl/>
          <w:lang w:bidi="ar-EG"/>
        </w:rPr>
      </w:pPr>
      <w:r w:rsidRPr="00C559D0">
        <w:rPr>
          <w:rFonts w:hint="cs"/>
          <w:spacing w:val="-4"/>
          <w:rtl/>
          <w:lang w:bidi="ar-EG"/>
        </w:rPr>
        <w:lastRenderedPageBreak/>
        <w:t xml:space="preserve">وبفرض أن نسبة </w:t>
      </w:r>
      <w:r w:rsidRPr="00C559D0">
        <w:rPr>
          <w:spacing w:val="-4"/>
          <w:lang w:val="es-ES" w:bidi="ar-EG"/>
        </w:rPr>
        <w:t>48</w:t>
      </w:r>
      <w:r w:rsidRPr="00C559D0">
        <w:rPr>
          <w:rFonts w:hint="cs"/>
          <w:spacing w:val="-4"/>
          <w:rtl/>
          <w:lang w:bidi="ar-EG"/>
        </w:rPr>
        <w:t xml:space="preserve"> في المائة من </w:t>
      </w:r>
      <w:r w:rsidR="00E2627C" w:rsidRPr="00C559D0">
        <w:rPr>
          <w:rFonts w:hint="cs"/>
          <w:spacing w:val="-4"/>
          <w:rtl/>
          <w:lang w:bidi="ar-EG"/>
        </w:rPr>
        <w:t>حركة</w:t>
      </w:r>
      <w:r w:rsidRPr="00C559D0">
        <w:rPr>
          <w:rFonts w:hint="cs"/>
          <w:spacing w:val="-4"/>
          <w:rtl/>
          <w:lang w:bidi="ar-EG"/>
        </w:rPr>
        <w:t xml:space="preserve"> الاتصالات</w:t>
      </w:r>
      <w:r w:rsidR="00E2627C" w:rsidRPr="00C559D0">
        <w:rPr>
          <w:rFonts w:hint="cs"/>
          <w:spacing w:val="-4"/>
          <w:rtl/>
          <w:lang w:bidi="ar-EG"/>
        </w:rPr>
        <w:t xml:space="preserve"> تجري بين تشاد وكوت ديفوار، فإن كليهما معاً لا يتحملان، رغم ذلك، سوى نسبة</w:t>
      </w:r>
      <w:r w:rsidR="00C559D0">
        <w:rPr>
          <w:rFonts w:hint="eastAsia"/>
          <w:spacing w:val="-4"/>
          <w:rtl/>
          <w:lang w:bidi="ar-EG"/>
        </w:rPr>
        <w:t> </w:t>
      </w:r>
      <w:r w:rsidR="00E2627C" w:rsidRPr="00C559D0">
        <w:rPr>
          <w:spacing w:val="-4"/>
          <w:lang w:val="es-ES" w:bidi="ar-EG"/>
        </w:rPr>
        <w:t>24</w:t>
      </w:r>
      <w:r w:rsidR="00E2627C" w:rsidRPr="00C559D0">
        <w:rPr>
          <w:rFonts w:hint="cs"/>
          <w:spacing w:val="-4"/>
          <w:rtl/>
          <w:lang w:bidi="ar-EG"/>
        </w:rPr>
        <w:t xml:space="preserve"> في المائة من تكاليف إقامة الكب</w:t>
      </w:r>
      <w:r w:rsidR="004F15B3" w:rsidRPr="00C559D0">
        <w:rPr>
          <w:rFonts w:hint="cs"/>
          <w:spacing w:val="-4"/>
          <w:rtl/>
          <w:lang w:bidi="ar-EG"/>
        </w:rPr>
        <w:t>ل وإدارت</w:t>
      </w:r>
      <w:r w:rsidR="00E2627C" w:rsidRPr="00C559D0">
        <w:rPr>
          <w:rFonts w:hint="cs"/>
          <w:spacing w:val="-4"/>
          <w:rtl/>
          <w:lang w:bidi="ar-EG"/>
        </w:rPr>
        <w:t>ه</w:t>
      </w:r>
      <w:r w:rsidR="004F15B3" w:rsidRPr="00C559D0">
        <w:rPr>
          <w:rFonts w:hint="cs"/>
          <w:spacing w:val="-4"/>
          <w:rtl/>
          <w:lang w:bidi="ar-EG"/>
        </w:rPr>
        <w:t>. وفي مثل هذه الحالة، سيدعم السودان والنيجر ومالي تكلفة حركة تشاد وكوت</w:t>
      </w:r>
      <w:r w:rsidR="00C559D0">
        <w:rPr>
          <w:rFonts w:hint="eastAsia"/>
          <w:spacing w:val="-4"/>
          <w:rtl/>
          <w:lang w:bidi="ar-EG"/>
        </w:rPr>
        <w:t> </w:t>
      </w:r>
      <w:r w:rsidR="004F15B3" w:rsidRPr="00C559D0">
        <w:rPr>
          <w:rFonts w:hint="cs"/>
          <w:spacing w:val="-4"/>
          <w:rtl/>
          <w:lang w:bidi="ar-EG"/>
        </w:rPr>
        <w:t>ديفوار.</w:t>
      </w:r>
    </w:p>
    <w:p w:rsidR="000F5249" w:rsidRPr="004F15B3" w:rsidRDefault="004F15B3" w:rsidP="00F94B0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ومن الجلي أن المشكلة لا تتعلق بكوت ديفوار أو تشاد، وإنما بالصيغة الواردة في الوثيقة </w:t>
      </w:r>
      <w:r>
        <w:rPr>
          <w:lang w:val="es-ES" w:bidi="ar-EG"/>
        </w:rPr>
        <w:t>TD-24</w:t>
      </w:r>
      <w:r>
        <w:rPr>
          <w:rFonts w:hint="cs"/>
          <w:rtl/>
          <w:lang w:val="es-ES" w:bidi="ar-EG"/>
        </w:rPr>
        <w:t xml:space="preserve">، التي لا تراعي العوامل الشائعة الاستخدام في هذه الصناعة فيما يتعلق بإقامة الكبلات وتسعيرها، </w:t>
      </w:r>
      <w:r w:rsidR="00624966">
        <w:rPr>
          <w:rFonts w:hint="cs"/>
          <w:rtl/>
          <w:lang w:val="es-ES" w:bidi="ar-EG"/>
        </w:rPr>
        <w:t>والمذكورة فعلياً</w:t>
      </w:r>
      <w:r>
        <w:rPr>
          <w:rFonts w:hint="cs"/>
          <w:rtl/>
          <w:lang w:val="es-ES" w:bidi="ar-EG"/>
        </w:rPr>
        <w:t xml:space="preserve"> في إحدى التوصيات القائمة لقطاع تقييس الاتصالات</w:t>
      </w:r>
      <w:r w:rsidR="00624966">
        <w:rPr>
          <w:rFonts w:hint="cs"/>
          <w:rtl/>
          <w:lang w:val="es-ES" w:bidi="ar-EG"/>
        </w:rPr>
        <w:t>،</w:t>
      </w:r>
      <w:r>
        <w:rPr>
          <w:rFonts w:hint="cs"/>
          <w:rtl/>
          <w:lang w:val="es-ES" w:bidi="ar-EG"/>
        </w:rPr>
        <w:t xml:space="preserve"> ألا وهي التوصية</w:t>
      </w:r>
      <w:r w:rsidR="00F94B0F">
        <w:rPr>
          <w:rFonts w:hint="eastAsia"/>
          <w:rtl/>
          <w:lang w:val="es-ES" w:bidi="ar-EG"/>
        </w:rPr>
        <w:t> </w:t>
      </w:r>
      <w:hyperlink r:id="rId13" w:history="1">
        <w:r w:rsidRPr="004F15B3">
          <w:rPr>
            <w:rStyle w:val="Hyperlink"/>
            <w:lang w:val="es-ES" w:bidi="ar-EG"/>
          </w:rPr>
          <w:t>D10</w:t>
        </w:r>
      </w:hyperlink>
      <w:r>
        <w:rPr>
          <w:rFonts w:hint="cs"/>
          <w:rtl/>
          <w:lang w:bidi="ar-EG"/>
        </w:rPr>
        <w:t>.</w:t>
      </w:r>
    </w:p>
    <w:p w:rsidR="000F5249" w:rsidRDefault="000F5249" w:rsidP="00CF62A2">
      <w:pPr>
        <w:pStyle w:val="Heading1"/>
        <w:rPr>
          <w:rtl/>
        </w:rPr>
      </w:pPr>
      <w:r>
        <w:t>3</w:t>
      </w:r>
      <w:r>
        <w:tab/>
      </w:r>
      <w:r w:rsidR="00CF62A2">
        <w:rPr>
          <w:rFonts w:hint="cs"/>
          <w:rtl/>
        </w:rPr>
        <w:t>سبيل المضي قُدماً</w:t>
      </w:r>
    </w:p>
    <w:p w:rsidR="000F5249" w:rsidRDefault="004F15B3" w:rsidP="004F15B3">
      <w:pPr>
        <w:rPr>
          <w:lang w:bidi="ar-EG"/>
        </w:rPr>
      </w:pPr>
      <w:r>
        <w:rPr>
          <w:rFonts w:hint="cs"/>
          <w:rtl/>
          <w:lang w:bidi="ar-EG"/>
        </w:rPr>
        <w:t>تعرض الفقرات أدناه عدة خطوات للتقدم بهذه الأعمال</w:t>
      </w:r>
      <w:r w:rsidR="000F5249">
        <w:rPr>
          <w:rFonts w:hint="cs"/>
          <w:rtl/>
          <w:lang w:bidi="ar-EG"/>
        </w:rPr>
        <w:t>:</w:t>
      </w:r>
    </w:p>
    <w:p w:rsidR="000F5249" w:rsidRPr="00C03B58" w:rsidRDefault="000F5249" w:rsidP="00C8063C">
      <w:pPr>
        <w:pStyle w:val="enumlev1"/>
        <w:rPr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Fonts w:ascii="Traditional Arabic" w:hAnsi="Traditional Arabic"/>
          <w:rtl/>
          <w:lang w:bidi="ar-EG"/>
        </w:rPr>
        <w:tab/>
      </w:r>
      <w:r w:rsidR="00C03B58">
        <w:rPr>
          <w:rFonts w:hint="cs"/>
          <w:rtl/>
          <w:lang w:bidi="ar-EG"/>
        </w:rPr>
        <w:t xml:space="preserve">خلال اجتماعات سابقة للجنة الدراسات </w:t>
      </w:r>
      <w:r w:rsidR="00C03B58" w:rsidRPr="00A864C8">
        <w:rPr>
          <w:lang w:bidi="ar-EG"/>
        </w:rPr>
        <w:t>3</w:t>
      </w:r>
      <w:r w:rsidR="00C03B58">
        <w:rPr>
          <w:rFonts w:hint="cs"/>
          <w:rtl/>
          <w:lang w:bidi="ar-EG"/>
        </w:rPr>
        <w:t xml:space="preserve">، طلبت الولايات المتحدة من فريق المقرر المعني بالمسألة </w:t>
      </w:r>
      <w:r w:rsidR="00C03B58" w:rsidRPr="00A864C8">
        <w:rPr>
          <w:lang w:bidi="ar-EG"/>
        </w:rPr>
        <w:t>13/3</w:t>
      </w:r>
      <w:r w:rsidR="00C03B58">
        <w:rPr>
          <w:rFonts w:hint="cs"/>
          <w:rtl/>
          <w:lang w:bidi="ar-EG"/>
        </w:rPr>
        <w:t xml:space="preserve"> التنسيق مع نظيره المعني بالمسألة </w:t>
      </w:r>
      <w:r w:rsidR="00C03B58" w:rsidRPr="00A864C8">
        <w:rPr>
          <w:lang w:bidi="ar-EG"/>
        </w:rPr>
        <w:t>6/3</w:t>
      </w:r>
      <w:r w:rsidR="00C03B58">
        <w:rPr>
          <w:rFonts w:hint="cs"/>
          <w:rtl/>
          <w:lang w:bidi="ar-EG"/>
        </w:rPr>
        <w:t xml:space="preserve"> أثناء إعداد هذه التوصية. </w:t>
      </w:r>
      <w:r w:rsidR="00926484">
        <w:rPr>
          <w:rFonts w:hint="cs"/>
          <w:rtl/>
          <w:lang w:bidi="ar-EG"/>
        </w:rPr>
        <w:t>إلا أن هذا التنسيق لم ي</w:t>
      </w:r>
      <w:r w:rsidR="00C8063C">
        <w:rPr>
          <w:rFonts w:hint="cs"/>
          <w:rtl/>
          <w:lang w:bidi="ar-EG"/>
        </w:rPr>
        <w:t xml:space="preserve">تحقق </w:t>
      </w:r>
      <w:r w:rsidR="00926484">
        <w:rPr>
          <w:rFonts w:hint="cs"/>
          <w:rtl/>
          <w:lang w:bidi="ar-EG"/>
        </w:rPr>
        <w:t xml:space="preserve">حتى هذا التاريخ. علاوة على ذلك، </w:t>
      </w:r>
      <w:r w:rsidR="003A1FAC">
        <w:rPr>
          <w:rFonts w:hint="cs"/>
          <w:rtl/>
          <w:lang w:bidi="ar-EG"/>
        </w:rPr>
        <w:t xml:space="preserve">لا تزال الولايات المتحدة ترى أن المسألة </w:t>
      </w:r>
      <w:r w:rsidR="003A1FAC" w:rsidRPr="00A864C8">
        <w:rPr>
          <w:lang w:bidi="ar-EG"/>
        </w:rPr>
        <w:t>6/3</w:t>
      </w:r>
      <w:r w:rsidR="003A1FAC">
        <w:rPr>
          <w:rFonts w:hint="cs"/>
          <w:rtl/>
          <w:lang w:val="es-ES" w:bidi="ar-EG"/>
        </w:rPr>
        <w:t xml:space="preserve"> هي الأوثق صلة بهذه الأعمال والأنسب لها.</w:t>
      </w:r>
    </w:p>
    <w:p w:rsidR="000F5249" w:rsidRPr="00216F2A" w:rsidRDefault="000F5249" w:rsidP="00C8063C">
      <w:pPr>
        <w:pStyle w:val="enumlev1"/>
        <w:rPr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Fonts w:ascii="Traditional Arabic" w:hAnsi="Traditional Arabic"/>
          <w:rtl/>
          <w:lang w:bidi="ar-EG"/>
        </w:rPr>
        <w:tab/>
      </w:r>
      <w:r w:rsidR="00C559D0">
        <w:rPr>
          <w:rFonts w:hint="cs"/>
          <w:rtl/>
          <w:lang w:bidi="ar-EG"/>
        </w:rPr>
        <w:t>عند إج</w:t>
      </w:r>
      <w:r w:rsidR="00216F2A">
        <w:rPr>
          <w:rFonts w:hint="cs"/>
          <w:rtl/>
          <w:lang w:bidi="ar-EG"/>
        </w:rPr>
        <w:t xml:space="preserve">راء تحليل للقسم </w:t>
      </w:r>
      <w:r w:rsidR="007F0B0D">
        <w:rPr>
          <w:lang w:val="es-ES" w:bidi="ar-EG"/>
        </w:rPr>
        <w:t>4.2.2</w:t>
      </w:r>
      <w:r w:rsidR="007F0B0D">
        <w:rPr>
          <w:rFonts w:hint="cs"/>
          <w:rtl/>
          <w:lang w:bidi="ar-EG"/>
        </w:rPr>
        <w:t xml:space="preserve"> </w:t>
      </w:r>
      <w:r w:rsidR="00216F2A">
        <w:rPr>
          <w:rFonts w:hint="cs"/>
          <w:rtl/>
          <w:lang w:bidi="ar-EG"/>
        </w:rPr>
        <w:t xml:space="preserve">من توصية قطاع تقييس الاتصالات </w:t>
      </w:r>
      <w:r w:rsidR="00216F2A">
        <w:rPr>
          <w:lang w:val="es-ES" w:bidi="ar-EG"/>
        </w:rPr>
        <w:t>D</w:t>
      </w:r>
      <w:r w:rsidR="00C86EB8">
        <w:rPr>
          <w:lang w:bidi="ar-EG"/>
        </w:rPr>
        <w:t>.</w:t>
      </w:r>
      <w:r w:rsidR="00216F2A">
        <w:rPr>
          <w:lang w:val="es-ES" w:bidi="ar-EG"/>
        </w:rPr>
        <w:t>10</w:t>
      </w:r>
      <w:r w:rsidR="00C8063C">
        <w:rPr>
          <w:rFonts w:hint="cs"/>
          <w:rtl/>
          <w:lang w:val="es-ES" w:bidi="ar-EG"/>
        </w:rPr>
        <w:t xml:space="preserve">، </w:t>
      </w:r>
      <w:r w:rsidR="00216F2A">
        <w:rPr>
          <w:rFonts w:hint="cs"/>
          <w:rtl/>
          <w:lang w:bidi="ar-EG"/>
        </w:rPr>
        <w:t xml:space="preserve">الذي يسرد العوامل المتعلقة بوضع الأسعار والمحذوفة من الوثيقة </w:t>
      </w:r>
      <w:r w:rsidR="00216F2A">
        <w:rPr>
          <w:rFonts w:eastAsia="SimSun"/>
          <w:bCs/>
        </w:rPr>
        <w:t>TD24-WP/1</w:t>
      </w:r>
      <w:r w:rsidR="00216F2A" w:rsidRPr="00C559D0">
        <w:rPr>
          <w:rFonts w:eastAsia="SimSun" w:hint="cs"/>
          <w:b/>
          <w:rtl/>
        </w:rPr>
        <w:t xml:space="preserve"> </w:t>
      </w:r>
      <w:r w:rsidR="00216F2A" w:rsidRPr="00216F2A">
        <w:rPr>
          <w:rFonts w:eastAsia="SimSun" w:hint="cs"/>
          <w:b/>
          <w:rtl/>
        </w:rPr>
        <w:t>من قبيل:</w:t>
      </w:r>
    </w:p>
    <w:p w:rsidR="000F5249" w:rsidRDefault="000F5249" w:rsidP="00A845B6">
      <w:pPr>
        <w:pStyle w:val="enumlev2"/>
        <w:rPr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A845B6">
        <w:rPr>
          <w:rFonts w:hint="cs"/>
          <w:rtl/>
          <w:lang w:bidi="ar-EG"/>
        </w:rPr>
        <w:t>التسهيلات الاختيارية للمستخدم</w:t>
      </w:r>
    </w:p>
    <w:p w:rsidR="000F5249" w:rsidRPr="000F5249" w:rsidRDefault="000F5249" w:rsidP="00A845B6">
      <w:pPr>
        <w:pStyle w:val="enumlev2"/>
        <w:rPr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216F2A">
        <w:rPr>
          <w:rFonts w:hint="cs"/>
          <w:rtl/>
          <w:lang w:bidi="ar-EG"/>
        </w:rPr>
        <w:t>نوع الت</w:t>
      </w:r>
      <w:r w:rsidR="00A845B6">
        <w:rPr>
          <w:rFonts w:hint="cs"/>
          <w:rtl/>
          <w:lang w:bidi="ar-EG"/>
        </w:rPr>
        <w:t>بديل</w:t>
      </w:r>
    </w:p>
    <w:p w:rsidR="000F5249" w:rsidRPr="000F5249" w:rsidRDefault="000F5249" w:rsidP="00216F2A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216F2A">
        <w:rPr>
          <w:rFonts w:hint="cs"/>
          <w:rtl/>
          <w:lang w:bidi="ar-EG"/>
        </w:rPr>
        <w:t>حجم البيانات/مدة الحركة</w:t>
      </w:r>
    </w:p>
    <w:p w:rsidR="000F5249" w:rsidRPr="000F5249" w:rsidRDefault="000F5249" w:rsidP="00216F2A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216F2A">
        <w:rPr>
          <w:rFonts w:hint="cs"/>
          <w:rtl/>
          <w:lang w:bidi="ar-EG"/>
        </w:rPr>
        <w:t>المسافة</w:t>
      </w:r>
    </w:p>
    <w:p w:rsidR="000F5249" w:rsidRPr="000F5249" w:rsidRDefault="000F5249" w:rsidP="00A845B6">
      <w:pPr>
        <w:pStyle w:val="enumlev2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216F2A">
        <w:rPr>
          <w:rFonts w:hint="cs"/>
          <w:rtl/>
          <w:lang w:bidi="ar-EG"/>
        </w:rPr>
        <w:t>الزمن (</w:t>
      </w:r>
      <w:r w:rsidR="00A845B6">
        <w:rPr>
          <w:rFonts w:hint="cs"/>
          <w:rtl/>
          <w:lang w:bidi="ar-EG"/>
        </w:rPr>
        <w:t xml:space="preserve">ساعات </w:t>
      </w:r>
      <w:r w:rsidR="00216F2A">
        <w:rPr>
          <w:rFonts w:hint="cs"/>
          <w:rtl/>
          <w:lang w:bidi="ar-EG"/>
        </w:rPr>
        <w:t>الذروة/</w:t>
      </w:r>
      <w:r w:rsidR="00A845B6">
        <w:rPr>
          <w:rFonts w:hint="cs"/>
          <w:rtl/>
          <w:lang w:bidi="ar-EG"/>
        </w:rPr>
        <w:t>غير ساعات الذروة</w:t>
      </w:r>
      <w:r w:rsidR="00216F2A">
        <w:rPr>
          <w:rFonts w:hint="cs"/>
          <w:rtl/>
          <w:lang w:bidi="ar-EG"/>
        </w:rPr>
        <w:t>)</w:t>
      </w:r>
    </w:p>
    <w:p w:rsidR="000F5249" w:rsidRDefault="000F5249" w:rsidP="00216F2A">
      <w:pPr>
        <w:pStyle w:val="enumlev2"/>
        <w:rPr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="00216F2A">
        <w:rPr>
          <w:rFonts w:hint="cs"/>
          <w:rtl/>
          <w:lang w:bidi="ar-EG"/>
        </w:rPr>
        <w:t>المسار</w:t>
      </w:r>
    </w:p>
    <w:p w:rsidR="000F5249" w:rsidRPr="000F5249" w:rsidRDefault="00216F2A" w:rsidP="000F5249">
      <w:pPr>
        <w:rPr>
          <w:rtl/>
          <w:lang w:bidi="ar-EG"/>
        </w:rPr>
      </w:pPr>
      <w:r>
        <w:rPr>
          <w:rFonts w:hint="cs"/>
          <w:rtl/>
          <w:lang w:bidi="ar-EG"/>
        </w:rPr>
        <w:t>نجد أن مشروع التوصية الحالية</w:t>
      </w:r>
      <w:r w:rsidR="007F0B0D">
        <w:rPr>
          <w:rFonts w:hint="cs"/>
          <w:rtl/>
          <w:lang w:bidi="ar-EG"/>
        </w:rPr>
        <w:t xml:space="preserve"> لا يعترف حتى بالتوصية</w:t>
      </w:r>
      <w:r>
        <w:rPr>
          <w:rFonts w:hint="cs"/>
          <w:rtl/>
          <w:lang w:bidi="ar-EG"/>
        </w:rPr>
        <w:t xml:space="preserve"> </w:t>
      </w:r>
      <w:r>
        <w:rPr>
          <w:lang w:val="es-ES" w:bidi="ar-EG"/>
        </w:rPr>
        <w:t>D</w:t>
      </w:r>
      <w:r w:rsidR="00C86EB8">
        <w:rPr>
          <w:lang w:bidi="ar-EG"/>
        </w:rPr>
        <w:t>.</w:t>
      </w:r>
      <w:r>
        <w:rPr>
          <w:lang w:val="es-ES" w:bidi="ar-EG"/>
        </w:rPr>
        <w:t>10</w:t>
      </w:r>
      <w:r>
        <w:rPr>
          <w:rFonts w:hint="cs"/>
          <w:rtl/>
          <w:lang w:val="es-ES" w:bidi="ar-EG"/>
        </w:rPr>
        <w:t xml:space="preserve"> </w:t>
      </w:r>
      <w:r>
        <w:rPr>
          <w:rFonts w:hint="cs"/>
          <w:rtl/>
          <w:lang w:bidi="ar-EG"/>
        </w:rPr>
        <w:t>كمرجع.</w:t>
      </w:r>
    </w:p>
    <w:p w:rsidR="000F5249" w:rsidRDefault="000F5249" w:rsidP="00C559D0">
      <w:pPr>
        <w:pStyle w:val="enumlev1"/>
        <w:rPr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Fonts w:ascii="Traditional Arabic" w:hAnsi="Traditional Arabic"/>
          <w:rtl/>
          <w:lang w:bidi="ar-EG"/>
        </w:rPr>
        <w:tab/>
      </w:r>
      <w:r w:rsidR="007F0B0D" w:rsidRPr="007F0B0D">
        <w:rPr>
          <w:rFonts w:hint="cs"/>
          <w:rtl/>
          <w:lang w:bidi="ar-EG"/>
        </w:rPr>
        <w:t xml:space="preserve">خلال اجتماعات سابقة للجنة الدراسات </w:t>
      </w:r>
      <w:r w:rsidR="007F0B0D" w:rsidRPr="007F0B0D">
        <w:rPr>
          <w:lang w:val="es-ES" w:bidi="ar-EG"/>
        </w:rPr>
        <w:t>3</w:t>
      </w:r>
      <w:r w:rsidR="007F0B0D" w:rsidRPr="007F0B0D">
        <w:rPr>
          <w:rFonts w:hint="cs"/>
          <w:rtl/>
          <w:lang w:bidi="ar-EG"/>
        </w:rPr>
        <w:t xml:space="preserve">، </w:t>
      </w:r>
      <w:r w:rsidR="00FC3011" w:rsidRPr="007F0B0D">
        <w:rPr>
          <w:rtl/>
        </w:rPr>
        <w:t>طلب</w:t>
      </w:r>
      <w:r w:rsidR="007F0B0D" w:rsidRPr="007F0B0D">
        <w:rPr>
          <w:rFonts w:hint="cs"/>
          <w:rtl/>
        </w:rPr>
        <w:t>ت</w:t>
      </w:r>
      <w:r w:rsidR="00FC3011" w:rsidRPr="007F0B0D">
        <w:rPr>
          <w:rtl/>
        </w:rPr>
        <w:t xml:space="preserve"> الولايات المتحدة </w:t>
      </w:r>
      <w:r w:rsidR="007F0B0D" w:rsidRPr="007F0B0D">
        <w:rPr>
          <w:rFonts w:hint="cs"/>
          <w:rtl/>
        </w:rPr>
        <w:t>إضافة ملحق إلى</w:t>
      </w:r>
      <w:r w:rsidR="00716343">
        <w:rPr>
          <w:rtl/>
        </w:rPr>
        <w:t xml:space="preserve"> </w:t>
      </w:r>
      <w:r w:rsidR="00716343">
        <w:rPr>
          <w:rFonts w:hint="cs"/>
          <w:rtl/>
        </w:rPr>
        <w:t>ال</w:t>
      </w:r>
      <w:r w:rsidR="00FC3011" w:rsidRPr="007F0B0D">
        <w:rPr>
          <w:rtl/>
        </w:rPr>
        <w:t>بند</w:t>
      </w:r>
      <w:r w:rsidR="00C559D0">
        <w:rPr>
          <w:rFonts w:hint="cs"/>
          <w:rtl/>
        </w:rPr>
        <w:t> </w:t>
      </w:r>
      <w:proofErr w:type="spellStart"/>
      <w:r w:rsidR="00FC3011" w:rsidRPr="007F0B0D">
        <w:rPr>
          <w:lang w:bidi="ar-EG"/>
        </w:rPr>
        <w:t>D.ModelTTC</w:t>
      </w:r>
      <w:proofErr w:type="spellEnd"/>
      <w:r w:rsidR="00FC3011" w:rsidRPr="007F0B0D">
        <w:rPr>
          <w:rtl/>
        </w:rPr>
        <w:t xml:space="preserve"> يتضمن مناقشة بشأن </w:t>
      </w:r>
      <w:r w:rsidR="007F0B0D">
        <w:rPr>
          <w:rFonts w:hint="cs"/>
          <w:rtl/>
        </w:rPr>
        <w:t xml:space="preserve">الخيارات المختلفة </w:t>
      </w:r>
      <w:r w:rsidR="007F0B0D" w:rsidRPr="007F0B0D">
        <w:rPr>
          <w:rFonts w:hint="cs"/>
          <w:rtl/>
        </w:rPr>
        <w:t>التي تبرر تباعاً اعتبار النموذج المقترح ناتج التوصية</w:t>
      </w:r>
      <w:r w:rsidR="007F0B0D">
        <w:rPr>
          <w:rFonts w:hint="cs"/>
          <w:rtl/>
        </w:rPr>
        <w:t xml:space="preserve"> ذات الصلة</w:t>
      </w:r>
      <w:r w:rsidR="007F0B0D" w:rsidRPr="007F0B0D">
        <w:rPr>
          <w:rFonts w:hint="cs"/>
          <w:rtl/>
        </w:rPr>
        <w:t>.</w:t>
      </w:r>
    </w:p>
    <w:p w:rsidR="00FC3011" w:rsidRPr="00F94B0F" w:rsidRDefault="007F0B0D" w:rsidP="00F94B0F">
      <w:pPr>
        <w:rPr>
          <w:rtl/>
          <w:lang w:bidi="ar-EG"/>
        </w:rPr>
      </w:pPr>
      <w:r w:rsidRPr="00F94B0F">
        <w:rPr>
          <w:rFonts w:hint="cs"/>
          <w:rtl/>
          <w:lang w:bidi="ar-EG"/>
        </w:rPr>
        <w:t xml:space="preserve">غير أنه لم تقدَّم حتى هذا التاريخ أي من هذه الخيارات المختلفة في حين </w:t>
      </w:r>
      <w:r w:rsidR="00716343" w:rsidRPr="00F94B0F">
        <w:rPr>
          <w:rFonts w:hint="cs"/>
          <w:rtl/>
          <w:lang w:bidi="ar-EG"/>
        </w:rPr>
        <w:t>أن ا</w:t>
      </w:r>
      <w:r w:rsidRPr="00F94B0F">
        <w:rPr>
          <w:rFonts w:hint="cs"/>
          <w:rtl/>
          <w:lang w:bidi="ar-EG"/>
        </w:rPr>
        <w:t xml:space="preserve">لحل الوحيد </w:t>
      </w:r>
      <w:r w:rsidR="00716343" w:rsidRPr="00F94B0F">
        <w:rPr>
          <w:rFonts w:hint="cs"/>
          <w:rtl/>
          <w:lang w:bidi="ar-EG"/>
        </w:rPr>
        <w:t>الوارد في مشروع التوصي</w:t>
      </w:r>
      <w:r w:rsidR="00716343" w:rsidRPr="00F94B0F">
        <w:rPr>
          <w:rFonts w:hint="eastAsia"/>
          <w:rtl/>
          <w:lang w:bidi="ar-EG"/>
        </w:rPr>
        <w:t>ة</w:t>
      </w:r>
      <w:r w:rsidR="00716343" w:rsidRPr="00F94B0F">
        <w:rPr>
          <w:rFonts w:hint="cs"/>
          <w:rtl/>
          <w:lang w:bidi="ar-EG"/>
        </w:rPr>
        <w:t xml:space="preserve"> تعتريه بوضوح عيوب</w:t>
      </w:r>
      <w:r w:rsidR="00F94B0F">
        <w:rPr>
          <w:rFonts w:hint="eastAsia"/>
          <w:rtl/>
          <w:lang w:bidi="ar-EG"/>
        </w:rPr>
        <w:t> </w:t>
      </w:r>
      <w:r w:rsidR="00716343" w:rsidRPr="00F94B0F">
        <w:rPr>
          <w:rFonts w:hint="cs"/>
          <w:rtl/>
          <w:lang w:bidi="ar-EG"/>
        </w:rPr>
        <w:t>خطيرة.</w:t>
      </w:r>
    </w:p>
    <w:p w:rsidR="00FC3011" w:rsidRDefault="00FC3011" w:rsidP="00C86EB8">
      <w:pPr>
        <w:pStyle w:val="enumlev1"/>
        <w:rPr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Fonts w:ascii="Traditional Arabic" w:hAnsi="Traditional Arabic"/>
          <w:rtl/>
          <w:lang w:bidi="ar-EG"/>
        </w:rPr>
        <w:tab/>
      </w:r>
      <w:r w:rsidR="00716343">
        <w:rPr>
          <w:rFonts w:hint="cs"/>
          <w:rtl/>
          <w:lang w:bidi="ar-EG"/>
        </w:rPr>
        <w:t xml:space="preserve">وعلى ذلك، ينبغي </w:t>
      </w:r>
      <w:r w:rsidR="00C8063C">
        <w:rPr>
          <w:rFonts w:hint="cs"/>
          <w:rtl/>
          <w:lang w:bidi="ar-EG"/>
        </w:rPr>
        <w:t>إحراز تقدم في</w:t>
      </w:r>
      <w:r w:rsidR="00716343">
        <w:rPr>
          <w:rFonts w:hint="cs"/>
          <w:rtl/>
          <w:lang w:bidi="ar-EG"/>
        </w:rPr>
        <w:t xml:space="preserve"> الدراسة </w:t>
      </w:r>
      <w:r w:rsidR="00F94B0F">
        <w:rPr>
          <w:rFonts w:hint="cs"/>
          <w:rtl/>
          <w:lang w:bidi="ar-EG"/>
        </w:rPr>
        <w:t>المتعلقة بـ</w:t>
      </w:r>
      <w:r w:rsidR="00C86EB8">
        <w:rPr>
          <w:rFonts w:hint="eastAsia"/>
          <w:rtl/>
          <w:lang w:bidi="ar-EG"/>
        </w:rPr>
        <w:t> </w:t>
      </w:r>
      <w:r w:rsidR="00716343">
        <w:rPr>
          <w:lang w:val="es-ES" w:bidi="ar-EG"/>
        </w:rPr>
        <w:t>STUDY_TCST</w:t>
      </w:r>
      <w:r w:rsidR="00716343">
        <w:rPr>
          <w:rFonts w:hint="cs"/>
          <w:rtl/>
          <w:lang w:bidi="ar-EG"/>
        </w:rPr>
        <w:t xml:space="preserve"> وإنهاؤها قبل وضع الصيغة النهائية لمشروع التوصية. فربما تفضي هذه الدراسة إلى تحليل عدة خيارات تنقص البند </w:t>
      </w:r>
      <w:proofErr w:type="spellStart"/>
      <w:r w:rsidR="00716343" w:rsidRPr="007F0B0D">
        <w:rPr>
          <w:lang w:bidi="ar-EG"/>
        </w:rPr>
        <w:t>D.ModelTTC</w:t>
      </w:r>
      <w:proofErr w:type="spellEnd"/>
      <w:r w:rsidR="00716343">
        <w:rPr>
          <w:rFonts w:hint="cs"/>
          <w:rtl/>
          <w:lang w:bidi="ar-EG"/>
        </w:rPr>
        <w:t xml:space="preserve">، مما قد </w:t>
      </w:r>
      <w:r w:rsidR="00C8063C">
        <w:rPr>
          <w:rFonts w:hint="cs"/>
          <w:rtl/>
          <w:lang w:bidi="ar-EG"/>
        </w:rPr>
        <w:t>يترتب عليه الانتهاء</w:t>
      </w:r>
      <w:r w:rsidR="00716343">
        <w:rPr>
          <w:rFonts w:hint="cs"/>
          <w:rtl/>
          <w:lang w:bidi="ar-EG"/>
        </w:rPr>
        <w:t xml:space="preserve"> إلى ناتج أكثر مصداقية.</w:t>
      </w:r>
    </w:p>
    <w:p w:rsidR="00FC3011" w:rsidRDefault="00FC3011" w:rsidP="00F94B0F">
      <w:pPr>
        <w:pStyle w:val="enumlev1"/>
        <w:rPr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•</w:t>
      </w:r>
      <w:r>
        <w:rPr>
          <w:rFonts w:ascii="Traditional Arabic" w:hAnsi="Traditional Arabic"/>
          <w:rtl/>
          <w:lang w:bidi="ar-EG"/>
        </w:rPr>
        <w:tab/>
      </w:r>
      <w:r w:rsidR="00DF1718">
        <w:rPr>
          <w:rFonts w:hint="cs"/>
          <w:rtl/>
          <w:lang w:bidi="ar-EG"/>
        </w:rPr>
        <w:t>وتقترح الولايات المتحدة إجراء عملية متابعة لاجتماع فريق المقرر</w:t>
      </w:r>
      <w:r w:rsidR="00C8063C">
        <w:rPr>
          <w:rFonts w:hint="cs"/>
          <w:rtl/>
          <w:lang w:bidi="ar-EG"/>
        </w:rPr>
        <w:t xml:space="preserve"> المعني بهذه المسألة</w:t>
      </w:r>
      <w:r w:rsidR="00DF1718">
        <w:rPr>
          <w:rFonts w:hint="cs"/>
          <w:rtl/>
          <w:lang w:bidi="ar-EG"/>
        </w:rPr>
        <w:t xml:space="preserve"> بهدف التقدم بأعماله، وربما</w:t>
      </w:r>
      <w:r w:rsidR="00F94B0F">
        <w:rPr>
          <w:rFonts w:hint="eastAsia"/>
          <w:rtl/>
          <w:lang w:bidi="ar-EG"/>
        </w:rPr>
        <w:t> </w:t>
      </w:r>
      <w:r w:rsidR="00DF1718">
        <w:rPr>
          <w:rFonts w:hint="cs"/>
          <w:rtl/>
          <w:lang w:bidi="ar-EG"/>
        </w:rPr>
        <w:t xml:space="preserve">يمكن عقد هذا الاجتماع كاجتماع مشترك مع </w:t>
      </w:r>
      <w:r w:rsidR="00C8063C">
        <w:rPr>
          <w:rFonts w:hint="cs"/>
          <w:rtl/>
          <w:lang w:bidi="ar-EG"/>
        </w:rPr>
        <w:t>فريق المقرر</w:t>
      </w:r>
      <w:r w:rsidR="00DF1718">
        <w:rPr>
          <w:rFonts w:hint="cs"/>
          <w:rtl/>
          <w:lang w:bidi="ar-EG"/>
        </w:rPr>
        <w:t xml:space="preserve"> المعني بالمسألة </w:t>
      </w:r>
      <w:r w:rsidR="00DF1718">
        <w:rPr>
          <w:lang w:val="es-ES" w:bidi="ar-EG"/>
        </w:rPr>
        <w:t>6/3</w:t>
      </w:r>
      <w:r w:rsidR="00DF1718">
        <w:rPr>
          <w:rFonts w:hint="cs"/>
          <w:rtl/>
          <w:lang w:bidi="ar-EG"/>
        </w:rPr>
        <w:t>.</w:t>
      </w:r>
    </w:p>
    <w:p w:rsidR="00FC3011" w:rsidRDefault="00FC3011" w:rsidP="00FC3011">
      <w:pPr>
        <w:pStyle w:val="Heading1"/>
        <w:rPr>
          <w:rtl/>
        </w:rPr>
      </w:pPr>
      <w:r>
        <w:t>4</w:t>
      </w:r>
      <w:r>
        <w:tab/>
      </w:r>
      <w:r>
        <w:rPr>
          <w:rFonts w:hint="cs"/>
          <w:rtl/>
        </w:rPr>
        <w:t>الخلاصة</w:t>
      </w:r>
    </w:p>
    <w:p w:rsidR="00FC3011" w:rsidRDefault="00624966" w:rsidP="006A1EC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تكرر الولايات المتحدة الأمريكية تأييدها للفكرة وراء إنشاء نموذج منصف لرسوم عبور الكبلات الأرضية </w:t>
      </w:r>
      <w:r w:rsidR="006A1EC4">
        <w:rPr>
          <w:rFonts w:hint="cs"/>
          <w:rtl/>
          <w:lang w:bidi="ar-EG"/>
        </w:rPr>
        <w:t>يأخذ ا</w:t>
      </w:r>
      <w:r>
        <w:rPr>
          <w:rFonts w:hint="cs"/>
          <w:rtl/>
          <w:lang w:bidi="ar-EG"/>
        </w:rPr>
        <w:t>حتياجات البلدان غير الساحلية</w:t>
      </w:r>
      <w:r w:rsidR="006A1EC4">
        <w:rPr>
          <w:rFonts w:hint="cs"/>
          <w:rtl/>
          <w:lang w:bidi="ar-EG"/>
        </w:rPr>
        <w:t xml:space="preserve"> في الاعتبار</w:t>
      </w:r>
      <w:r>
        <w:rPr>
          <w:rFonts w:hint="cs"/>
          <w:rtl/>
          <w:lang w:bidi="ar-EG"/>
        </w:rPr>
        <w:t>.</w:t>
      </w:r>
    </w:p>
    <w:p w:rsidR="00FC3011" w:rsidRDefault="006A1EC4" w:rsidP="00F94B0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غير أن </w:t>
      </w:r>
      <w:r w:rsidR="00624966">
        <w:rPr>
          <w:rFonts w:hint="cs"/>
          <w:rtl/>
          <w:lang w:bidi="ar-EG"/>
        </w:rPr>
        <w:t xml:space="preserve">المشكلة تتعلق أساساً بارتفاع رسوم العبور التي تفرضها البلدان التي تقع </w:t>
      </w:r>
      <w:r>
        <w:rPr>
          <w:rFonts w:hint="cs"/>
          <w:rtl/>
          <w:lang w:bidi="ar-EG"/>
        </w:rPr>
        <w:t xml:space="preserve">محطاتها الخاصة بالإرساء </w:t>
      </w:r>
      <w:r w:rsidR="00624966">
        <w:rPr>
          <w:rFonts w:hint="cs"/>
          <w:rtl/>
          <w:lang w:bidi="ar-EG"/>
        </w:rPr>
        <w:t>في بلدان غير سا</w:t>
      </w:r>
      <w:r w:rsidR="00F94B0F">
        <w:rPr>
          <w:rFonts w:hint="cs"/>
          <w:rtl/>
          <w:lang w:bidi="ar-EG"/>
        </w:rPr>
        <w:t>حلية (ولا</w:t>
      </w:r>
      <w:r w:rsidR="00F94B0F">
        <w:rPr>
          <w:rFonts w:hint="eastAsia"/>
          <w:rtl/>
          <w:lang w:bidi="ar-EG"/>
        </w:rPr>
        <w:t> </w:t>
      </w:r>
      <w:r w:rsidR="00F94B0F">
        <w:rPr>
          <w:rFonts w:hint="cs"/>
          <w:rtl/>
          <w:lang w:bidi="ar-EG"/>
        </w:rPr>
        <w:t>سيما في بلدان نامية).</w:t>
      </w:r>
    </w:p>
    <w:p w:rsidR="00624966" w:rsidRDefault="00624966" w:rsidP="00C8063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ومن </w:t>
      </w:r>
      <w:r w:rsidR="006A1EC4">
        <w:rPr>
          <w:rFonts w:hint="cs"/>
          <w:rtl/>
          <w:lang w:bidi="ar-EG"/>
        </w:rPr>
        <w:t xml:space="preserve">ثم، لا </w:t>
      </w:r>
      <w:r w:rsidR="00C8063C">
        <w:rPr>
          <w:rFonts w:hint="cs"/>
          <w:rtl/>
          <w:lang w:bidi="ar-EG"/>
        </w:rPr>
        <w:t>يبقى</w:t>
      </w:r>
      <w:r w:rsidR="006A1EC4">
        <w:rPr>
          <w:rFonts w:hint="cs"/>
          <w:rtl/>
          <w:lang w:bidi="ar-EG"/>
        </w:rPr>
        <w:t xml:space="preserve"> </w:t>
      </w:r>
      <w:r w:rsidR="007F0B0D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بند </w:t>
      </w:r>
      <w:proofErr w:type="spellStart"/>
      <w:r w:rsidRPr="00F11526">
        <w:rPr>
          <w:rFonts w:eastAsiaTheme="minorEastAsia"/>
          <w:lang w:eastAsia="zh-CN"/>
        </w:rPr>
        <w:t>D.ModelTTC</w:t>
      </w:r>
      <w:proofErr w:type="spellEnd"/>
      <w:r w:rsidR="006A1EC4">
        <w:rPr>
          <w:rFonts w:eastAsiaTheme="minorEastAsia" w:hint="cs"/>
          <w:rtl/>
          <w:lang w:eastAsia="zh-CN"/>
        </w:rPr>
        <w:t xml:space="preserve"> بنسقه ونهجه الحاليين ضيّق الأفق فحسب، بل </w:t>
      </w:r>
      <w:r w:rsidR="00C8063C">
        <w:rPr>
          <w:rFonts w:eastAsiaTheme="minorEastAsia" w:hint="cs"/>
          <w:rtl/>
          <w:lang w:eastAsia="zh-CN"/>
        </w:rPr>
        <w:t>يظل</w:t>
      </w:r>
      <w:r w:rsidR="006A1EC4">
        <w:rPr>
          <w:rFonts w:eastAsiaTheme="minorEastAsia" w:hint="cs"/>
          <w:rtl/>
          <w:lang w:eastAsia="zh-CN"/>
        </w:rPr>
        <w:t xml:space="preserve"> معيباً أيضاً على نحو خطير.</w:t>
      </w:r>
    </w:p>
    <w:p w:rsidR="00624966" w:rsidRDefault="00FC3011" w:rsidP="00624966">
      <w:pPr>
        <w:rPr>
          <w:rtl/>
          <w:lang w:bidi="ar-SY"/>
        </w:rPr>
      </w:pPr>
      <w:r w:rsidRPr="005F5D50">
        <w:rPr>
          <w:rtl/>
        </w:rPr>
        <w:t>وتطلب الولايات المتحدة إتاحة هذه المساهمة لعامة الجمهور دون قيود</w:t>
      </w:r>
      <w:r>
        <w:rPr>
          <w:rFonts w:hint="cs"/>
          <w:rtl/>
          <w:lang w:bidi="ar-SY"/>
        </w:rPr>
        <w:t>.</w:t>
      </w:r>
    </w:p>
    <w:p w:rsidR="00FC3011" w:rsidRPr="005F5D50" w:rsidRDefault="00F94B0F" w:rsidP="00F94B0F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>___________</w:t>
      </w:r>
    </w:p>
    <w:sectPr w:rsidR="00FC3011" w:rsidRPr="005F5D50" w:rsidSect="008B5B5D">
      <w:head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46" w:rsidRDefault="00100646" w:rsidP="00E07379">
      <w:pPr>
        <w:spacing w:before="0" w:line="240" w:lineRule="auto"/>
      </w:pPr>
      <w:r>
        <w:separator/>
      </w:r>
    </w:p>
  </w:endnote>
  <w:endnote w:type="continuationSeparator" w:id="0">
    <w:p w:rsidR="00100646" w:rsidRDefault="0010064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2C4642" w:rsidRDefault="0022345D" w:rsidP="00C40D90">
    <w:pPr>
      <w:pStyle w:val="Footer"/>
      <w:rPr>
        <w:lang w:val="fr-CH"/>
      </w:rPr>
    </w:pPr>
  </w:p>
  <w:p w:rsidR="00E07379" w:rsidRPr="002C4642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46" w:rsidRDefault="00100646" w:rsidP="00E07379">
      <w:pPr>
        <w:spacing w:before="0" w:line="240" w:lineRule="auto"/>
      </w:pPr>
      <w:r>
        <w:separator/>
      </w:r>
    </w:p>
  </w:footnote>
  <w:footnote w:type="continuationSeparator" w:id="0">
    <w:p w:rsidR="00100646" w:rsidRDefault="0010064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8B5B5D" w:rsidRDefault="00C03844" w:rsidP="00C40D90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A864C8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  <w:r>
      <w:rPr>
        <w:rStyle w:val="PageNumber"/>
        <w:lang w:bidi="ar-EG"/>
      </w:rPr>
      <w:t>SG</w:t>
    </w:r>
    <w:r w:rsidR="00C40D90">
      <w:rPr>
        <w:rStyle w:val="PageNumber"/>
        <w:lang w:bidi="ar-EG"/>
      </w:rPr>
      <w:t>3</w:t>
    </w:r>
    <w:r>
      <w:rPr>
        <w:rStyle w:val="PageNumber"/>
        <w:lang w:bidi="ar-EG"/>
      </w:rPr>
      <w:noBreakHyphen/>
    </w:r>
    <w:r w:rsidR="009F1571">
      <w:rPr>
        <w:rStyle w:val="PageNumber"/>
        <w:lang w:bidi="ar-EG"/>
      </w:rPr>
      <w:t>C</w:t>
    </w:r>
    <w:r w:rsidR="00C40D90">
      <w:rPr>
        <w:rStyle w:val="PageNumber"/>
        <w:lang w:bidi="ar-EG"/>
      </w:rPr>
      <w:t>299</w:t>
    </w:r>
    <w:r w:rsidR="00977C13">
      <w:rPr>
        <w:rStyle w:val="PageNumber"/>
        <w:lang w:bidi="ar-EG"/>
      </w:rPr>
      <w:noBreakHyphen/>
    </w:r>
    <w:r>
      <w:rPr>
        <w:rStyle w:val="PageNumber"/>
        <w:lang w:bidi="ar-EG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49"/>
    <w:rsid w:val="000124CC"/>
    <w:rsid w:val="00041F8B"/>
    <w:rsid w:val="00046444"/>
    <w:rsid w:val="0006023B"/>
    <w:rsid w:val="000672E0"/>
    <w:rsid w:val="0008638B"/>
    <w:rsid w:val="00090574"/>
    <w:rsid w:val="00092FC2"/>
    <w:rsid w:val="000A1677"/>
    <w:rsid w:val="000B407F"/>
    <w:rsid w:val="000C13C2"/>
    <w:rsid w:val="000E10D1"/>
    <w:rsid w:val="000F0B1C"/>
    <w:rsid w:val="000F18D9"/>
    <w:rsid w:val="000F1D42"/>
    <w:rsid w:val="000F4D07"/>
    <w:rsid w:val="000F5249"/>
    <w:rsid w:val="00100646"/>
    <w:rsid w:val="00102A03"/>
    <w:rsid w:val="001040A3"/>
    <w:rsid w:val="00110CA7"/>
    <w:rsid w:val="0017388B"/>
    <w:rsid w:val="00173915"/>
    <w:rsid w:val="00177DBF"/>
    <w:rsid w:val="001A1539"/>
    <w:rsid w:val="001A20E8"/>
    <w:rsid w:val="001C172C"/>
    <w:rsid w:val="001E4DA0"/>
    <w:rsid w:val="00216F2A"/>
    <w:rsid w:val="0022345D"/>
    <w:rsid w:val="00225854"/>
    <w:rsid w:val="002272AF"/>
    <w:rsid w:val="0023283D"/>
    <w:rsid w:val="00244B8E"/>
    <w:rsid w:val="00252E0C"/>
    <w:rsid w:val="002557FD"/>
    <w:rsid w:val="00276881"/>
    <w:rsid w:val="002866B4"/>
    <w:rsid w:val="00290A22"/>
    <w:rsid w:val="002916BE"/>
    <w:rsid w:val="002978F4"/>
    <w:rsid w:val="002B028D"/>
    <w:rsid w:val="002B435E"/>
    <w:rsid w:val="002C4642"/>
    <w:rsid w:val="002C4DAE"/>
    <w:rsid w:val="002D6669"/>
    <w:rsid w:val="002E4EA8"/>
    <w:rsid w:val="002E6541"/>
    <w:rsid w:val="002F5560"/>
    <w:rsid w:val="0030486B"/>
    <w:rsid w:val="00306C37"/>
    <w:rsid w:val="003164A2"/>
    <w:rsid w:val="003231B9"/>
    <w:rsid w:val="003275AC"/>
    <w:rsid w:val="00333D29"/>
    <w:rsid w:val="003409F4"/>
    <w:rsid w:val="00357185"/>
    <w:rsid w:val="003911F8"/>
    <w:rsid w:val="00392908"/>
    <w:rsid w:val="003A1FAC"/>
    <w:rsid w:val="003B2596"/>
    <w:rsid w:val="003C475F"/>
    <w:rsid w:val="003E4132"/>
    <w:rsid w:val="003F678F"/>
    <w:rsid w:val="00410783"/>
    <w:rsid w:val="0042686F"/>
    <w:rsid w:val="004367CE"/>
    <w:rsid w:val="00443869"/>
    <w:rsid w:val="004712C6"/>
    <w:rsid w:val="00497703"/>
    <w:rsid w:val="004B1997"/>
    <w:rsid w:val="004F0F06"/>
    <w:rsid w:val="004F15B3"/>
    <w:rsid w:val="0050145B"/>
    <w:rsid w:val="00501E0E"/>
    <w:rsid w:val="005204D7"/>
    <w:rsid w:val="00520551"/>
    <w:rsid w:val="00530420"/>
    <w:rsid w:val="005347A1"/>
    <w:rsid w:val="00552BC5"/>
    <w:rsid w:val="00554C3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24966"/>
    <w:rsid w:val="00632908"/>
    <w:rsid w:val="0063315A"/>
    <w:rsid w:val="0065591D"/>
    <w:rsid w:val="00657731"/>
    <w:rsid w:val="00662C5A"/>
    <w:rsid w:val="00670AF5"/>
    <w:rsid w:val="00676F24"/>
    <w:rsid w:val="00684C89"/>
    <w:rsid w:val="006A1EC4"/>
    <w:rsid w:val="006B794A"/>
    <w:rsid w:val="006C1556"/>
    <w:rsid w:val="006F267F"/>
    <w:rsid w:val="006F63F7"/>
    <w:rsid w:val="006F6F03"/>
    <w:rsid w:val="00706D7A"/>
    <w:rsid w:val="00716343"/>
    <w:rsid w:val="00726AEC"/>
    <w:rsid w:val="00726B3E"/>
    <w:rsid w:val="007530CA"/>
    <w:rsid w:val="00780BF7"/>
    <w:rsid w:val="0079553D"/>
    <w:rsid w:val="007B01CC"/>
    <w:rsid w:val="007E7C6C"/>
    <w:rsid w:val="007F0B0D"/>
    <w:rsid w:val="007F6238"/>
    <w:rsid w:val="007F646C"/>
    <w:rsid w:val="00801FCD"/>
    <w:rsid w:val="00803D7E"/>
    <w:rsid w:val="00803F08"/>
    <w:rsid w:val="008055DA"/>
    <w:rsid w:val="008235CD"/>
    <w:rsid w:val="00823A07"/>
    <w:rsid w:val="0082586B"/>
    <w:rsid w:val="00835FEC"/>
    <w:rsid w:val="008513CB"/>
    <w:rsid w:val="00874D9C"/>
    <w:rsid w:val="008862C1"/>
    <w:rsid w:val="008A1810"/>
    <w:rsid w:val="008B5B5D"/>
    <w:rsid w:val="008C21AE"/>
    <w:rsid w:val="00917694"/>
    <w:rsid w:val="009263CD"/>
    <w:rsid w:val="00926484"/>
    <w:rsid w:val="00930E6D"/>
    <w:rsid w:val="00972CA2"/>
    <w:rsid w:val="00977C13"/>
    <w:rsid w:val="00982B28"/>
    <w:rsid w:val="00984EA5"/>
    <w:rsid w:val="00992593"/>
    <w:rsid w:val="009C17E1"/>
    <w:rsid w:val="009C35ED"/>
    <w:rsid w:val="009F1571"/>
    <w:rsid w:val="009F1C12"/>
    <w:rsid w:val="00A0143D"/>
    <w:rsid w:val="00A124CB"/>
    <w:rsid w:val="00A2167A"/>
    <w:rsid w:val="00A25A43"/>
    <w:rsid w:val="00A3295B"/>
    <w:rsid w:val="00A42AE5"/>
    <w:rsid w:val="00A52B61"/>
    <w:rsid w:val="00A61472"/>
    <w:rsid w:val="00A64820"/>
    <w:rsid w:val="00A71DD6"/>
    <w:rsid w:val="00A723C7"/>
    <w:rsid w:val="00A80E11"/>
    <w:rsid w:val="00A845B6"/>
    <w:rsid w:val="00A864C8"/>
    <w:rsid w:val="00A97F94"/>
    <w:rsid w:val="00AA51D1"/>
    <w:rsid w:val="00AB1309"/>
    <w:rsid w:val="00AC2C52"/>
    <w:rsid w:val="00AD1503"/>
    <w:rsid w:val="00AD4894"/>
    <w:rsid w:val="00AE7244"/>
    <w:rsid w:val="00AF3FEE"/>
    <w:rsid w:val="00B02F46"/>
    <w:rsid w:val="00B2000C"/>
    <w:rsid w:val="00B20ADE"/>
    <w:rsid w:val="00B41558"/>
    <w:rsid w:val="00B41D72"/>
    <w:rsid w:val="00B66B9A"/>
    <w:rsid w:val="00B82089"/>
    <w:rsid w:val="00B970AE"/>
    <w:rsid w:val="00BA1427"/>
    <w:rsid w:val="00BB5C4C"/>
    <w:rsid w:val="00BE49D0"/>
    <w:rsid w:val="00BF2C38"/>
    <w:rsid w:val="00C03844"/>
    <w:rsid w:val="00C03B58"/>
    <w:rsid w:val="00C22A09"/>
    <w:rsid w:val="00C23331"/>
    <w:rsid w:val="00C265DA"/>
    <w:rsid w:val="00C40D90"/>
    <w:rsid w:val="00C442F2"/>
    <w:rsid w:val="00C559D0"/>
    <w:rsid w:val="00C674FE"/>
    <w:rsid w:val="00C7297D"/>
    <w:rsid w:val="00C75633"/>
    <w:rsid w:val="00C8063C"/>
    <w:rsid w:val="00C8242E"/>
    <w:rsid w:val="00C82615"/>
    <w:rsid w:val="00C867DB"/>
    <w:rsid w:val="00C86EB8"/>
    <w:rsid w:val="00C93547"/>
    <w:rsid w:val="00CA2A38"/>
    <w:rsid w:val="00CA50FF"/>
    <w:rsid w:val="00CA63BD"/>
    <w:rsid w:val="00CC3CD2"/>
    <w:rsid w:val="00CC43BE"/>
    <w:rsid w:val="00CD123C"/>
    <w:rsid w:val="00CD2085"/>
    <w:rsid w:val="00CD20F2"/>
    <w:rsid w:val="00CE2EE1"/>
    <w:rsid w:val="00CE396A"/>
    <w:rsid w:val="00CF3FFD"/>
    <w:rsid w:val="00CF5ED3"/>
    <w:rsid w:val="00CF62A2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1718"/>
    <w:rsid w:val="00DF36F4"/>
    <w:rsid w:val="00DF5361"/>
    <w:rsid w:val="00E009A1"/>
    <w:rsid w:val="00E00D15"/>
    <w:rsid w:val="00E071BE"/>
    <w:rsid w:val="00E07379"/>
    <w:rsid w:val="00E14494"/>
    <w:rsid w:val="00E17033"/>
    <w:rsid w:val="00E22744"/>
    <w:rsid w:val="00E2627C"/>
    <w:rsid w:val="00E32189"/>
    <w:rsid w:val="00E44453"/>
    <w:rsid w:val="00E45211"/>
    <w:rsid w:val="00E7380C"/>
    <w:rsid w:val="00E74BE7"/>
    <w:rsid w:val="00E86CC9"/>
    <w:rsid w:val="00E93E79"/>
    <w:rsid w:val="00E96624"/>
    <w:rsid w:val="00ED7190"/>
    <w:rsid w:val="00F11526"/>
    <w:rsid w:val="00F126F1"/>
    <w:rsid w:val="00F15F9A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4B0F"/>
    <w:rsid w:val="00FC301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3F07D8"/>
  <w15:chartTrackingRefBased/>
  <w15:docId w15:val="{070A405B-145F-4C88-8DD9-EC92E994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BE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7C6C"/>
    <w:pPr>
      <w:keepNext/>
      <w:keepLines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0C13C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E7C6C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7E7C6C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916BE"/>
    <w:pPr>
      <w:tabs>
        <w:tab w:val="left" w:pos="851"/>
      </w:tabs>
      <w:spacing w:before="80"/>
    </w:pPr>
    <w:rPr>
      <w:rFonts w:ascii="Times New Roman Bold" w:hAnsi="Times New Roman Bold"/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916BE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916BE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916BE"/>
  </w:style>
  <w:style w:type="paragraph" w:customStyle="1" w:styleId="Reftitle">
    <w:name w:val="Ref_title"/>
    <w:basedOn w:val="Normal"/>
    <w:qFormat/>
    <w:rsid w:val="002916BE"/>
    <w:pPr>
      <w:keepNext/>
      <w:keepLines/>
      <w:spacing w:before="48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C93547"/>
    <w:pPr>
      <w:keepNext/>
      <w:keepLines/>
      <w:spacing w:before="840" w:after="2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7E7C6C"/>
    <w:pPr>
      <w:keepLines/>
      <w:bidi/>
      <w:spacing w:before="120" w:after="120" w:line="192" w:lineRule="auto"/>
    </w:pPr>
    <w:rPr>
      <w:rFonts w:ascii="Times New Roman Bold" w:eastAsia="Times New Roman" w:hAnsi="Times New Roman Bold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7E7C6C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C13C2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C13C2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C13C2"/>
    <w:pPr>
      <w:keepNext/>
      <w:keepLines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7E7C6C"/>
    <w:rPr>
      <w:rFonts w:ascii="Times New Roman italic" w:eastAsia="Times New Roman" w:hAnsi="Times New Roman italic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916B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E22744"/>
    <w:rPr>
      <w:rFonts w:ascii="Times New Roman Bold" w:hAnsi="Times New Roman Bold"/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7E7C6C"/>
    <w:pPr>
      <w:keepNext/>
      <w:keepLines/>
      <w:bidi/>
      <w:spacing w:before="240" w:after="240" w:line="192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8B5B5D"/>
    <w:rPr>
      <w:rFonts w:ascii="Times New Roman" w:hAnsi="Times New Roman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916BE"/>
    <w:pPr>
      <w:keepNext/>
      <w:spacing w:after="120"/>
    </w:pPr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7E7C6C"/>
    <w:pPr>
      <w:spacing w:after="360"/>
    </w:pPr>
    <w:rPr>
      <w:rFonts w:ascii="Times New Roman Bold" w:hAnsi="Times New Roman Bold"/>
      <w:b/>
      <w:bCs/>
    </w:rPr>
  </w:style>
  <w:style w:type="character" w:styleId="EndnoteReference">
    <w:name w:val="end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7E7C6C"/>
    <w:pPr>
      <w:keepNext/>
      <w:keepLines/>
      <w:bidi/>
      <w:spacing w:before="120" w:after="240" w:line="192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916BE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916BE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916BE"/>
    <w:rPr>
      <w:rFonts w:ascii="Times New Roman Bold" w:eastAsia="Times New Roman" w:hAnsi="Times New Roman Bold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916BE"/>
  </w:style>
  <w:style w:type="character" w:customStyle="1" w:styleId="RestitleChar">
    <w:name w:val="Res_title Char"/>
    <w:basedOn w:val="AnnextitleChar"/>
    <w:link w:val="Restitle"/>
    <w:rsid w:val="002916BE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916BE"/>
    <w:pPr>
      <w:keepNext/>
      <w:keepLines/>
      <w:spacing w:before="240" w:after="120"/>
      <w:jc w:val="center"/>
    </w:pPr>
    <w:rPr>
      <w:rFonts w:ascii="Times New Roman Bold" w:hAnsi="Times New Roman Bold"/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916BE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916BE"/>
    <w:pPr>
      <w:tabs>
        <w:tab w:val="clear" w:pos="1134"/>
        <w:tab w:val="center" w:pos="4820"/>
      </w:tabs>
      <w:bidi w:val="0"/>
      <w:spacing w:before="360"/>
    </w:pPr>
    <w:rPr>
      <w:rFonts w:ascii="Times New Roman italic" w:hAnsi="Times New Roman italic"/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916BE"/>
    <w:pPr>
      <w:keepNext/>
      <w:keepLines/>
      <w:spacing w:before="240" w:after="120" w:line="192" w:lineRule="auto"/>
      <w:jc w:val="center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C13C2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C13C2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C13C2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916BE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88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itu-t/recommendations/rec.aspx?rec=20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SG03-190423-TD-WP1-0024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jarianpb@state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18B433-3864-4D74-A1B3-E0DB3070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Telecommunication Union (ITU)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Tahawi, Hiba</dc:creator>
  <cp:keywords/>
  <dc:description/>
  <cp:lastModifiedBy>Author</cp:lastModifiedBy>
  <cp:revision>6</cp:revision>
  <cp:lastPrinted>2019-04-11T14:04:00Z</cp:lastPrinted>
  <dcterms:created xsi:type="dcterms:W3CDTF">2019-04-16T06:44:00Z</dcterms:created>
  <dcterms:modified xsi:type="dcterms:W3CDTF">2019-04-22T10:29:00Z</dcterms:modified>
  <cp:category>Conference document</cp:category>
</cp:coreProperties>
</file>