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33"/>
        <w:gridCol w:w="3202"/>
        <w:gridCol w:w="827"/>
        <w:gridCol w:w="538"/>
        <w:gridCol w:w="3439"/>
      </w:tblGrid>
      <w:tr w:rsidR="008862C1" w:rsidRPr="008862C1" w:rsidTr="002557FD">
        <w:trPr>
          <w:cantSplit/>
          <w:jc w:val="center"/>
        </w:trPr>
        <w:tc>
          <w:tcPr>
            <w:tcW w:w="847" w:type="pct"/>
            <w:vMerge w:val="restart"/>
          </w:tcPr>
          <w:p w:rsidR="008862C1" w:rsidRPr="008862C1" w:rsidRDefault="008862C1" w:rsidP="00A014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240" w:lineRule="auto"/>
              <w:jc w:val="left"/>
              <w:rPr>
                <w:rFonts w:eastAsiaTheme="minorEastAsia"/>
                <w:lang w:val="en-GB" w:eastAsia="zh-CN" w:bidi="ar-SY"/>
              </w:rPr>
            </w:pPr>
            <w:bookmarkStart w:id="0" w:name="InsertLogo"/>
            <w:bookmarkStart w:id="1" w:name="dnum" w:colFirst="2" w:colLast="2"/>
            <w:bookmarkStart w:id="2" w:name="dtableau"/>
            <w:bookmarkEnd w:id="0"/>
            <w:r w:rsidRPr="008862C1">
              <w:rPr>
                <w:rFonts w:eastAsiaTheme="minorEastAsia"/>
                <w:noProof/>
                <w:lang w:val="en-GB" w:eastAsia="en-GB"/>
              </w:rPr>
              <w:drawing>
                <wp:inline distT="0" distB="0" distL="0" distR="0" wp14:anchorId="4B95BE95" wp14:editId="4ABD323F">
                  <wp:extent cx="648000" cy="705600"/>
                  <wp:effectExtent l="0" t="0" r="0" b="0"/>
                  <wp:docPr id="3" name="Picture 3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0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9" w:type="pct"/>
            <w:gridSpan w:val="3"/>
            <w:vAlign w:val="center"/>
          </w:tcPr>
          <w:p w:rsidR="008862C1" w:rsidRPr="008862C1" w:rsidRDefault="008862C1" w:rsidP="008862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400" w:lineRule="exact"/>
              <w:jc w:val="left"/>
              <w:rPr>
                <w:rFonts w:eastAsiaTheme="minorEastAsia"/>
                <w:w w:val="130"/>
                <w:sz w:val="26"/>
                <w:szCs w:val="36"/>
                <w:lang w:val="en-GB" w:eastAsia="zh-CN" w:bidi="ar-SY"/>
              </w:rPr>
            </w:pPr>
            <w:r w:rsidRPr="008862C1">
              <w:rPr>
                <w:rFonts w:eastAsiaTheme="minorEastAsia" w:hint="cs"/>
                <w:w w:val="130"/>
                <w:sz w:val="26"/>
                <w:szCs w:val="36"/>
                <w:rtl/>
                <w:lang w:eastAsia="zh-CN" w:bidi="ar-EG"/>
              </w:rPr>
              <w:t>الاتحـــاد</w:t>
            </w:r>
            <w:r w:rsidRPr="008862C1">
              <w:rPr>
                <w:rFonts w:eastAsiaTheme="minorEastAsia" w:hint="eastAsia"/>
                <w:w w:val="130"/>
                <w:sz w:val="26"/>
                <w:szCs w:val="36"/>
                <w:rtl/>
                <w:lang w:eastAsia="zh-CN" w:bidi="ar-EG"/>
              </w:rPr>
              <w:t> </w:t>
            </w:r>
            <w:r w:rsidRPr="008862C1">
              <w:rPr>
                <w:rFonts w:eastAsiaTheme="minorEastAsia" w:hint="cs"/>
                <w:w w:val="130"/>
                <w:sz w:val="26"/>
                <w:szCs w:val="36"/>
                <w:rtl/>
                <w:lang w:eastAsia="zh-CN" w:bidi="ar-EG"/>
              </w:rPr>
              <w:t>الدولـــي</w:t>
            </w:r>
            <w:r w:rsidRPr="008862C1">
              <w:rPr>
                <w:rFonts w:eastAsiaTheme="minorEastAsia" w:hint="eastAsia"/>
                <w:w w:val="130"/>
                <w:sz w:val="26"/>
                <w:szCs w:val="36"/>
                <w:rtl/>
                <w:lang w:eastAsia="zh-CN" w:bidi="ar-EG"/>
              </w:rPr>
              <w:t> </w:t>
            </w:r>
            <w:r w:rsidRPr="008862C1">
              <w:rPr>
                <w:rFonts w:eastAsiaTheme="minorEastAsia" w:hint="cs"/>
                <w:w w:val="130"/>
                <w:sz w:val="26"/>
                <w:szCs w:val="36"/>
                <w:rtl/>
                <w:lang w:eastAsia="zh-CN" w:bidi="ar-EG"/>
              </w:rPr>
              <w:t>للاتصـــالات</w:t>
            </w:r>
          </w:p>
        </w:tc>
        <w:tc>
          <w:tcPr>
            <w:tcW w:w="1784" w:type="pct"/>
            <w:vAlign w:val="center"/>
          </w:tcPr>
          <w:p w:rsidR="008862C1" w:rsidRPr="008862C1" w:rsidRDefault="008862C1" w:rsidP="00BD3CA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400" w:lineRule="exact"/>
              <w:jc w:val="right"/>
              <w:rPr>
                <w:rFonts w:eastAsiaTheme="minorEastAsia"/>
                <w:sz w:val="26"/>
                <w:szCs w:val="36"/>
                <w:lang w:val="en-GB" w:eastAsia="zh-CN" w:bidi="ar-SY"/>
              </w:rPr>
            </w:pPr>
            <w:r w:rsidRPr="008862C1">
              <w:rPr>
                <w:rFonts w:eastAsiaTheme="minorEastAsia"/>
                <w:b/>
                <w:bCs/>
                <w:sz w:val="26"/>
                <w:szCs w:val="36"/>
                <w:lang w:val="en-GB" w:eastAsia="zh-CN" w:bidi="ar-SY"/>
              </w:rPr>
              <w:t>SG</w:t>
            </w:r>
            <w:r w:rsidR="00BD3CAC">
              <w:rPr>
                <w:rFonts w:eastAsiaTheme="minorEastAsia"/>
                <w:b/>
                <w:bCs/>
                <w:sz w:val="26"/>
                <w:szCs w:val="36"/>
                <w:lang w:val="en-GB" w:eastAsia="zh-CN" w:bidi="ar-SY"/>
              </w:rPr>
              <w:t>3</w:t>
            </w:r>
            <w:r w:rsidRPr="008862C1">
              <w:rPr>
                <w:rFonts w:eastAsiaTheme="minorEastAsia"/>
                <w:b/>
                <w:bCs/>
                <w:sz w:val="26"/>
                <w:szCs w:val="36"/>
                <w:lang w:val="en-GB" w:eastAsia="zh-CN" w:bidi="ar-SY"/>
              </w:rPr>
              <w:noBreakHyphen/>
            </w:r>
            <w:r w:rsidR="009F1571">
              <w:rPr>
                <w:rFonts w:eastAsiaTheme="minorEastAsia"/>
                <w:b/>
                <w:bCs/>
                <w:sz w:val="26"/>
                <w:szCs w:val="36"/>
                <w:lang w:val="en-GB" w:eastAsia="zh-CN" w:bidi="ar-SY"/>
              </w:rPr>
              <w:t>C</w:t>
            </w:r>
            <w:r w:rsidR="00BD3CAC">
              <w:rPr>
                <w:rFonts w:eastAsiaTheme="minorEastAsia"/>
                <w:b/>
                <w:bCs/>
                <w:sz w:val="26"/>
                <w:szCs w:val="36"/>
                <w:lang w:eastAsia="zh-CN" w:bidi="ar-SY"/>
              </w:rPr>
              <w:t>298</w:t>
            </w:r>
            <w:r w:rsidRPr="008862C1">
              <w:rPr>
                <w:rFonts w:eastAsiaTheme="minorEastAsia"/>
                <w:b/>
                <w:bCs/>
                <w:sz w:val="26"/>
                <w:szCs w:val="36"/>
                <w:lang w:val="en-GB" w:eastAsia="zh-CN" w:bidi="ar-SY"/>
              </w:rPr>
              <w:noBreakHyphen/>
            </w:r>
            <w:r w:rsidR="002866B4">
              <w:rPr>
                <w:rFonts w:eastAsiaTheme="minorEastAsia"/>
                <w:b/>
                <w:bCs/>
                <w:sz w:val="26"/>
                <w:szCs w:val="36"/>
                <w:lang w:val="en-GB" w:eastAsia="zh-CN" w:bidi="ar-SY"/>
              </w:rPr>
              <w:t>A</w:t>
            </w:r>
          </w:p>
        </w:tc>
      </w:tr>
      <w:tr w:rsidR="008862C1" w:rsidRPr="008862C1" w:rsidTr="002557FD">
        <w:trPr>
          <w:cantSplit/>
          <w:trHeight w:val="355"/>
          <w:jc w:val="center"/>
        </w:trPr>
        <w:tc>
          <w:tcPr>
            <w:tcW w:w="847" w:type="pct"/>
            <w:vMerge/>
          </w:tcPr>
          <w:p w:rsidR="008862C1" w:rsidRPr="008862C1" w:rsidRDefault="008862C1" w:rsidP="008862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en-GB" w:eastAsia="zh-CN" w:bidi="ar-SY"/>
              </w:rPr>
            </w:pPr>
            <w:bookmarkStart w:id="3" w:name="ddate" w:colFirst="2" w:colLast="2"/>
            <w:bookmarkEnd w:id="1"/>
          </w:p>
        </w:tc>
        <w:tc>
          <w:tcPr>
            <w:tcW w:w="2369" w:type="pct"/>
            <w:gridSpan w:val="3"/>
            <w:vMerge w:val="restart"/>
            <w:vAlign w:val="bottom"/>
          </w:tcPr>
          <w:p w:rsidR="008862C1" w:rsidRPr="008862C1" w:rsidRDefault="008862C1" w:rsidP="008862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60" w:line="400" w:lineRule="exact"/>
              <w:jc w:val="left"/>
              <w:rPr>
                <w:rFonts w:eastAsiaTheme="minorEastAsia"/>
                <w:b/>
                <w:bCs/>
                <w:w w:val="110"/>
                <w:sz w:val="28"/>
                <w:szCs w:val="40"/>
                <w:rtl/>
                <w:lang w:eastAsia="zh-CN" w:bidi="ar-SY"/>
              </w:rPr>
            </w:pPr>
            <w:r w:rsidRPr="008862C1">
              <w:rPr>
                <w:rFonts w:eastAsiaTheme="minorEastAsia" w:hint="cs"/>
                <w:b/>
                <w:bCs/>
                <w:w w:val="110"/>
                <w:sz w:val="28"/>
                <w:szCs w:val="40"/>
                <w:rtl/>
                <w:lang w:eastAsia="zh-CN"/>
              </w:rPr>
              <w:t>قطــاع تقييـس الاتصــالات</w:t>
            </w:r>
          </w:p>
          <w:p w:rsidR="008862C1" w:rsidRPr="008862C1" w:rsidRDefault="008862C1" w:rsidP="008862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300" w:after="60" w:line="4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8862C1">
              <w:rPr>
                <w:rFonts w:eastAsiaTheme="minorEastAsia" w:hint="cs"/>
                <w:rtl/>
                <w:lang w:eastAsia="zh-CN"/>
              </w:rPr>
              <w:t xml:space="preserve">فترة الدراسة </w:t>
            </w:r>
            <w:r w:rsidRPr="008862C1">
              <w:rPr>
                <w:rFonts w:eastAsiaTheme="minorEastAsia"/>
                <w:lang w:val="en-GB" w:eastAsia="zh-CN" w:bidi="ar-SY"/>
              </w:rPr>
              <w:t>2020</w:t>
            </w:r>
            <w:r w:rsidRPr="008862C1">
              <w:rPr>
                <w:rFonts w:eastAsiaTheme="minorEastAsia"/>
                <w:lang w:val="en-GB" w:eastAsia="zh-CN" w:bidi="ar-SY"/>
              </w:rPr>
              <w:noBreakHyphen/>
              <w:t>2017</w:t>
            </w:r>
          </w:p>
        </w:tc>
        <w:tc>
          <w:tcPr>
            <w:tcW w:w="1784" w:type="pct"/>
            <w:vAlign w:val="center"/>
          </w:tcPr>
          <w:p w:rsidR="008862C1" w:rsidRPr="008862C1" w:rsidRDefault="008862C1" w:rsidP="00BD3CA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400" w:lineRule="exact"/>
              <w:jc w:val="right"/>
              <w:rPr>
                <w:rFonts w:eastAsiaTheme="minorEastAsia"/>
                <w:b/>
                <w:bCs/>
                <w:sz w:val="26"/>
                <w:szCs w:val="36"/>
                <w:rtl/>
                <w:lang w:eastAsia="zh-CN" w:bidi="ar-EG"/>
              </w:rPr>
            </w:pPr>
            <w:r w:rsidRPr="008862C1">
              <w:rPr>
                <w:rFonts w:eastAsiaTheme="minorEastAsia" w:hint="cs"/>
                <w:b/>
                <w:bCs/>
                <w:sz w:val="26"/>
                <w:szCs w:val="36"/>
                <w:rtl/>
                <w:lang w:eastAsia="zh-CN" w:bidi="ar-EG"/>
              </w:rPr>
              <w:t xml:space="preserve">لجنة الدراسات </w:t>
            </w:r>
            <w:r w:rsidR="00BD3CAC">
              <w:rPr>
                <w:rFonts w:eastAsiaTheme="minorEastAsia"/>
                <w:b/>
                <w:bCs/>
                <w:sz w:val="26"/>
                <w:szCs w:val="36"/>
                <w:lang w:eastAsia="zh-CN" w:bidi="ar-EG"/>
              </w:rPr>
              <w:t>3</w:t>
            </w:r>
          </w:p>
        </w:tc>
      </w:tr>
      <w:tr w:rsidR="008862C1" w:rsidRPr="008862C1" w:rsidTr="002557FD">
        <w:trPr>
          <w:cantSplit/>
          <w:trHeight w:val="780"/>
          <w:jc w:val="center"/>
        </w:trPr>
        <w:tc>
          <w:tcPr>
            <w:tcW w:w="847" w:type="pct"/>
            <w:vMerge/>
            <w:tcBorders>
              <w:bottom w:val="single" w:sz="12" w:space="0" w:color="auto"/>
            </w:tcBorders>
          </w:tcPr>
          <w:p w:rsidR="008862C1" w:rsidRPr="008862C1" w:rsidRDefault="008862C1" w:rsidP="008862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en-GB" w:eastAsia="zh-CN" w:bidi="ar-SY"/>
              </w:rPr>
            </w:pPr>
            <w:bookmarkStart w:id="4" w:name="dorlang" w:colFirst="2" w:colLast="2"/>
            <w:bookmarkEnd w:id="3"/>
          </w:p>
        </w:tc>
        <w:tc>
          <w:tcPr>
            <w:tcW w:w="2369" w:type="pct"/>
            <w:gridSpan w:val="3"/>
            <w:vMerge/>
            <w:tcBorders>
              <w:bottom w:val="single" w:sz="12" w:space="0" w:color="auto"/>
            </w:tcBorders>
          </w:tcPr>
          <w:p w:rsidR="008862C1" w:rsidRPr="008862C1" w:rsidRDefault="008862C1" w:rsidP="008862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400" w:lineRule="exact"/>
              <w:rPr>
                <w:rFonts w:eastAsiaTheme="minorEastAsia"/>
                <w:b/>
                <w:bCs/>
                <w:lang w:val="en-GB" w:eastAsia="zh-CN" w:bidi="ar-SY"/>
              </w:rPr>
            </w:pPr>
          </w:p>
        </w:tc>
        <w:tc>
          <w:tcPr>
            <w:tcW w:w="1784" w:type="pct"/>
            <w:tcBorders>
              <w:bottom w:val="single" w:sz="12" w:space="0" w:color="auto"/>
            </w:tcBorders>
            <w:vAlign w:val="bottom"/>
          </w:tcPr>
          <w:p w:rsidR="008862C1" w:rsidRPr="008862C1" w:rsidRDefault="008862C1" w:rsidP="00BD3CA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400" w:lineRule="exact"/>
              <w:jc w:val="right"/>
              <w:rPr>
                <w:rFonts w:eastAsiaTheme="minorEastAsia"/>
                <w:b/>
                <w:bCs/>
                <w:sz w:val="26"/>
                <w:szCs w:val="36"/>
                <w:rtl/>
                <w:lang w:val="en-GB" w:eastAsia="zh-CN" w:bidi="ar-EG"/>
              </w:rPr>
            </w:pPr>
            <w:r w:rsidRPr="008862C1">
              <w:rPr>
                <w:rFonts w:eastAsiaTheme="minorEastAsia" w:hint="cs"/>
                <w:b/>
                <w:bCs/>
                <w:sz w:val="26"/>
                <w:szCs w:val="36"/>
                <w:rtl/>
                <w:lang w:eastAsia="zh-CN"/>
              </w:rPr>
              <w:t xml:space="preserve">الأصل: </w:t>
            </w:r>
            <w:r w:rsidR="00BD3CAC">
              <w:rPr>
                <w:rFonts w:eastAsiaTheme="minorEastAsia" w:hint="cs"/>
                <w:b/>
                <w:bCs/>
                <w:sz w:val="26"/>
                <w:szCs w:val="36"/>
                <w:rtl/>
                <w:lang w:eastAsia="zh-CN" w:bidi="ar-EG"/>
              </w:rPr>
              <w:t>بالإنكليزية</w:t>
            </w:r>
          </w:p>
        </w:tc>
      </w:tr>
      <w:tr w:rsidR="003B2596" w:rsidRPr="008862C1" w:rsidTr="00632908">
        <w:trPr>
          <w:cantSplit/>
          <w:trHeight w:val="357"/>
          <w:jc w:val="center"/>
        </w:trPr>
        <w:tc>
          <w:tcPr>
            <w:tcW w:w="847" w:type="pct"/>
          </w:tcPr>
          <w:p w:rsidR="008862C1" w:rsidRPr="008862C1" w:rsidRDefault="008862C1" w:rsidP="008862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rPr>
                <w:rFonts w:ascii="Times New Roman Bold" w:eastAsiaTheme="minorEastAsia" w:hAnsi="Times New Roman Bold"/>
                <w:b/>
                <w:bCs/>
                <w:spacing w:val="-6"/>
                <w:rtl/>
                <w:lang w:eastAsia="zh-CN" w:bidi="ar-SY"/>
              </w:rPr>
            </w:pPr>
            <w:bookmarkStart w:id="5" w:name="dmeeting" w:colFirst="2" w:colLast="2"/>
            <w:bookmarkStart w:id="6" w:name="dbluepink" w:colFirst="1" w:colLast="1"/>
            <w:bookmarkEnd w:id="4"/>
            <w:r w:rsidRPr="008862C1">
              <w:rPr>
                <w:rFonts w:ascii="Times New Roman Bold" w:eastAsiaTheme="minorEastAsia" w:hAnsi="Times New Roman Bold" w:hint="cs"/>
                <w:b/>
                <w:bCs/>
                <w:spacing w:val="-6"/>
                <w:rtl/>
                <w:lang w:eastAsia="zh-CN"/>
              </w:rPr>
              <w:t>المسألة (المسائل):</w:t>
            </w:r>
          </w:p>
        </w:tc>
        <w:tc>
          <w:tcPr>
            <w:tcW w:w="1661" w:type="pct"/>
          </w:tcPr>
          <w:p w:rsidR="008862C1" w:rsidRPr="008862C1" w:rsidRDefault="00BD3CAC" w:rsidP="00BD3CA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/>
                <w:lang w:eastAsia="zh-CN" w:bidi="ar-SY"/>
              </w:rPr>
              <w:t>12</w:t>
            </w:r>
            <w:r w:rsidR="008862C1" w:rsidRPr="008862C1">
              <w:rPr>
                <w:rFonts w:eastAsiaTheme="minorEastAsia"/>
                <w:lang w:eastAsia="zh-CN" w:bidi="ar-SY"/>
              </w:rPr>
              <w:t>/</w:t>
            </w:r>
            <w:r>
              <w:rPr>
                <w:rFonts w:eastAsiaTheme="minorEastAsia"/>
                <w:lang w:eastAsia="zh-CN" w:bidi="ar-SY"/>
              </w:rPr>
              <w:t>3</w:t>
            </w:r>
          </w:p>
        </w:tc>
        <w:tc>
          <w:tcPr>
            <w:tcW w:w="2492" w:type="pct"/>
            <w:gridSpan w:val="3"/>
          </w:tcPr>
          <w:p w:rsidR="008862C1" w:rsidRPr="008862C1" w:rsidRDefault="008862C1" w:rsidP="00BD3CA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jc w:val="right"/>
              <w:rPr>
                <w:rFonts w:eastAsiaTheme="minorEastAsia"/>
                <w:lang w:eastAsia="zh-CN" w:bidi="ar-EG"/>
              </w:rPr>
            </w:pPr>
            <w:r>
              <w:rPr>
                <w:rFonts w:eastAsiaTheme="minorEastAsia" w:hint="cs"/>
                <w:rtl/>
                <w:lang w:val="en-GB" w:eastAsia="zh-CN" w:bidi="ar-SY"/>
              </w:rPr>
              <w:t xml:space="preserve">جنيف، </w:t>
            </w:r>
            <w:r w:rsidR="00BD3CAC">
              <w:rPr>
                <w:rFonts w:eastAsiaTheme="minorEastAsia"/>
                <w:lang w:eastAsia="zh-CN" w:bidi="ar-SY"/>
              </w:rPr>
              <w:t>23</w:t>
            </w:r>
            <w:r w:rsidR="00BD3CAC">
              <w:rPr>
                <w:rFonts w:eastAsiaTheme="minorEastAsia" w:hint="cs"/>
                <w:rtl/>
                <w:lang w:eastAsia="zh-CN" w:bidi="ar-EG"/>
              </w:rPr>
              <w:t xml:space="preserve"> أبريل - </w:t>
            </w:r>
            <w:r w:rsidR="00BD3CAC">
              <w:rPr>
                <w:rFonts w:eastAsiaTheme="minorEastAsia"/>
                <w:lang w:eastAsia="zh-CN" w:bidi="ar-EG"/>
              </w:rPr>
              <w:t>2</w:t>
            </w:r>
            <w:r w:rsidR="00BD3CAC">
              <w:rPr>
                <w:rFonts w:eastAsiaTheme="minorEastAsia" w:hint="cs"/>
                <w:rtl/>
                <w:lang w:eastAsia="zh-CN" w:bidi="ar-EG"/>
              </w:rPr>
              <w:t xml:space="preserve"> مايو </w:t>
            </w:r>
            <w:r w:rsidR="00BD3CAC">
              <w:rPr>
                <w:rFonts w:eastAsiaTheme="minorEastAsia"/>
                <w:lang w:eastAsia="zh-CN" w:bidi="ar-EG"/>
              </w:rPr>
              <w:t>2019</w:t>
            </w:r>
          </w:p>
        </w:tc>
      </w:tr>
      <w:tr w:rsidR="008862C1" w:rsidRPr="008862C1" w:rsidTr="003B2596">
        <w:trPr>
          <w:cantSplit/>
          <w:trHeight w:val="357"/>
          <w:jc w:val="center"/>
        </w:trPr>
        <w:tc>
          <w:tcPr>
            <w:tcW w:w="5000" w:type="pct"/>
            <w:gridSpan w:val="5"/>
          </w:tcPr>
          <w:p w:rsidR="008862C1" w:rsidRPr="008862C1" w:rsidRDefault="009F1571" w:rsidP="008862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400" w:lineRule="exact"/>
              <w:jc w:val="center"/>
              <w:rPr>
                <w:rFonts w:ascii="Times New Roman Bold" w:eastAsiaTheme="minorEastAsia" w:hAnsi="Times New Roman Bold"/>
                <w:b/>
                <w:bCs/>
                <w:w w:val="110"/>
                <w:sz w:val="28"/>
                <w:szCs w:val="40"/>
                <w:rtl/>
                <w:lang w:eastAsia="zh-CN" w:bidi="ar-SY"/>
              </w:rPr>
            </w:pPr>
            <w:bookmarkStart w:id="7" w:name="dtitle" w:colFirst="0" w:colLast="0"/>
            <w:bookmarkEnd w:id="5"/>
            <w:bookmarkEnd w:id="6"/>
            <w:r>
              <w:rPr>
                <w:rFonts w:ascii="Times New Roman Bold" w:eastAsiaTheme="minorEastAsia" w:hAnsi="Times New Roman Bold" w:hint="cs"/>
                <w:b/>
                <w:bCs/>
                <w:w w:val="110"/>
                <w:sz w:val="28"/>
                <w:szCs w:val="40"/>
                <w:rtl/>
                <w:lang w:eastAsia="zh-CN"/>
              </w:rPr>
              <w:t>مساهمة</w:t>
            </w:r>
          </w:p>
        </w:tc>
      </w:tr>
      <w:bookmarkEnd w:id="2"/>
      <w:bookmarkEnd w:id="7"/>
      <w:tr w:rsidR="002557FD" w:rsidRPr="008862C1" w:rsidTr="00282F56">
        <w:trPr>
          <w:cantSplit/>
          <w:trHeight w:val="357"/>
          <w:jc w:val="center"/>
        </w:trPr>
        <w:tc>
          <w:tcPr>
            <w:tcW w:w="847" w:type="pct"/>
          </w:tcPr>
          <w:p w:rsidR="002557FD" w:rsidRPr="008862C1" w:rsidRDefault="002557FD" w:rsidP="00282F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jc w:val="left"/>
              <w:rPr>
                <w:rFonts w:eastAsiaTheme="minorEastAsia"/>
                <w:b/>
                <w:bCs/>
                <w:lang w:val="en-GB" w:eastAsia="zh-CN" w:bidi="ar-SY"/>
              </w:rPr>
            </w:pPr>
            <w:r w:rsidRPr="008862C1">
              <w:rPr>
                <w:rFonts w:eastAsiaTheme="minorEastAsia" w:hint="cs"/>
                <w:b/>
                <w:bCs/>
                <w:rtl/>
                <w:lang w:eastAsia="zh-CN"/>
              </w:rPr>
              <w:t>المصدر:</w:t>
            </w:r>
          </w:p>
        </w:tc>
        <w:tc>
          <w:tcPr>
            <w:tcW w:w="4153" w:type="pct"/>
            <w:gridSpan w:val="4"/>
          </w:tcPr>
          <w:p w:rsidR="002557FD" w:rsidRPr="008862C1" w:rsidRDefault="00BD3CAC" w:rsidP="0052055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rPr>
                <w:rFonts w:eastAsiaTheme="minorEastAsia"/>
                <w:lang w:val="en-GB" w:eastAsia="zh-CN" w:bidi="ar-EG"/>
              </w:rPr>
            </w:pPr>
            <w:r>
              <w:rPr>
                <w:rFonts w:eastAsiaTheme="minorEastAsia" w:hint="cs"/>
                <w:rtl/>
                <w:lang w:eastAsia="zh-CN"/>
              </w:rPr>
              <w:t>الولايات المتحدة الأمريكية</w:t>
            </w:r>
          </w:p>
        </w:tc>
      </w:tr>
      <w:tr w:rsidR="002557FD" w:rsidRPr="008862C1" w:rsidTr="00282F56">
        <w:trPr>
          <w:cantSplit/>
          <w:trHeight w:val="357"/>
          <w:jc w:val="center"/>
        </w:trPr>
        <w:tc>
          <w:tcPr>
            <w:tcW w:w="847" w:type="pct"/>
          </w:tcPr>
          <w:p w:rsidR="002557FD" w:rsidRPr="008862C1" w:rsidRDefault="002557FD" w:rsidP="00282F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jc w:val="left"/>
              <w:rPr>
                <w:rFonts w:eastAsiaTheme="minorEastAsia"/>
                <w:lang w:val="en-GB" w:eastAsia="zh-CN" w:bidi="ar-SY"/>
              </w:rPr>
            </w:pPr>
            <w:r w:rsidRPr="008862C1">
              <w:rPr>
                <w:rFonts w:eastAsiaTheme="minorEastAsia" w:hint="cs"/>
                <w:b/>
                <w:bCs/>
                <w:rtl/>
                <w:lang w:eastAsia="zh-CN"/>
              </w:rPr>
              <w:t>العنوان:</w:t>
            </w:r>
          </w:p>
        </w:tc>
        <w:tc>
          <w:tcPr>
            <w:tcW w:w="4153" w:type="pct"/>
            <w:gridSpan w:val="4"/>
          </w:tcPr>
          <w:p w:rsidR="002557FD" w:rsidRPr="00AD6E3C" w:rsidRDefault="000B2443" w:rsidP="0052055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rPr>
                <w:rFonts w:eastAsiaTheme="minorEastAsia"/>
                <w:lang w:val="en-GB" w:eastAsia="zh-CN" w:bidi="ar-SY"/>
              </w:rPr>
            </w:pPr>
            <w:r>
              <w:rPr>
                <w:rFonts w:eastAsiaTheme="minorEastAsia" w:hint="cs"/>
                <w:rtl/>
                <w:lang w:eastAsia="zh-CN"/>
              </w:rPr>
              <w:t xml:space="preserve">تقييم برنامج العمل المتعلق بالمسألة </w:t>
            </w:r>
            <w:r w:rsidRPr="00AD6E3C">
              <w:rPr>
                <w:rFonts w:eastAsiaTheme="minorEastAsia"/>
                <w:lang w:val="en-GB" w:eastAsia="zh-CN"/>
              </w:rPr>
              <w:t>12/3</w:t>
            </w:r>
          </w:p>
        </w:tc>
      </w:tr>
      <w:tr w:rsidR="002557FD" w:rsidRPr="008862C1" w:rsidTr="00282F56">
        <w:trPr>
          <w:cantSplit/>
          <w:trHeight w:val="357"/>
          <w:jc w:val="center"/>
        </w:trPr>
        <w:tc>
          <w:tcPr>
            <w:tcW w:w="847" w:type="pct"/>
          </w:tcPr>
          <w:p w:rsidR="002557FD" w:rsidRPr="008862C1" w:rsidRDefault="002557FD" w:rsidP="00282F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jc w:val="left"/>
              <w:rPr>
                <w:rFonts w:eastAsiaTheme="minorEastAsia"/>
                <w:b/>
                <w:bCs/>
                <w:rtl/>
                <w:lang w:val="en-GB" w:eastAsia="zh-CN" w:bidi="ar-SY"/>
              </w:rPr>
            </w:pPr>
            <w:r w:rsidRPr="008862C1">
              <w:rPr>
                <w:rFonts w:eastAsiaTheme="minorEastAsia" w:hint="cs"/>
                <w:b/>
                <w:bCs/>
                <w:rtl/>
                <w:lang w:val="en-GB" w:eastAsia="zh-CN" w:bidi="ar-SY"/>
              </w:rPr>
              <w:t>الغرض:</w:t>
            </w:r>
          </w:p>
        </w:tc>
        <w:tc>
          <w:tcPr>
            <w:tcW w:w="4153" w:type="pct"/>
            <w:gridSpan w:val="4"/>
          </w:tcPr>
          <w:p w:rsidR="002557FD" w:rsidRPr="008862C1" w:rsidRDefault="00BD3CAC" w:rsidP="0052055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rPr>
                <w:rFonts w:eastAsiaTheme="minorEastAsia"/>
                <w:rtl/>
                <w:lang w:val="en-GB" w:eastAsia="zh-CN" w:bidi="ar-EG"/>
              </w:rPr>
            </w:pPr>
            <w:r>
              <w:rPr>
                <w:rFonts w:eastAsiaTheme="minorEastAsia" w:hint="cs"/>
                <w:rtl/>
                <w:lang w:val="en-GB" w:eastAsia="zh-CN" w:bidi="ar-SY"/>
              </w:rPr>
              <w:t>مقترح</w:t>
            </w:r>
          </w:p>
        </w:tc>
      </w:tr>
      <w:tr w:rsidR="002557FD" w:rsidRPr="00550B17" w:rsidTr="00282F56">
        <w:trPr>
          <w:cantSplit/>
          <w:trHeight w:val="52"/>
          <w:jc w:val="center"/>
        </w:trPr>
        <w:tc>
          <w:tcPr>
            <w:tcW w:w="847" w:type="pct"/>
            <w:tcBorders>
              <w:bottom w:val="single" w:sz="8" w:space="0" w:color="auto"/>
            </w:tcBorders>
          </w:tcPr>
          <w:p w:rsidR="002557FD" w:rsidRPr="00550B17" w:rsidRDefault="002557FD" w:rsidP="00282F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b/>
                <w:bCs/>
                <w:sz w:val="2"/>
                <w:szCs w:val="2"/>
                <w:rtl/>
                <w:lang w:val="en-GB" w:eastAsia="zh-CN" w:bidi="ar-SY"/>
              </w:rPr>
            </w:pPr>
          </w:p>
        </w:tc>
        <w:tc>
          <w:tcPr>
            <w:tcW w:w="2090" w:type="pct"/>
            <w:gridSpan w:val="2"/>
            <w:tcBorders>
              <w:bottom w:val="single" w:sz="8" w:space="0" w:color="auto"/>
            </w:tcBorders>
          </w:tcPr>
          <w:p w:rsidR="002557FD" w:rsidRPr="00550B17" w:rsidRDefault="002557FD" w:rsidP="00282F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sz w:val="2"/>
                <w:szCs w:val="2"/>
                <w:rtl/>
                <w:lang w:val="en-GB" w:eastAsia="zh-CN" w:bidi="ar-SY"/>
              </w:rPr>
            </w:pPr>
          </w:p>
        </w:tc>
        <w:tc>
          <w:tcPr>
            <w:tcW w:w="2063" w:type="pct"/>
            <w:gridSpan w:val="2"/>
            <w:tcBorders>
              <w:bottom w:val="single" w:sz="8" w:space="0" w:color="auto"/>
            </w:tcBorders>
          </w:tcPr>
          <w:p w:rsidR="002557FD" w:rsidRPr="00550B17" w:rsidRDefault="002557FD" w:rsidP="00282F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sz w:val="2"/>
                <w:szCs w:val="2"/>
                <w:rtl/>
                <w:lang w:val="en-GB" w:eastAsia="zh-CN" w:bidi="ar-SY"/>
              </w:rPr>
            </w:pPr>
          </w:p>
        </w:tc>
      </w:tr>
      <w:tr w:rsidR="002557FD" w:rsidTr="00282F56">
        <w:trPr>
          <w:cantSplit/>
          <w:trHeight w:val="357"/>
          <w:jc w:val="center"/>
        </w:trPr>
        <w:tc>
          <w:tcPr>
            <w:tcW w:w="847" w:type="pct"/>
            <w:tcBorders>
              <w:top w:val="single" w:sz="8" w:space="0" w:color="auto"/>
              <w:bottom w:val="single" w:sz="8" w:space="0" w:color="auto"/>
            </w:tcBorders>
          </w:tcPr>
          <w:p w:rsidR="002557FD" w:rsidRPr="008862C1" w:rsidRDefault="002557FD" w:rsidP="00282F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jc w:val="left"/>
              <w:rPr>
                <w:rFonts w:eastAsiaTheme="minorEastAsia"/>
                <w:b/>
                <w:bCs/>
                <w:rtl/>
                <w:lang w:val="en-GB" w:eastAsia="zh-CN" w:bidi="ar-SY"/>
              </w:rPr>
            </w:pPr>
            <w:r w:rsidRPr="008862C1">
              <w:rPr>
                <w:rFonts w:eastAsiaTheme="minorEastAsia" w:hint="cs"/>
                <w:b/>
                <w:bCs/>
                <w:rtl/>
                <w:lang w:val="en-GB" w:eastAsia="zh-CN" w:bidi="ar-SY"/>
              </w:rPr>
              <w:t>للاتصال:</w:t>
            </w:r>
          </w:p>
        </w:tc>
        <w:tc>
          <w:tcPr>
            <w:tcW w:w="2090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2557FD" w:rsidRDefault="000B2443" w:rsidP="00BD3CA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jc w:val="left"/>
              <w:rPr>
                <w:rFonts w:eastAsiaTheme="minorEastAsia"/>
                <w:rtl/>
                <w:lang w:val="en-GB" w:eastAsia="zh-CN" w:bidi="ar-SY"/>
              </w:rPr>
            </w:pPr>
            <w:r>
              <w:t xml:space="preserve">Paul B. </w:t>
            </w:r>
            <w:proofErr w:type="spellStart"/>
            <w:r>
              <w:t>Najarian</w:t>
            </w:r>
            <w:proofErr w:type="spellEnd"/>
            <w:r w:rsidR="00BD3CAC">
              <w:rPr>
                <w:rFonts w:eastAsiaTheme="minorEastAsia"/>
                <w:rtl/>
                <w:lang w:eastAsia="zh-CN"/>
              </w:rPr>
              <w:br/>
            </w:r>
            <w:r w:rsidR="00BD3CAC" w:rsidRPr="00BD3CAC">
              <w:rPr>
                <w:rFonts w:eastAsiaTheme="minorEastAsia"/>
                <w:rtl/>
                <w:lang w:eastAsia="zh-CN"/>
              </w:rPr>
              <w:t>وزارة الخارجية الأمريكية</w:t>
            </w:r>
            <w:r w:rsidR="00BD3CAC">
              <w:rPr>
                <w:rFonts w:eastAsiaTheme="minorEastAsia"/>
                <w:rtl/>
                <w:lang w:eastAsia="zh-CN"/>
              </w:rPr>
              <w:br/>
            </w:r>
            <w:r w:rsidR="00BD3CAC">
              <w:rPr>
                <w:rFonts w:eastAsiaTheme="minorEastAsia" w:hint="cs"/>
                <w:rtl/>
                <w:lang w:val="en-GB" w:eastAsia="zh-CN" w:bidi="ar-SY"/>
              </w:rPr>
              <w:t>الولايات المتحدة الأمريكية</w:t>
            </w:r>
          </w:p>
        </w:tc>
        <w:tc>
          <w:tcPr>
            <w:tcW w:w="2063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2557FD" w:rsidRDefault="002557FD" w:rsidP="00282F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jc w:val="left"/>
              <w:rPr>
                <w:rFonts w:eastAsiaTheme="minorEastAsia"/>
                <w:rtl/>
                <w:lang w:val="en-GB" w:eastAsia="zh-CN" w:bidi="ar-SY"/>
              </w:rPr>
            </w:pPr>
            <w:r>
              <w:rPr>
                <w:rFonts w:eastAsiaTheme="minorEastAsia" w:hint="cs"/>
                <w:rtl/>
                <w:lang w:val="en-GB" w:eastAsia="zh-CN" w:bidi="ar-SY"/>
              </w:rPr>
              <w:t>الهاتف:</w:t>
            </w:r>
            <w:r>
              <w:rPr>
                <w:rFonts w:eastAsiaTheme="minorEastAsia"/>
                <w:rtl/>
                <w:lang w:val="en-GB" w:eastAsia="zh-CN" w:bidi="ar-SY"/>
              </w:rPr>
              <w:tab/>
            </w:r>
            <w:r w:rsidR="00BD3CAC">
              <w:t>+1 (202) 647-7847</w:t>
            </w:r>
            <w:r>
              <w:rPr>
                <w:rFonts w:eastAsiaTheme="minorEastAsia"/>
                <w:rtl/>
                <w:lang w:val="en-GB" w:eastAsia="zh-CN" w:bidi="ar-SY"/>
              </w:rPr>
              <w:br/>
            </w:r>
            <w:r>
              <w:rPr>
                <w:rFonts w:eastAsiaTheme="minorEastAsia" w:hint="cs"/>
                <w:rtl/>
                <w:lang w:val="en-GB" w:eastAsia="zh-CN" w:bidi="ar-SY"/>
              </w:rPr>
              <w:t>الفاكس:</w:t>
            </w:r>
            <w:r>
              <w:rPr>
                <w:rFonts w:eastAsiaTheme="minorEastAsia"/>
                <w:rtl/>
                <w:lang w:val="en-GB" w:eastAsia="zh-CN" w:bidi="ar-SY"/>
              </w:rPr>
              <w:tab/>
            </w:r>
            <w:r w:rsidR="00BD3CAC">
              <w:t>+1 (202) 647-5957</w:t>
            </w:r>
            <w:r>
              <w:rPr>
                <w:rFonts w:eastAsiaTheme="minorEastAsia"/>
                <w:rtl/>
                <w:lang w:val="en-GB" w:eastAsia="zh-CN" w:bidi="ar-SY"/>
              </w:rPr>
              <w:br/>
            </w:r>
            <w:r>
              <w:rPr>
                <w:rFonts w:eastAsiaTheme="minorEastAsia" w:hint="cs"/>
                <w:rtl/>
                <w:lang w:val="en-GB" w:eastAsia="zh-CN" w:bidi="ar-SY"/>
              </w:rPr>
              <w:t>البريد الإلكتروني:</w:t>
            </w:r>
            <w:r>
              <w:rPr>
                <w:rFonts w:eastAsiaTheme="minorEastAsia"/>
                <w:rtl/>
                <w:lang w:val="en-GB" w:eastAsia="zh-CN" w:bidi="ar-SY"/>
              </w:rPr>
              <w:tab/>
            </w:r>
            <w:hyperlink r:id="rId11" w:history="1">
              <w:r w:rsidR="00BD3CAC">
                <w:rPr>
                  <w:rStyle w:val="Hyperlink"/>
                </w:rPr>
                <w:t>najarianpb@state.gov</w:t>
              </w:r>
            </w:hyperlink>
          </w:p>
        </w:tc>
      </w:tr>
    </w:tbl>
    <w:p w:rsidR="0017388B" w:rsidRDefault="0017388B" w:rsidP="0017388B">
      <w:pPr>
        <w:spacing w:before="0" w:line="120" w:lineRule="auto"/>
        <w:rPr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6"/>
        <w:gridCol w:w="7993"/>
      </w:tblGrid>
      <w:tr w:rsidR="0017388B" w:rsidTr="00282F56">
        <w:tc>
          <w:tcPr>
            <w:tcW w:w="1636" w:type="dxa"/>
          </w:tcPr>
          <w:p w:rsidR="0017388B" w:rsidRPr="00591406" w:rsidRDefault="00306C37" w:rsidP="00306C37">
            <w:pPr>
              <w:rPr>
                <w:rFonts w:ascii="Times New Roman Bold" w:hAnsi="Times New Roman Bold"/>
                <w:b/>
                <w:bCs/>
                <w:spacing w:val="-6"/>
                <w:rtl/>
                <w:lang w:bidi="ar-EG"/>
              </w:rPr>
            </w:pPr>
            <w:r>
              <w:rPr>
                <w:rFonts w:ascii="Times New Roman Bold" w:hAnsi="Times New Roman Bold" w:hint="cs"/>
                <w:b/>
                <w:bCs/>
                <w:spacing w:val="-6"/>
                <w:rtl/>
                <w:lang w:bidi="ar-EG"/>
              </w:rPr>
              <w:t>كلمات أساسية</w:t>
            </w:r>
            <w:r w:rsidR="0017388B" w:rsidRPr="00591406">
              <w:rPr>
                <w:rFonts w:ascii="Times New Roman Bold" w:hAnsi="Times New Roman Bold" w:hint="cs"/>
                <w:b/>
                <w:bCs/>
                <w:spacing w:val="-6"/>
                <w:rtl/>
                <w:lang w:bidi="ar-EG"/>
              </w:rPr>
              <w:t>:</w:t>
            </w:r>
          </w:p>
        </w:tc>
        <w:tc>
          <w:tcPr>
            <w:tcW w:w="7993" w:type="dxa"/>
          </w:tcPr>
          <w:p w:rsidR="0017388B" w:rsidRDefault="000B2443" w:rsidP="00BD3CA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الخدمات المالية المتنقلة</w:t>
            </w:r>
            <w:r w:rsidR="00BD3CAC">
              <w:rPr>
                <w:rFonts w:hint="cs"/>
                <w:rtl/>
                <w:lang w:bidi="ar-EG"/>
              </w:rPr>
              <w:t xml:space="preserve"> </w:t>
            </w:r>
            <w:r w:rsidR="00BD3CAC" w:rsidRPr="00BD3CAC">
              <w:rPr>
                <w:lang w:bidi="ar-EG"/>
              </w:rPr>
              <w:t>(MFS)</w:t>
            </w:r>
          </w:p>
        </w:tc>
      </w:tr>
      <w:tr w:rsidR="0017388B" w:rsidTr="00282F56">
        <w:tc>
          <w:tcPr>
            <w:tcW w:w="1636" w:type="dxa"/>
          </w:tcPr>
          <w:p w:rsidR="0017388B" w:rsidRPr="00591406" w:rsidRDefault="0017388B" w:rsidP="00282F5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ملخص:</w:t>
            </w:r>
          </w:p>
        </w:tc>
        <w:tc>
          <w:tcPr>
            <w:tcW w:w="7993" w:type="dxa"/>
          </w:tcPr>
          <w:p w:rsidR="0017388B" w:rsidRPr="008863BC" w:rsidRDefault="00600FA5" w:rsidP="008863BC">
            <w:pPr>
              <w:rPr>
                <w:spacing w:val="-2"/>
                <w:rtl/>
                <w:lang w:bidi="ar-EG"/>
              </w:rPr>
            </w:pPr>
            <w:r w:rsidRPr="008863BC">
              <w:rPr>
                <w:rFonts w:hint="cs"/>
                <w:spacing w:val="-2"/>
                <w:rtl/>
                <w:lang w:bidi="ar-EG"/>
              </w:rPr>
              <w:t xml:space="preserve">تطلب الولايات المتحدة الأمريكية إجراء استعراض/نقاش شامل </w:t>
            </w:r>
            <w:r w:rsidR="00752AC0" w:rsidRPr="008863BC">
              <w:rPr>
                <w:rFonts w:hint="cs"/>
                <w:spacing w:val="-2"/>
                <w:rtl/>
                <w:lang w:bidi="ar-EG"/>
              </w:rPr>
              <w:t>بخصوص</w:t>
            </w:r>
            <w:r w:rsidR="00811D7B" w:rsidRPr="008863BC">
              <w:rPr>
                <w:rFonts w:hint="cs"/>
                <w:spacing w:val="-2"/>
                <w:rtl/>
                <w:lang w:bidi="ar-EG"/>
              </w:rPr>
              <w:t xml:space="preserve"> </w:t>
            </w:r>
            <w:r w:rsidRPr="008863BC">
              <w:rPr>
                <w:rFonts w:hint="cs"/>
                <w:spacing w:val="-2"/>
                <w:rtl/>
                <w:lang w:bidi="ar-EG"/>
              </w:rPr>
              <w:t>برنامج العمل المت</w:t>
            </w:r>
            <w:r w:rsidR="00811D7B" w:rsidRPr="008863BC">
              <w:rPr>
                <w:rFonts w:hint="cs"/>
                <w:spacing w:val="-2"/>
                <w:rtl/>
                <w:lang w:bidi="ar-EG"/>
              </w:rPr>
              <w:t>علق</w:t>
            </w:r>
            <w:r w:rsidRPr="008863BC">
              <w:rPr>
                <w:rFonts w:hint="cs"/>
                <w:spacing w:val="-2"/>
                <w:rtl/>
                <w:lang w:bidi="ar-EG"/>
              </w:rPr>
              <w:t xml:space="preserve"> بالمسألة</w:t>
            </w:r>
            <w:r w:rsidR="008863BC" w:rsidRPr="008863BC">
              <w:rPr>
                <w:rFonts w:hint="eastAsia"/>
                <w:spacing w:val="-2"/>
                <w:rtl/>
                <w:lang w:bidi="ar-EG"/>
              </w:rPr>
              <w:t> </w:t>
            </w:r>
            <w:r w:rsidRPr="008863BC">
              <w:rPr>
                <w:spacing w:val="-2"/>
                <w:lang w:val="es-ES" w:bidi="ar-EG"/>
              </w:rPr>
              <w:t>12/3</w:t>
            </w:r>
            <w:r w:rsidRPr="008863BC">
              <w:rPr>
                <w:rFonts w:hint="cs"/>
                <w:spacing w:val="-2"/>
                <w:rtl/>
                <w:lang w:bidi="ar-EG"/>
              </w:rPr>
              <w:t xml:space="preserve"> بهدف فهم غايات وأهداف بنود العمل الحالية و</w:t>
            </w:r>
            <w:r w:rsidR="0063349E" w:rsidRPr="008863BC">
              <w:rPr>
                <w:rFonts w:hint="cs"/>
                <w:spacing w:val="-2"/>
                <w:rtl/>
                <w:lang w:bidi="ar-EG"/>
              </w:rPr>
              <w:t xml:space="preserve">تلك </w:t>
            </w:r>
            <w:r w:rsidRPr="008863BC">
              <w:rPr>
                <w:rFonts w:hint="cs"/>
                <w:spacing w:val="-2"/>
                <w:rtl/>
                <w:lang w:bidi="ar-EG"/>
              </w:rPr>
              <w:t>المقترحة</w:t>
            </w:r>
            <w:r w:rsidR="0063349E" w:rsidRPr="008863BC">
              <w:rPr>
                <w:rFonts w:hint="cs"/>
                <w:spacing w:val="-2"/>
                <w:rtl/>
                <w:lang w:bidi="ar-EG"/>
              </w:rPr>
              <w:t>، كما تطلب التركيز على بنود العمل المتصلة بقطاع تكنولوجيا المعلومات والاتصالات/الاتصالات.</w:t>
            </w:r>
          </w:p>
        </w:tc>
      </w:tr>
      <w:tr w:rsidR="0017388B" w:rsidTr="00282F56">
        <w:tc>
          <w:tcPr>
            <w:tcW w:w="1636" w:type="dxa"/>
          </w:tcPr>
          <w:p w:rsidR="0017388B" w:rsidRDefault="0017388B" w:rsidP="00554C35">
            <w:pPr>
              <w:spacing w:before="0" w:line="120" w:lineRule="auto"/>
              <w:rPr>
                <w:b/>
                <w:bCs/>
                <w:rtl/>
                <w:lang w:bidi="ar-EG"/>
              </w:rPr>
            </w:pPr>
          </w:p>
        </w:tc>
        <w:tc>
          <w:tcPr>
            <w:tcW w:w="7993" w:type="dxa"/>
          </w:tcPr>
          <w:p w:rsidR="0017388B" w:rsidRDefault="0017388B" w:rsidP="00554C35">
            <w:pPr>
              <w:spacing w:before="0" w:line="120" w:lineRule="auto"/>
              <w:rPr>
                <w:rtl/>
                <w:lang w:bidi="ar-EG"/>
              </w:rPr>
            </w:pPr>
          </w:p>
        </w:tc>
      </w:tr>
    </w:tbl>
    <w:p w:rsidR="002557FD" w:rsidRDefault="00BD3CAC" w:rsidP="00BD3CAC">
      <w:pPr>
        <w:pStyle w:val="Heading1"/>
        <w:rPr>
          <w:rtl/>
        </w:rPr>
      </w:pPr>
      <w:r>
        <w:rPr>
          <w:lang w:bidi="ar-SY"/>
        </w:rPr>
        <w:t>1</w:t>
      </w:r>
      <w:r>
        <w:rPr>
          <w:lang w:bidi="ar-SY"/>
        </w:rPr>
        <w:tab/>
      </w:r>
      <w:r>
        <w:rPr>
          <w:rFonts w:hint="cs"/>
          <w:rtl/>
        </w:rPr>
        <w:t>مقدمة</w:t>
      </w:r>
    </w:p>
    <w:p w:rsidR="00BD3CAC" w:rsidRPr="008863BC" w:rsidRDefault="0063349E" w:rsidP="00CB6E83">
      <w:pPr>
        <w:rPr>
          <w:rtl/>
        </w:rPr>
      </w:pPr>
      <w:r w:rsidRPr="008863BC">
        <w:rPr>
          <w:rtl/>
        </w:rPr>
        <w:t>أثناء</w:t>
      </w:r>
      <w:r w:rsidRPr="008863BC">
        <w:rPr>
          <w:rFonts w:hint="cs"/>
          <w:rtl/>
        </w:rPr>
        <w:t xml:space="preserve"> انعقاد</w:t>
      </w:r>
      <w:r w:rsidRPr="008863BC">
        <w:rPr>
          <w:rtl/>
        </w:rPr>
        <w:t xml:space="preserve"> الجمعية العالمية لتقييس الاتصالات لعام </w:t>
      </w:r>
      <w:r w:rsidRPr="008863BC">
        <w:rPr>
          <w:rFonts w:asciiTheme="majorBidi" w:hAnsiTheme="majorBidi" w:cstheme="majorBidi"/>
          <w:szCs w:val="22"/>
          <w:rtl/>
        </w:rPr>
        <w:t>2016</w:t>
      </w:r>
      <w:r w:rsidR="00BD3CAC" w:rsidRPr="008863BC">
        <w:rPr>
          <w:rFonts w:hint="cs"/>
          <w:rtl/>
          <w:lang w:bidi="ar-EG"/>
        </w:rPr>
        <w:t xml:space="preserve"> </w:t>
      </w:r>
      <w:r w:rsidRPr="008863BC">
        <w:rPr>
          <w:lang w:bidi="ar-EG"/>
        </w:rPr>
        <w:t>(WTSA-16)</w:t>
      </w:r>
      <w:r w:rsidRPr="008863BC">
        <w:rPr>
          <w:rFonts w:hint="cs"/>
          <w:rtl/>
          <w:lang w:bidi="ar-EG"/>
        </w:rPr>
        <w:t xml:space="preserve">، أيدت الولايات المتحدة الأمريكية اعتماد </w:t>
      </w:r>
      <w:hyperlink r:id="rId12" w:history="1">
        <w:r w:rsidR="00BD3CAC" w:rsidRPr="008863BC">
          <w:rPr>
            <w:rStyle w:val="Hyperlink"/>
            <w:rFonts w:hint="cs"/>
            <w:rtl/>
            <w:lang w:bidi="ar-EG"/>
          </w:rPr>
          <w:t>القرار</w:t>
        </w:r>
        <w:r w:rsidR="008863BC" w:rsidRPr="008863BC">
          <w:rPr>
            <w:rStyle w:val="Hyperlink"/>
            <w:rFonts w:hint="eastAsia"/>
            <w:rtl/>
            <w:lang w:bidi="ar-EG"/>
          </w:rPr>
          <w:t> </w:t>
        </w:r>
        <w:r w:rsidR="00BD3CAC" w:rsidRPr="008863BC">
          <w:rPr>
            <w:rStyle w:val="Hyperlink"/>
            <w:lang w:bidi="ar-EG"/>
          </w:rPr>
          <w:t>89</w:t>
        </w:r>
        <w:r w:rsidR="00BD3CAC" w:rsidRPr="008863BC">
          <w:rPr>
            <w:rStyle w:val="Hyperlink"/>
            <w:rFonts w:hint="cs"/>
            <w:rtl/>
            <w:lang w:bidi="ar-EG"/>
          </w:rPr>
          <w:t xml:space="preserve"> (الحمامات، </w:t>
        </w:r>
        <w:r w:rsidR="00BD3CAC" w:rsidRPr="008863BC">
          <w:rPr>
            <w:rStyle w:val="Hyperlink"/>
            <w:lang w:bidi="ar-EG"/>
          </w:rPr>
          <w:t>2016</w:t>
        </w:r>
        <w:r w:rsidR="00BD3CAC" w:rsidRPr="008863BC">
          <w:rPr>
            <w:rStyle w:val="Hyperlink"/>
            <w:rFonts w:hint="cs"/>
            <w:rtl/>
            <w:lang w:bidi="ar-EG"/>
          </w:rPr>
          <w:t>) - تعزيز استخدام تكنولوجيا المعلومات والاتصالات لسد فجوة الشمول المالي</w:t>
        </w:r>
      </w:hyperlink>
      <w:r w:rsidR="00BD3CAC" w:rsidRPr="008863BC">
        <w:rPr>
          <w:rFonts w:hint="cs"/>
          <w:rtl/>
          <w:lang w:bidi="ar-EG"/>
        </w:rPr>
        <w:t xml:space="preserve">. </w:t>
      </w:r>
      <w:r w:rsidR="00557001" w:rsidRPr="008863BC">
        <w:rPr>
          <w:rFonts w:hint="cs"/>
          <w:rtl/>
          <w:lang w:bidi="ar-EG"/>
        </w:rPr>
        <w:t xml:space="preserve">ثم </w:t>
      </w:r>
      <w:r w:rsidRPr="008863BC">
        <w:rPr>
          <w:rFonts w:hint="cs"/>
          <w:rtl/>
          <w:lang w:bidi="ar-EG"/>
        </w:rPr>
        <w:t>في مؤتمر المندوبين المفوضين لعام</w:t>
      </w:r>
      <w:r w:rsidR="00CB6E83">
        <w:rPr>
          <w:rFonts w:hint="eastAsia"/>
          <w:rtl/>
          <w:lang w:bidi="ar-EG"/>
        </w:rPr>
        <w:t> </w:t>
      </w:r>
      <w:r w:rsidRPr="00AD6E3C">
        <w:rPr>
          <w:lang w:bidi="ar-EG"/>
        </w:rPr>
        <w:t>2018</w:t>
      </w:r>
      <w:r w:rsidRPr="008863BC">
        <w:rPr>
          <w:rFonts w:hint="cs"/>
          <w:rtl/>
          <w:lang w:bidi="ar-EG"/>
        </w:rPr>
        <w:t xml:space="preserve">، أيدت الولايات المتحدة اعتماد </w:t>
      </w:r>
      <w:r w:rsidR="00BD3CAC" w:rsidRPr="008863BC">
        <w:rPr>
          <w:rFonts w:hint="cs"/>
          <w:rtl/>
          <w:lang w:bidi="ar-EG"/>
        </w:rPr>
        <w:t xml:space="preserve">القرار </w:t>
      </w:r>
      <w:r w:rsidR="00BD3CAC" w:rsidRPr="008863BC">
        <w:rPr>
          <w:lang w:bidi="ar-EG"/>
        </w:rPr>
        <w:t>204</w:t>
      </w:r>
      <w:r w:rsidR="00BD3CAC" w:rsidRPr="008863BC">
        <w:rPr>
          <w:rFonts w:hint="cs"/>
          <w:rtl/>
          <w:lang w:bidi="ar-EG"/>
        </w:rPr>
        <w:t xml:space="preserve"> (دبي، </w:t>
      </w:r>
      <w:r w:rsidR="00BD3CAC" w:rsidRPr="008863BC">
        <w:rPr>
          <w:lang w:bidi="ar-EG"/>
        </w:rPr>
        <w:t>2018</w:t>
      </w:r>
      <w:r w:rsidR="00BD3CAC" w:rsidRPr="008863BC">
        <w:rPr>
          <w:rFonts w:hint="cs"/>
          <w:rtl/>
          <w:lang w:bidi="ar-EG"/>
        </w:rPr>
        <w:t>) بشأن "</w:t>
      </w:r>
      <w:bookmarkStart w:id="8" w:name="_Toc536090555"/>
      <w:r w:rsidR="00BD3CAC" w:rsidRPr="008863BC">
        <w:rPr>
          <w:rtl/>
        </w:rPr>
        <w:t>استخدام تكنولوجيات المعلومات والاتصالات</w:t>
      </w:r>
      <w:r w:rsidR="00BD3CAC" w:rsidRPr="008863BC">
        <w:rPr>
          <w:rFonts w:hint="cs"/>
          <w:rtl/>
        </w:rPr>
        <w:t xml:space="preserve"> </w:t>
      </w:r>
      <w:r w:rsidR="00BD3CAC" w:rsidRPr="008863BC">
        <w:rPr>
          <w:rtl/>
        </w:rPr>
        <w:t>لسدّ فجوة الشمول المالي</w:t>
      </w:r>
      <w:bookmarkEnd w:id="8"/>
      <w:r w:rsidR="00BD3CAC" w:rsidRPr="008863BC">
        <w:rPr>
          <w:rFonts w:hint="cs"/>
          <w:rtl/>
        </w:rPr>
        <w:t>"</w:t>
      </w:r>
      <w:r w:rsidR="00BC0B6F" w:rsidRPr="008863BC">
        <w:rPr>
          <w:rFonts w:hint="cs"/>
          <w:rtl/>
        </w:rPr>
        <w:t>.</w:t>
      </w:r>
    </w:p>
    <w:p w:rsidR="00BC0B6F" w:rsidRPr="00CB6E83" w:rsidRDefault="00557001" w:rsidP="008863BC">
      <w:pPr>
        <w:rPr>
          <w:spacing w:val="-2"/>
          <w:rtl/>
          <w:lang w:val="es-ES"/>
        </w:rPr>
      </w:pPr>
      <w:r w:rsidRPr="00CB6E83">
        <w:rPr>
          <w:rFonts w:hint="cs"/>
          <w:spacing w:val="-2"/>
          <w:rtl/>
          <w:lang w:bidi="ar-EG"/>
        </w:rPr>
        <w:t xml:space="preserve">غير </w:t>
      </w:r>
      <w:r w:rsidR="0063349E" w:rsidRPr="00CB6E83">
        <w:rPr>
          <w:rFonts w:hint="cs"/>
          <w:spacing w:val="-2"/>
          <w:rtl/>
          <w:lang w:bidi="ar-EG"/>
        </w:rPr>
        <w:t xml:space="preserve">أن اعتماد هذين القرارين لا يخوّل الاتحاد الدولي للاتصالات، ولا سيما لجنة الدراسات </w:t>
      </w:r>
      <w:r w:rsidR="0063349E" w:rsidRPr="00CB6E83">
        <w:rPr>
          <w:spacing w:val="-2"/>
          <w:lang w:val="es-ES" w:bidi="ar-EG"/>
        </w:rPr>
        <w:t>3</w:t>
      </w:r>
      <w:r w:rsidR="0063349E" w:rsidRPr="00CB6E83">
        <w:rPr>
          <w:rFonts w:hint="cs"/>
          <w:spacing w:val="-2"/>
          <w:rtl/>
          <w:lang w:bidi="ar-EG"/>
        </w:rPr>
        <w:t xml:space="preserve"> لقطاع تقييس الاتصالات </w:t>
      </w:r>
      <w:r w:rsidRPr="00CB6E83">
        <w:rPr>
          <w:rFonts w:hint="cs"/>
          <w:spacing w:val="-2"/>
          <w:rtl/>
          <w:lang w:bidi="ar-EG"/>
        </w:rPr>
        <w:t>به، صلاحية تمديد نطاق</w:t>
      </w:r>
      <w:r w:rsidR="00B95C52" w:rsidRPr="00CB6E83">
        <w:rPr>
          <w:rFonts w:hint="cs"/>
          <w:spacing w:val="-2"/>
          <w:rtl/>
          <w:lang w:bidi="ar-EG"/>
        </w:rPr>
        <w:t xml:space="preserve"> اختصاص كل منهما وولايته </w:t>
      </w:r>
      <w:r w:rsidRPr="00CB6E83">
        <w:rPr>
          <w:rFonts w:hint="cs"/>
          <w:spacing w:val="-2"/>
          <w:rtl/>
          <w:lang w:bidi="ar-EG"/>
        </w:rPr>
        <w:t>خارج نطاق قطاع تكنولوجيا المعلومات والاتصالات/الاتصالات عند وفائهما بالاحتياجات المتعلقة بال</w:t>
      </w:r>
      <w:bookmarkStart w:id="9" w:name="_GoBack"/>
      <w:bookmarkEnd w:id="9"/>
      <w:r w:rsidRPr="00CB6E83">
        <w:rPr>
          <w:rFonts w:hint="cs"/>
          <w:spacing w:val="-2"/>
          <w:rtl/>
          <w:lang w:bidi="ar-EG"/>
        </w:rPr>
        <w:t>خدمات المالية المتنقلة</w:t>
      </w:r>
      <w:r w:rsidR="00AF41E9">
        <w:rPr>
          <w:rFonts w:hint="cs"/>
          <w:spacing w:val="-2"/>
          <w:rtl/>
          <w:lang w:bidi="ar-EG"/>
        </w:rPr>
        <w:t xml:space="preserve"> </w:t>
      </w:r>
      <w:r w:rsidR="00AF41E9">
        <w:rPr>
          <w:spacing w:val="-2"/>
          <w:lang w:bidi="ar-EG"/>
        </w:rPr>
        <w:t>(MFS)</w:t>
      </w:r>
      <w:r w:rsidRPr="00CB6E83">
        <w:rPr>
          <w:rFonts w:hint="cs"/>
          <w:spacing w:val="-2"/>
          <w:rtl/>
          <w:lang w:bidi="ar-EG"/>
        </w:rPr>
        <w:t>.</w:t>
      </w:r>
    </w:p>
    <w:p w:rsidR="00BC0B6F" w:rsidRDefault="00BC0B6F" w:rsidP="00EC4ABD">
      <w:pPr>
        <w:pStyle w:val="Heading1"/>
        <w:rPr>
          <w:rtl/>
        </w:rPr>
      </w:pPr>
      <w:r>
        <w:lastRenderedPageBreak/>
        <w:t>2</w:t>
      </w:r>
      <w:r>
        <w:tab/>
      </w:r>
      <w:r w:rsidR="00557001">
        <w:rPr>
          <w:rFonts w:hint="cs"/>
          <w:rtl/>
        </w:rPr>
        <w:t>المناقشة</w:t>
      </w:r>
    </w:p>
    <w:p w:rsidR="00BC0B6F" w:rsidRPr="00CB6E83" w:rsidRDefault="00557001" w:rsidP="00EC4ABD">
      <w:pPr>
        <w:keepNext/>
        <w:keepLines/>
        <w:rPr>
          <w:spacing w:val="-6"/>
          <w:rtl/>
          <w:lang w:bidi="ar-EG"/>
        </w:rPr>
      </w:pPr>
      <w:r w:rsidRPr="00CB6E83">
        <w:rPr>
          <w:rFonts w:hint="cs"/>
          <w:spacing w:val="-6"/>
          <w:rtl/>
          <w:lang w:bidi="ar-EG"/>
        </w:rPr>
        <w:t>تستند حالياً</w:t>
      </w:r>
      <w:r w:rsidR="00BC0B6F" w:rsidRPr="00CB6E83">
        <w:rPr>
          <w:rFonts w:hint="cs"/>
          <w:spacing w:val="-6"/>
          <w:rtl/>
          <w:lang w:bidi="ar-EG"/>
        </w:rPr>
        <w:t xml:space="preserve"> </w:t>
      </w:r>
      <w:hyperlink r:id="rId13" w:history="1">
        <w:r w:rsidR="00BC0B6F" w:rsidRPr="00CB6E83">
          <w:rPr>
            <w:rStyle w:val="Hyperlink"/>
            <w:rFonts w:hint="cs"/>
            <w:spacing w:val="-6"/>
            <w:rtl/>
            <w:lang w:bidi="ar-EG"/>
          </w:rPr>
          <w:t xml:space="preserve">المسألة </w:t>
        </w:r>
        <w:r w:rsidR="00BC0B6F" w:rsidRPr="00CB6E83">
          <w:rPr>
            <w:rStyle w:val="Hyperlink"/>
            <w:spacing w:val="-6"/>
            <w:lang w:bidi="ar-EG"/>
          </w:rPr>
          <w:t>12/3</w:t>
        </w:r>
      </w:hyperlink>
      <w:r w:rsidR="00BC0B6F" w:rsidRPr="00CB6E83">
        <w:rPr>
          <w:rFonts w:hint="cs"/>
          <w:spacing w:val="-6"/>
          <w:rtl/>
          <w:lang w:bidi="ar-EG"/>
        </w:rPr>
        <w:t xml:space="preserve"> بشأن "</w:t>
      </w:r>
      <w:r w:rsidR="00BC0B6F" w:rsidRPr="00CB6E83">
        <w:rPr>
          <w:spacing w:val="-6"/>
          <w:rtl/>
        </w:rPr>
        <w:t>قضايا التعريفات والقضايا الاقتصادية والسياساتية المتعلقة بالخدمات المالية المتنقلة </w:t>
      </w:r>
      <w:r w:rsidR="00BC0B6F" w:rsidRPr="00CB6E83">
        <w:rPr>
          <w:spacing w:val="-6"/>
          <w:lang w:bidi="ar-EG"/>
        </w:rPr>
        <w:t>(MFS)</w:t>
      </w:r>
      <w:r w:rsidR="00BC0B6F" w:rsidRPr="00CB6E83">
        <w:rPr>
          <w:rFonts w:hint="cs"/>
          <w:spacing w:val="-6"/>
          <w:rtl/>
          <w:lang w:bidi="ar-EG"/>
        </w:rPr>
        <w:t xml:space="preserve">" </w:t>
      </w:r>
      <w:r w:rsidR="0086436A" w:rsidRPr="00CB6E83">
        <w:rPr>
          <w:rFonts w:hint="cs"/>
          <w:spacing w:val="-6"/>
          <w:rtl/>
          <w:lang w:bidi="ar-EG"/>
        </w:rPr>
        <w:t>و</w:t>
      </w:r>
      <w:hyperlink r:id="rId14" w:history="1">
        <w:r w:rsidR="0086436A" w:rsidRPr="00CB6E83">
          <w:rPr>
            <w:rStyle w:val="Hyperlink"/>
            <w:rFonts w:hint="cs"/>
            <w:spacing w:val="-6"/>
            <w:rtl/>
            <w:lang w:bidi="ar-EG"/>
          </w:rPr>
          <w:t>بنود</w:t>
        </w:r>
        <w:r w:rsidR="00CB6E83">
          <w:rPr>
            <w:rStyle w:val="Hyperlink"/>
            <w:rFonts w:hint="eastAsia"/>
            <w:spacing w:val="-6"/>
            <w:rtl/>
            <w:lang w:bidi="ar-EG"/>
          </w:rPr>
          <w:t> </w:t>
        </w:r>
        <w:r w:rsidR="0086436A" w:rsidRPr="00CB6E83">
          <w:rPr>
            <w:rStyle w:val="Hyperlink"/>
            <w:rFonts w:hint="cs"/>
            <w:spacing w:val="-6"/>
            <w:rtl/>
            <w:lang w:bidi="ar-EG"/>
          </w:rPr>
          <w:t>العمل</w:t>
        </w:r>
      </w:hyperlink>
      <w:r w:rsidR="0086436A" w:rsidRPr="00CB6E83">
        <w:rPr>
          <w:rFonts w:hint="cs"/>
          <w:spacing w:val="-6"/>
          <w:rtl/>
          <w:lang w:bidi="ar-EG"/>
        </w:rPr>
        <w:t xml:space="preserve"> المقترنة بها استناداً كاملاً إلى المخرجات </w:t>
      </w:r>
      <w:r w:rsidR="008B7226" w:rsidRPr="00CB6E83">
        <w:rPr>
          <w:rFonts w:hint="cs"/>
          <w:spacing w:val="-6"/>
          <w:rtl/>
          <w:lang w:bidi="ar-EG"/>
        </w:rPr>
        <w:t>التي حققها</w:t>
      </w:r>
      <w:r w:rsidR="0086436A" w:rsidRPr="00CB6E83">
        <w:rPr>
          <w:rFonts w:hint="cs"/>
          <w:spacing w:val="-6"/>
          <w:rtl/>
          <w:lang w:bidi="ar-EG"/>
        </w:rPr>
        <w:t xml:space="preserve"> الفريق المتخصص السابق المعني بالخدمات المالية الرقمية (الفريق المتخصص</w:t>
      </w:r>
      <w:r w:rsidR="00CB6E83" w:rsidRPr="00CB6E83">
        <w:rPr>
          <w:rFonts w:hint="eastAsia"/>
          <w:spacing w:val="-6"/>
          <w:rtl/>
          <w:lang w:bidi="ar-EG"/>
        </w:rPr>
        <w:t> - </w:t>
      </w:r>
      <w:hyperlink r:id="rId15" w:history="1">
        <w:r w:rsidR="0086436A" w:rsidRPr="00CB6E83">
          <w:rPr>
            <w:rStyle w:val="Hyperlink"/>
            <w:bCs/>
            <w:spacing w:val="-6"/>
          </w:rPr>
          <w:t>FG</w:t>
        </w:r>
        <w:r w:rsidR="00CB6E83" w:rsidRPr="00CB6E83">
          <w:rPr>
            <w:rStyle w:val="Hyperlink"/>
            <w:bCs/>
            <w:spacing w:val="-6"/>
          </w:rPr>
          <w:t> </w:t>
        </w:r>
        <w:r w:rsidR="0086436A" w:rsidRPr="00CB6E83">
          <w:rPr>
            <w:rStyle w:val="Hyperlink"/>
            <w:bCs/>
            <w:spacing w:val="-6"/>
          </w:rPr>
          <w:t>DFS</w:t>
        </w:r>
      </w:hyperlink>
      <w:r w:rsidR="0086436A" w:rsidRPr="00CB6E83">
        <w:rPr>
          <w:rFonts w:hint="cs"/>
          <w:spacing w:val="-6"/>
          <w:rtl/>
          <w:lang w:bidi="ar-EG"/>
        </w:rPr>
        <w:t>).</w:t>
      </w:r>
    </w:p>
    <w:p w:rsidR="0086436A" w:rsidRPr="00D87223" w:rsidRDefault="0086436A" w:rsidP="00EC4ABD">
      <w:pPr>
        <w:keepNext/>
        <w:keepLines/>
        <w:rPr>
          <w:rtl/>
          <w:lang w:bidi="ar-EG"/>
        </w:rPr>
      </w:pPr>
      <w:r>
        <w:rPr>
          <w:rFonts w:hint="cs"/>
          <w:rtl/>
          <w:lang w:bidi="ar-EG"/>
        </w:rPr>
        <w:t xml:space="preserve">فقد قام الفريق المتخصص السابق، الذي كان ممولاً ومدعوماً من مؤسسة بيل وميليندا غيتس، وكذلك من طائفة واسعة من الخبراء </w:t>
      </w:r>
      <w:r w:rsidR="00A64765">
        <w:rPr>
          <w:rFonts w:hint="cs"/>
          <w:rtl/>
          <w:lang w:bidi="ar-EG"/>
        </w:rPr>
        <w:t>متعددي المصلحة</w:t>
      </w:r>
      <w:r>
        <w:rPr>
          <w:rFonts w:hint="cs"/>
          <w:rtl/>
          <w:lang w:bidi="ar-EG"/>
        </w:rPr>
        <w:t xml:space="preserve"> في قطاع الاتصالات والقطاع المالي كليهما، بإصدار </w:t>
      </w:r>
      <w:r w:rsidR="00D87223">
        <w:rPr>
          <w:rFonts w:hint="cs"/>
          <w:rtl/>
          <w:lang w:bidi="ar-EG"/>
        </w:rPr>
        <w:t>ما يربو على</w:t>
      </w:r>
      <w:r>
        <w:rPr>
          <w:rFonts w:hint="cs"/>
          <w:rtl/>
          <w:lang w:bidi="ar-EG"/>
        </w:rPr>
        <w:t xml:space="preserve"> </w:t>
      </w:r>
      <w:hyperlink r:id="rId16" w:history="1">
        <w:r w:rsidRPr="00D87223">
          <w:rPr>
            <w:rStyle w:val="Hyperlink"/>
            <w:lang w:val="es-ES" w:bidi="ar-EG"/>
          </w:rPr>
          <w:t>85</w:t>
        </w:r>
        <w:r w:rsidR="00D87223" w:rsidRPr="00D87223">
          <w:rPr>
            <w:rStyle w:val="Hyperlink"/>
            <w:rFonts w:hint="cs"/>
            <w:rtl/>
            <w:lang w:val="es-ES" w:bidi="ar-EG"/>
          </w:rPr>
          <w:t xml:space="preserve"> توصية </w:t>
        </w:r>
        <w:r w:rsidR="00D87223">
          <w:rPr>
            <w:rStyle w:val="Hyperlink"/>
            <w:rFonts w:hint="cs"/>
            <w:rtl/>
            <w:lang w:val="es-ES" w:bidi="ar-EG"/>
          </w:rPr>
          <w:t>متعلقة</w:t>
        </w:r>
        <w:r w:rsidR="00D87223" w:rsidRPr="00D87223">
          <w:rPr>
            <w:rStyle w:val="Hyperlink"/>
            <w:rFonts w:hint="cs"/>
            <w:rtl/>
            <w:lang w:val="es-ES" w:bidi="ar-EG"/>
          </w:rPr>
          <w:t xml:space="preserve"> بالسياسات و</w:t>
        </w:r>
        <w:r w:rsidR="00D87223" w:rsidRPr="00D87223">
          <w:rPr>
            <w:rStyle w:val="Hyperlink"/>
            <w:lang w:val="es-ES" w:bidi="ar-EG"/>
          </w:rPr>
          <w:t>28</w:t>
        </w:r>
        <w:r w:rsidR="00D87223" w:rsidRPr="00D87223">
          <w:rPr>
            <w:rStyle w:val="Hyperlink"/>
            <w:rFonts w:hint="cs"/>
            <w:rtl/>
            <w:lang w:bidi="ar-EG"/>
          </w:rPr>
          <w:t xml:space="preserve"> تقريراً تقنياً</w:t>
        </w:r>
      </w:hyperlink>
      <w:r w:rsidR="00D87223">
        <w:rPr>
          <w:rFonts w:hint="cs"/>
          <w:rtl/>
          <w:lang w:bidi="ar-EG"/>
        </w:rPr>
        <w:t xml:space="preserve"> من أجل دعم تنفيذ استراتيجية لتحقيق الشمول المالي الرقمي، ودعم تعزيز الخدمات المالية المتنقلة.</w:t>
      </w:r>
    </w:p>
    <w:p w:rsidR="00BC0B6F" w:rsidRDefault="00D87223" w:rsidP="00CB6E83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FF75FC">
        <w:rPr>
          <w:rFonts w:hint="cs"/>
          <w:rtl/>
          <w:lang w:bidi="ar-EG"/>
        </w:rPr>
        <w:t xml:space="preserve">يستهدف </w:t>
      </w:r>
      <w:r>
        <w:rPr>
          <w:rFonts w:hint="cs"/>
          <w:rtl/>
          <w:lang w:bidi="ar-EG"/>
        </w:rPr>
        <w:t>العديد من هذه التوصيات المتعلقة بالسياسات</w:t>
      </w:r>
      <w:r w:rsidR="008B7226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</w:t>
      </w:r>
      <w:r w:rsidR="00FF75FC">
        <w:rPr>
          <w:rFonts w:hint="cs"/>
          <w:rtl/>
          <w:lang w:bidi="ar-EG"/>
        </w:rPr>
        <w:t xml:space="preserve">ومن </w:t>
      </w:r>
      <w:r>
        <w:rPr>
          <w:rFonts w:hint="cs"/>
          <w:rtl/>
          <w:lang w:bidi="ar-EG"/>
        </w:rPr>
        <w:t xml:space="preserve">التقارير </w:t>
      </w:r>
      <w:r w:rsidR="00FF75FC">
        <w:rPr>
          <w:rFonts w:hint="cs"/>
          <w:rtl/>
          <w:lang w:bidi="ar-EG"/>
        </w:rPr>
        <w:t>التقنية</w:t>
      </w:r>
      <w:r w:rsidR="008B7226">
        <w:rPr>
          <w:rFonts w:hint="cs"/>
          <w:rtl/>
          <w:lang w:bidi="ar-EG"/>
        </w:rPr>
        <w:t xml:space="preserve"> أيضاً</w:t>
      </w:r>
      <w:r w:rsidR="00FF75FC">
        <w:rPr>
          <w:rFonts w:hint="cs"/>
          <w:rtl/>
          <w:lang w:bidi="ar-EG"/>
        </w:rPr>
        <w:t xml:space="preserve"> (أو أجزاء منها)</w:t>
      </w:r>
      <w:r w:rsidR="008B7226">
        <w:rPr>
          <w:rFonts w:hint="cs"/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التي أصدرها الفريق المتخصص </w:t>
      </w:r>
      <w:r w:rsidR="00FF75FC">
        <w:rPr>
          <w:rFonts w:hint="cs"/>
          <w:rtl/>
          <w:lang w:bidi="ar-EG"/>
        </w:rPr>
        <w:t xml:space="preserve">السابق </w:t>
      </w:r>
      <w:r>
        <w:rPr>
          <w:rFonts w:hint="cs"/>
          <w:rtl/>
          <w:lang w:bidi="ar-EG"/>
        </w:rPr>
        <w:t>القطاع المصرفي/المالي والهيئات التنظيمية</w:t>
      </w:r>
      <w:r w:rsidR="008B7226">
        <w:rPr>
          <w:rFonts w:hint="cs"/>
          <w:rtl/>
          <w:lang w:bidi="ar-EG"/>
        </w:rPr>
        <w:t xml:space="preserve">، </w:t>
      </w:r>
      <w:r w:rsidR="00FF75FC">
        <w:rPr>
          <w:rFonts w:hint="cs"/>
          <w:rtl/>
          <w:lang w:bidi="ar-EG"/>
        </w:rPr>
        <w:t>ل</w:t>
      </w:r>
      <w:r w:rsidR="00B95C52">
        <w:rPr>
          <w:rFonts w:hint="cs"/>
          <w:rtl/>
          <w:lang w:bidi="ar-EG"/>
        </w:rPr>
        <w:t>تخرج</w:t>
      </w:r>
      <w:r w:rsidR="008B7226">
        <w:rPr>
          <w:rFonts w:hint="cs"/>
          <w:rtl/>
          <w:lang w:bidi="ar-EG"/>
        </w:rPr>
        <w:t xml:space="preserve"> بذلك</w:t>
      </w:r>
      <w:r w:rsidR="00B95C52">
        <w:rPr>
          <w:rFonts w:hint="cs"/>
          <w:rtl/>
          <w:lang w:bidi="ar-EG"/>
        </w:rPr>
        <w:t xml:space="preserve"> بوضوح عن نطاق اختصاص الاتحاد</w:t>
      </w:r>
      <w:r w:rsidR="008B7226">
        <w:rPr>
          <w:rFonts w:hint="cs"/>
          <w:rtl/>
          <w:lang w:bidi="ar-EG"/>
        </w:rPr>
        <w:t>، و</w:t>
      </w:r>
      <w:r w:rsidR="00B95C52">
        <w:rPr>
          <w:rFonts w:hint="cs"/>
          <w:rtl/>
          <w:lang w:bidi="ar-EG"/>
        </w:rPr>
        <w:t>تتجاوز</w:t>
      </w:r>
      <w:r w:rsidR="008B7226">
        <w:rPr>
          <w:rFonts w:hint="cs"/>
          <w:rtl/>
          <w:lang w:bidi="ar-EG"/>
        </w:rPr>
        <w:t xml:space="preserve"> أيضاً </w:t>
      </w:r>
      <w:r w:rsidR="00B95C52">
        <w:rPr>
          <w:rFonts w:hint="cs"/>
          <w:rtl/>
          <w:lang w:bidi="ar-EG"/>
        </w:rPr>
        <w:t xml:space="preserve">جمهوره المستهدف. </w:t>
      </w:r>
      <w:r w:rsidR="00442239">
        <w:rPr>
          <w:rFonts w:hint="cs"/>
          <w:rtl/>
          <w:lang w:bidi="ar-EG"/>
        </w:rPr>
        <w:t xml:space="preserve">ويُضطلع حالياً بجزء كبير من هذه الأعمال في إطار المبادرة العالمية للشمول المالي </w:t>
      </w:r>
      <w:r w:rsidR="00442239" w:rsidRPr="002650A8">
        <w:rPr>
          <w:bCs/>
        </w:rPr>
        <w:t>(</w:t>
      </w:r>
      <w:hyperlink r:id="rId17" w:history="1">
        <w:r w:rsidR="00442239" w:rsidRPr="002650A8">
          <w:rPr>
            <w:rStyle w:val="Hyperlink"/>
            <w:bCs/>
          </w:rPr>
          <w:t>FIGI</w:t>
        </w:r>
      </w:hyperlink>
      <w:r w:rsidR="00442239" w:rsidRPr="002650A8">
        <w:rPr>
          <w:bCs/>
        </w:rPr>
        <w:t>)</w:t>
      </w:r>
      <w:r w:rsidR="00442239">
        <w:rPr>
          <w:rFonts w:hint="cs"/>
          <w:rtl/>
          <w:lang w:bidi="ar-EG"/>
        </w:rPr>
        <w:t xml:space="preserve"> التي يشترك الاتحاد في</w:t>
      </w:r>
      <w:r w:rsidR="00CB6E83">
        <w:rPr>
          <w:rFonts w:hint="eastAsia"/>
          <w:rtl/>
          <w:lang w:bidi="ar-EG"/>
        </w:rPr>
        <w:t> </w:t>
      </w:r>
      <w:r w:rsidR="00442239">
        <w:rPr>
          <w:rFonts w:hint="cs"/>
          <w:rtl/>
          <w:lang w:bidi="ar-EG"/>
        </w:rPr>
        <w:t>تنظيمها</w:t>
      </w:r>
      <w:r w:rsidR="00F761F6">
        <w:rPr>
          <w:rFonts w:hint="cs"/>
          <w:rtl/>
          <w:lang w:bidi="ar-EG"/>
        </w:rPr>
        <w:t>، وهو يمثل الجمهور الأهم.</w:t>
      </w:r>
    </w:p>
    <w:p w:rsidR="00BC0B6F" w:rsidRDefault="00A64765" w:rsidP="00CB6E83">
      <w:pPr>
        <w:rPr>
          <w:lang w:bidi="ar-EG"/>
        </w:rPr>
      </w:pPr>
      <w:r>
        <w:rPr>
          <w:rFonts w:hint="cs"/>
          <w:rtl/>
          <w:lang w:bidi="ar-EG"/>
        </w:rPr>
        <w:t xml:space="preserve">ومع أن الفريق الاستشاري لتقييس الاتصالات قد </w:t>
      </w:r>
      <w:r w:rsidR="004D76CA">
        <w:rPr>
          <w:rFonts w:hint="cs"/>
          <w:rtl/>
          <w:lang w:bidi="ar-EG"/>
        </w:rPr>
        <w:t xml:space="preserve">أيّد في اجتماعه الذي عُقد في مايو </w:t>
      </w:r>
      <w:r w:rsidR="004D76CA">
        <w:rPr>
          <w:lang w:val="es-ES" w:bidi="ar-EG"/>
        </w:rPr>
        <w:t>2017</w:t>
      </w:r>
      <w:r w:rsidR="004D76CA">
        <w:rPr>
          <w:rFonts w:hint="cs"/>
          <w:rtl/>
          <w:lang w:bidi="ar-EG"/>
        </w:rPr>
        <w:t xml:space="preserve"> المخرجات التي </w:t>
      </w:r>
      <w:r w:rsidR="008B7226">
        <w:rPr>
          <w:rFonts w:hint="cs"/>
          <w:rtl/>
          <w:lang w:bidi="ar-EG"/>
        </w:rPr>
        <w:t xml:space="preserve">حققها </w:t>
      </w:r>
      <w:r w:rsidR="004D76CA">
        <w:rPr>
          <w:rFonts w:hint="cs"/>
          <w:rtl/>
          <w:lang w:bidi="ar-EG"/>
        </w:rPr>
        <w:t xml:space="preserve">الفريق المتخصص السابق، إلا أنه كان من الواضح أنه لم يكن يقصد </w:t>
      </w:r>
      <w:r w:rsidR="008A7B43">
        <w:rPr>
          <w:rFonts w:hint="cs"/>
          <w:rtl/>
          <w:lang w:bidi="ar-EG"/>
        </w:rPr>
        <w:t>ب</w:t>
      </w:r>
      <w:r w:rsidR="004D76CA">
        <w:rPr>
          <w:rFonts w:hint="cs"/>
          <w:rtl/>
          <w:lang w:bidi="ar-EG"/>
        </w:rPr>
        <w:t xml:space="preserve">ذلك، </w:t>
      </w:r>
      <w:r w:rsidR="008B7226">
        <w:rPr>
          <w:rFonts w:hint="cs"/>
          <w:rtl/>
          <w:lang w:bidi="ar-EG"/>
        </w:rPr>
        <w:t>و</w:t>
      </w:r>
      <w:r w:rsidR="004D76CA">
        <w:rPr>
          <w:rFonts w:hint="cs"/>
          <w:rtl/>
          <w:lang w:bidi="ar-EG"/>
        </w:rPr>
        <w:t>لا الخبراء أعضاء الفريق المتخصص ذاته، ضرورة أن</w:t>
      </w:r>
      <w:r w:rsidR="00CB6E83">
        <w:rPr>
          <w:rFonts w:hint="eastAsia"/>
          <w:rtl/>
          <w:lang w:bidi="ar-EG"/>
        </w:rPr>
        <w:t> </w:t>
      </w:r>
      <w:r w:rsidR="008A7B43">
        <w:rPr>
          <w:rFonts w:hint="cs"/>
          <w:rtl/>
          <w:lang w:bidi="ar-EG"/>
        </w:rPr>
        <w:t>ي</w:t>
      </w:r>
      <w:r w:rsidR="005012F6">
        <w:rPr>
          <w:rFonts w:hint="cs"/>
          <w:rtl/>
          <w:lang w:bidi="ar-EG"/>
        </w:rPr>
        <w:t xml:space="preserve">ُصدر قطاع تقييس الاتصالات بالاتحاد نصاً </w:t>
      </w:r>
      <w:r w:rsidR="008B7226">
        <w:rPr>
          <w:rFonts w:hint="cs"/>
          <w:rtl/>
          <w:lang w:bidi="ar-EG"/>
        </w:rPr>
        <w:t>ل</w:t>
      </w:r>
      <w:r w:rsidR="005012F6">
        <w:rPr>
          <w:rFonts w:hint="cs"/>
          <w:rtl/>
          <w:lang w:bidi="ar-EG"/>
        </w:rPr>
        <w:t>كل</w:t>
      </w:r>
      <w:r w:rsidR="004D76CA">
        <w:rPr>
          <w:rFonts w:hint="cs"/>
          <w:rtl/>
          <w:lang w:bidi="ar-EG"/>
        </w:rPr>
        <w:t xml:space="preserve"> مخرج </w:t>
      </w:r>
      <w:r w:rsidR="008B7226">
        <w:rPr>
          <w:rFonts w:hint="cs"/>
          <w:rtl/>
          <w:lang w:bidi="ar-EG"/>
        </w:rPr>
        <w:t>حققه</w:t>
      </w:r>
      <w:r w:rsidR="004D76CA">
        <w:rPr>
          <w:rFonts w:hint="cs"/>
          <w:rtl/>
          <w:lang w:bidi="ar-EG"/>
        </w:rPr>
        <w:t xml:space="preserve"> الفريق </w:t>
      </w:r>
      <w:r w:rsidR="00483814">
        <w:rPr>
          <w:rFonts w:hint="cs"/>
          <w:rtl/>
          <w:lang w:bidi="ar-EG"/>
        </w:rPr>
        <w:t>(إما في شكل توصية أو تقرير أو غير ذلك).</w:t>
      </w:r>
    </w:p>
    <w:p w:rsidR="00BC0B6F" w:rsidRPr="00CB6E83" w:rsidRDefault="004026B3" w:rsidP="00CB6E83">
      <w:pPr>
        <w:rPr>
          <w:spacing w:val="-6"/>
          <w:rtl/>
          <w:lang w:bidi="ar-EG"/>
        </w:rPr>
      </w:pPr>
      <w:r w:rsidRPr="00CB6E83">
        <w:rPr>
          <w:rFonts w:hint="cs"/>
          <w:spacing w:val="-6"/>
          <w:rtl/>
          <w:lang w:bidi="ar-EG"/>
        </w:rPr>
        <w:t xml:space="preserve">فالواقع أن تحويل </w:t>
      </w:r>
      <w:r w:rsidR="00D52DBA" w:rsidRPr="00CB6E83">
        <w:rPr>
          <w:rFonts w:hint="cs"/>
          <w:spacing w:val="-6"/>
          <w:rtl/>
          <w:lang w:bidi="ar-EG"/>
        </w:rPr>
        <w:t>ال</w:t>
      </w:r>
      <w:r w:rsidRPr="00CB6E83">
        <w:rPr>
          <w:rFonts w:hint="cs"/>
          <w:spacing w:val="-6"/>
          <w:rtl/>
          <w:lang w:bidi="ar-EG"/>
        </w:rPr>
        <w:t>مخرجات</w:t>
      </w:r>
      <w:r w:rsidR="00D52DBA" w:rsidRPr="00CB6E83">
        <w:rPr>
          <w:rFonts w:hint="cs"/>
          <w:spacing w:val="-6"/>
          <w:rtl/>
          <w:lang w:bidi="ar-EG"/>
        </w:rPr>
        <w:t xml:space="preserve"> </w:t>
      </w:r>
      <w:r w:rsidR="008B7226" w:rsidRPr="00CB6E83">
        <w:rPr>
          <w:rFonts w:hint="cs"/>
          <w:spacing w:val="-6"/>
          <w:rtl/>
          <w:lang w:bidi="ar-EG"/>
        </w:rPr>
        <w:t>التي حققها</w:t>
      </w:r>
      <w:r w:rsidRPr="00CB6E83">
        <w:rPr>
          <w:rFonts w:hint="cs"/>
          <w:spacing w:val="-6"/>
          <w:rtl/>
          <w:lang w:bidi="ar-EG"/>
        </w:rPr>
        <w:t xml:space="preserve"> الفريق المتخصص إلى نصوص</w:t>
      </w:r>
      <w:r w:rsidR="00D52DBA" w:rsidRPr="00CB6E83">
        <w:rPr>
          <w:rFonts w:hint="cs"/>
          <w:spacing w:val="-6"/>
          <w:rtl/>
          <w:lang w:bidi="ar-EG"/>
        </w:rPr>
        <w:t xml:space="preserve"> يصدرها</w:t>
      </w:r>
      <w:r w:rsidRPr="00CB6E83">
        <w:rPr>
          <w:rFonts w:hint="cs"/>
          <w:spacing w:val="-6"/>
          <w:rtl/>
          <w:lang w:bidi="ar-EG"/>
        </w:rPr>
        <w:t xml:space="preserve"> قطاع تقييس الاتصالات، رهناً بإخضاعها لتعديلات و</w:t>
      </w:r>
      <w:r w:rsidR="008A7B43" w:rsidRPr="00CB6E83">
        <w:rPr>
          <w:rFonts w:hint="cs"/>
          <w:spacing w:val="-6"/>
          <w:rtl/>
          <w:lang w:bidi="ar-EG"/>
        </w:rPr>
        <w:t>تنقيحات</w:t>
      </w:r>
      <w:r w:rsidRPr="00CB6E83">
        <w:rPr>
          <w:rFonts w:hint="cs"/>
          <w:spacing w:val="-6"/>
          <w:rtl/>
          <w:lang w:bidi="ar-EG"/>
        </w:rPr>
        <w:t xml:space="preserve"> إضافية خارج نطاق استعراض الأقران الذي يُجريه </w:t>
      </w:r>
      <w:r w:rsidR="002A6254" w:rsidRPr="00CB6E83">
        <w:rPr>
          <w:rFonts w:hint="cs"/>
          <w:spacing w:val="-6"/>
          <w:rtl/>
          <w:lang w:bidi="ar-EG"/>
        </w:rPr>
        <w:t>ال</w:t>
      </w:r>
      <w:r w:rsidRPr="00CB6E83">
        <w:rPr>
          <w:rFonts w:hint="cs"/>
          <w:spacing w:val="-6"/>
          <w:rtl/>
          <w:lang w:bidi="ar-EG"/>
        </w:rPr>
        <w:t>خبراء</w:t>
      </w:r>
      <w:r w:rsidR="002A6254" w:rsidRPr="00CB6E83">
        <w:rPr>
          <w:rFonts w:hint="cs"/>
          <w:spacing w:val="-6"/>
          <w:rtl/>
          <w:lang w:bidi="ar-EG"/>
        </w:rPr>
        <w:t xml:space="preserve"> أعضاء</w:t>
      </w:r>
      <w:r w:rsidRPr="00CB6E83">
        <w:rPr>
          <w:rFonts w:hint="cs"/>
          <w:spacing w:val="-6"/>
          <w:rtl/>
          <w:lang w:bidi="ar-EG"/>
        </w:rPr>
        <w:t xml:space="preserve"> الفريق، سيمسّ بمصداقية أعمال الفريق. والحقيقة أن</w:t>
      </w:r>
      <w:r w:rsidR="00CB6E83" w:rsidRPr="00CB6E83">
        <w:rPr>
          <w:rFonts w:hint="eastAsia"/>
          <w:spacing w:val="-6"/>
          <w:rtl/>
          <w:lang w:bidi="ar-EG"/>
        </w:rPr>
        <w:t> </w:t>
      </w:r>
      <w:r w:rsidRPr="00CB6E83">
        <w:rPr>
          <w:rFonts w:hint="cs"/>
          <w:spacing w:val="-6"/>
          <w:rtl/>
          <w:lang w:bidi="ar-EG"/>
        </w:rPr>
        <w:t>لجنة تنسيق المفردات في قطاع تقييس الاتصالات</w:t>
      </w:r>
      <w:r w:rsidR="0023518F" w:rsidRPr="00CB6E83">
        <w:rPr>
          <w:rFonts w:hint="cs"/>
          <w:spacing w:val="-6"/>
          <w:rtl/>
          <w:lang w:bidi="ar-EG"/>
        </w:rPr>
        <w:t xml:space="preserve"> </w:t>
      </w:r>
      <w:r w:rsidR="00D51B1F" w:rsidRPr="00CB6E83">
        <w:rPr>
          <w:bCs/>
          <w:spacing w:val="-6"/>
        </w:rPr>
        <w:t>(SCV)</w:t>
      </w:r>
      <w:r w:rsidRPr="00CB6E83">
        <w:rPr>
          <w:rFonts w:hint="cs"/>
          <w:spacing w:val="-6"/>
          <w:rtl/>
          <w:lang w:bidi="ar-EG"/>
        </w:rPr>
        <w:t xml:space="preserve"> قد لاحظت بالفعل أن</w:t>
      </w:r>
      <w:r w:rsidR="002A6254" w:rsidRPr="00CB6E83">
        <w:rPr>
          <w:rFonts w:hint="cs"/>
          <w:spacing w:val="-6"/>
          <w:rtl/>
          <w:lang w:bidi="ar-EG"/>
        </w:rPr>
        <w:t>ه يلزم تحرير</w:t>
      </w:r>
      <w:r w:rsidRPr="00CB6E83">
        <w:rPr>
          <w:rFonts w:hint="cs"/>
          <w:spacing w:val="-6"/>
          <w:rtl/>
          <w:lang w:bidi="ar-EG"/>
        </w:rPr>
        <w:t xml:space="preserve"> "مسرد مصطلحات الخدمات المالية الرقمية" الذي اعتمدناه دون</w:t>
      </w:r>
      <w:r w:rsidR="00D52DBA" w:rsidRPr="00CB6E83">
        <w:rPr>
          <w:rFonts w:hint="cs"/>
          <w:spacing w:val="-6"/>
          <w:rtl/>
          <w:lang w:bidi="ar-EG"/>
        </w:rPr>
        <w:t>ما</w:t>
      </w:r>
      <w:r w:rsidR="002A6254" w:rsidRPr="00CB6E83">
        <w:rPr>
          <w:rFonts w:hint="cs"/>
          <w:spacing w:val="-6"/>
          <w:rtl/>
          <w:lang w:bidi="ar-EG"/>
        </w:rPr>
        <w:t xml:space="preserve"> تغيير في اجتماع العام الماضي</w:t>
      </w:r>
      <w:r w:rsidR="008B7226" w:rsidRPr="00CB6E83">
        <w:rPr>
          <w:rFonts w:hint="cs"/>
          <w:spacing w:val="-6"/>
          <w:rtl/>
          <w:lang w:bidi="ar-EG"/>
        </w:rPr>
        <w:t>،</w:t>
      </w:r>
      <w:r w:rsidR="002A6254" w:rsidRPr="00CB6E83">
        <w:rPr>
          <w:rFonts w:hint="cs"/>
          <w:spacing w:val="-6"/>
          <w:rtl/>
          <w:lang w:bidi="ar-EG"/>
        </w:rPr>
        <w:t xml:space="preserve"> لضمان اتساق</w:t>
      </w:r>
      <w:r w:rsidR="008A7B43" w:rsidRPr="00CB6E83">
        <w:rPr>
          <w:rFonts w:hint="cs"/>
          <w:spacing w:val="-6"/>
          <w:rtl/>
          <w:lang w:bidi="ar-EG"/>
        </w:rPr>
        <w:t xml:space="preserve"> نسقه</w:t>
      </w:r>
      <w:r w:rsidR="002A6254" w:rsidRPr="00CB6E83">
        <w:rPr>
          <w:rFonts w:hint="cs"/>
          <w:spacing w:val="-6"/>
          <w:rtl/>
          <w:lang w:bidi="ar-EG"/>
        </w:rPr>
        <w:t xml:space="preserve"> </w:t>
      </w:r>
      <w:r w:rsidR="008A7B43" w:rsidRPr="00CB6E83">
        <w:rPr>
          <w:rFonts w:hint="cs"/>
          <w:spacing w:val="-6"/>
          <w:rtl/>
          <w:lang w:bidi="ar-EG"/>
        </w:rPr>
        <w:t>و</w:t>
      </w:r>
      <w:r w:rsidR="002A6254" w:rsidRPr="00CB6E83">
        <w:rPr>
          <w:rFonts w:hint="cs"/>
          <w:spacing w:val="-6"/>
          <w:rtl/>
          <w:lang w:bidi="ar-EG"/>
        </w:rPr>
        <w:t xml:space="preserve">المصطلحات الواردة فيه مع معايير قطاع التقييس، </w:t>
      </w:r>
      <w:hyperlink r:id="rId18" w:history="1">
        <w:r w:rsidR="002A6254" w:rsidRPr="00CB6E83">
          <w:rPr>
            <w:rStyle w:val="Hyperlink"/>
            <w:bCs/>
            <w:spacing w:val="-6"/>
          </w:rPr>
          <w:t>SG3</w:t>
        </w:r>
        <w:r w:rsidR="00CB6E83" w:rsidRPr="00CB6E83">
          <w:rPr>
            <w:rStyle w:val="Hyperlink"/>
            <w:bCs/>
            <w:spacing w:val="-6"/>
          </w:rPr>
          <w:noBreakHyphen/>
        </w:r>
        <w:r w:rsidR="002A6254" w:rsidRPr="00CB6E83">
          <w:rPr>
            <w:rStyle w:val="Hyperlink"/>
            <w:bCs/>
            <w:spacing w:val="-6"/>
          </w:rPr>
          <w:t>TD137/GEN</w:t>
        </w:r>
      </w:hyperlink>
      <w:r w:rsidR="00CB6E83">
        <w:rPr>
          <w:rStyle w:val="Hyperlink"/>
          <w:rFonts w:hint="cs"/>
          <w:b/>
          <w:color w:val="auto"/>
          <w:spacing w:val="-6"/>
          <w:u w:val="none"/>
          <w:rtl/>
        </w:rPr>
        <w:t>.</w:t>
      </w:r>
    </w:p>
    <w:p w:rsidR="00BC0B6F" w:rsidRDefault="00BC0B6F" w:rsidP="00BC0B6F">
      <w:pPr>
        <w:pStyle w:val="Heading1"/>
        <w:rPr>
          <w:rtl/>
        </w:rPr>
      </w:pPr>
      <w:r>
        <w:t>3</w:t>
      </w:r>
      <w:r>
        <w:tab/>
      </w:r>
      <w:r>
        <w:rPr>
          <w:rFonts w:hint="cs"/>
          <w:rtl/>
        </w:rPr>
        <w:t>المقترح</w:t>
      </w:r>
    </w:p>
    <w:p w:rsidR="00BC0B6F" w:rsidRPr="005012F6" w:rsidRDefault="00CE102C" w:rsidP="003F4A7B">
      <w:pPr>
        <w:rPr>
          <w:rtl/>
          <w:lang w:bidi="ar-EG"/>
        </w:rPr>
      </w:pPr>
      <w:r>
        <w:rPr>
          <w:rFonts w:hint="cs"/>
          <w:rtl/>
          <w:lang w:bidi="ar-EG"/>
        </w:rPr>
        <w:t>لا تعترض الولايات المتحدة الأمريكية</w:t>
      </w:r>
      <w:r w:rsidR="005012F6">
        <w:rPr>
          <w:rFonts w:hint="cs"/>
          <w:rtl/>
          <w:lang w:bidi="ar-EG"/>
        </w:rPr>
        <w:t>، إن لزم الأمر،</w:t>
      </w:r>
      <w:r>
        <w:rPr>
          <w:rFonts w:hint="cs"/>
          <w:rtl/>
          <w:lang w:bidi="ar-EG"/>
        </w:rPr>
        <w:t xml:space="preserve"> على تحويل </w:t>
      </w:r>
      <w:r w:rsidR="00D52DBA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مخرجات</w:t>
      </w:r>
      <w:r w:rsidR="00D52DBA">
        <w:rPr>
          <w:rFonts w:hint="cs"/>
          <w:rtl/>
          <w:lang w:bidi="ar-EG"/>
        </w:rPr>
        <w:t xml:space="preserve"> التي </w:t>
      </w:r>
      <w:r w:rsidR="003F4A7B">
        <w:rPr>
          <w:rFonts w:hint="cs"/>
          <w:rtl/>
          <w:lang w:bidi="ar-EG"/>
        </w:rPr>
        <w:t xml:space="preserve">يحققها </w:t>
      </w:r>
      <w:r>
        <w:rPr>
          <w:rFonts w:hint="cs"/>
          <w:rtl/>
          <w:lang w:bidi="ar-EG"/>
        </w:rPr>
        <w:t xml:space="preserve">الفريق المتخصص المعني بالخدمات المالية الرقمية إلى </w:t>
      </w:r>
      <w:r w:rsidR="005012F6">
        <w:rPr>
          <w:rFonts w:hint="cs"/>
          <w:rtl/>
          <w:lang w:bidi="ar-EG"/>
        </w:rPr>
        <w:t>تقارير</w:t>
      </w:r>
      <w:r>
        <w:rPr>
          <w:rFonts w:hint="cs"/>
          <w:rtl/>
          <w:lang w:bidi="ar-EG"/>
        </w:rPr>
        <w:t xml:space="preserve"> تقنية </w:t>
      </w:r>
      <w:r w:rsidR="005012F6">
        <w:rPr>
          <w:rFonts w:hint="cs"/>
          <w:rtl/>
          <w:lang w:bidi="ar-EG"/>
        </w:rPr>
        <w:t>يصدرها قطاع تقييس الاتصالات بالاتحاد، شريطة</w:t>
      </w:r>
      <w:r>
        <w:rPr>
          <w:rFonts w:hint="cs"/>
          <w:rtl/>
          <w:lang w:bidi="ar-EG"/>
        </w:rPr>
        <w:t xml:space="preserve"> </w:t>
      </w:r>
      <w:r w:rsidR="005012F6">
        <w:rPr>
          <w:rFonts w:hint="cs"/>
          <w:rtl/>
          <w:lang w:bidi="ar-EG"/>
        </w:rPr>
        <w:t xml:space="preserve">أن تبحث هذه التقارير الاحتياجات المتعلقة بالخدمات المالية المتنقلة، وتصدر استجابةً إلى القرار </w:t>
      </w:r>
      <w:r w:rsidR="005012F6">
        <w:rPr>
          <w:lang w:val="es-ES" w:bidi="ar-EG"/>
        </w:rPr>
        <w:t>89</w:t>
      </w:r>
      <w:r w:rsidR="005012F6">
        <w:rPr>
          <w:rFonts w:hint="cs"/>
          <w:rtl/>
          <w:lang w:bidi="ar-EG"/>
        </w:rPr>
        <w:t xml:space="preserve"> (الحمامات، </w:t>
      </w:r>
      <w:r w:rsidR="005012F6">
        <w:rPr>
          <w:lang w:val="es-ES" w:bidi="ar-EG"/>
        </w:rPr>
        <w:t>2016</w:t>
      </w:r>
      <w:r w:rsidR="005012F6">
        <w:rPr>
          <w:rFonts w:hint="cs"/>
          <w:rtl/>
          <w:lang w:bidi="ar-EG"/>
        </w:rPr>
        <w:t xml:space="preserve">) أو القرار </w:t>
      </w:r>
      <w:r w:rsidR="005012F6">
        <w:rPr>
          <w:lang w:val="es-ES" w:bidi="ar-EG"/>
        </w:rPr>
        <w:t>204</w:t>
      </w:r>
      <w:r w:rsidR="005012F6">
        <w:rPr>
          <w:rFonts w:hint="cs"/>
          <w:rtl/>
          <w:lang w:bidi="ar-EG"/>
        </w:rPr>
        <w:t xml:space="preserve"> (دبي، </w:t>
      </w:r>
      <w:r w:rsidR="005012F6">
        <w:rPr>
          <w:lang w:val="es-ES" w:bidi="ar-EG"/>
        </w:rPr>
        <w:t>2018</w:t>
      </w:r>
      <w:r w:rsidR="005012F6">
        <w:rPr>
          <w:rFonts w:hint="cs"/>
          <w:rtl/>
          <w:lang w:bidi="ar-EG"/>
        </w:rPr>
        <w:t>).</w:t>
      </w:r>
    </w:p>
    <w:p w:rsidR="005012F6" w:rsidRDefault="003C2A0D" w:rsidP="00EC4ABD">
      <w:pPr>
        <w:rPr>
          <w:rtl/>
          <w:lang w:bidi="ar-EG"/>
        </w:rPr>
      </w:pPr>
      <w:r>
        <w:rPr>
          <w:rFonts w:hint="cs"/>
          <w:rtl/>
          <w:lang w:bidi="ar-EG"/>
        </w:rPr>
        <w:t>ولا تؤيد الولايات المتحدة الأمريكية تحويل</w:t>
      </w:r>
      <w:r w:rsidR="00D52DBA">
        <w:rPr>
          <w:rFonts w:hint="cs"/>
          <w:rtl/>
          <w:lang w:bidi="ar-EG"/>
        </w:rPr>
        <w:t xml:space="preserve"> المخرجات التي </w:t>
      </w:r>
      <w:r w:rsidR="003F4A7B">
        <w:rPr>
          <w:rFonts w:hint="cs"/>
          <w:rtl/>
          <w:lang w:bidi="ar-EG"/>
        </w:rPr>
        <w:t>يحققها</w:t>
      </w:r>
      <w:r>
        <w:rPr>
          <w:rFonts w:hint="cs"/>
          <w:rtl/>
          <w:lang w:bidi="ar-EG"/>
        </w:rPr>
        <w:t xml:space="preserve"> الفريق المتخصص إلى توصيات يصدرها قطاع </w:t>
      </w:r>
      <w:r w:rsidR="008B7226">
        <w:rPr>
          <w:rFonts w:hint="cs"/>
          <w:rtl/>
          <w:lang w:bidi="ar-EG"/>
        </w:rPr>
        <w:t xml:space="preserve">تقييس الاتصالات </w:t>
      </w:r>
      <w:r w:rsidR="00065425">
        <w:rPr>
          <w:rFonts w:hint="cs"/>
          <w:rtl/>
          <w:lang w:bidi="ar-EG"/>
        </w:rPr>
        <w:t>ما</w:t>
      </w:r>
      <w:r w:rsidR="00EC4ABD">
        <w:rPr>
          <w:rFonts w:hint="eastAsia"/>
          <w:rtl/>
          <w:lang w:bidi="ar-EG"/>
        </w:rPr>
        <w:t> </w:t>
      </w:r>
      <w:r w:rsidR="00065425">
        <w:rPr>
          <w:rFonts w:hint="cs"/>
          <w:rtl/>
          <w:lang w:bidi="ar-EG"/>
        </w:rPr>
        <w:t>لم تقدم مثل هذه التوصية</w:t>
      </w:r>
      <w:r>
        <w:rPr>
          <w:rFonts w:hint="cs"/>
          <w:rtl/>
          <w:lang w:bidi="ar-EG"/>
        </w:rPr>
        <w:t xml:space="preserve"> إلى قطاع تكنولوجيا </w:t>
      </w:r>
      <w:r w:rsidR="0055655C">
        <w:rPr>
          <w:rFonts w:hint="cs"/>
          <w:rtl/>
          <w:lang w:bidi="ar-EG"/>
        </w:rPr>
        <w:t>المعلومات والاتصالات/الاتصالات "قيمة مضافة" متمثلةً في إرشادات محددة لا</w:t>
      </w:r>
      <w:r w:rsidR="00CB6E83">
        <w:rPr>
          <w:rFonts w:hint="eastAsia"/>
          <w:rtl/>
          <w:lang w:bidi="ar-EG"/>
        </w:rPr>
        <w:t> </w:t>
      </w:r>
      <w:r w:rsidR="0055655C">
        <w:rPr>
          <w:rFonts w:hint="cs"/>
          <w:rtl/>
          <w:lang w:bidi="ar-EG"/>
        </w:rPr>
        <w:t>يشملها حالياً تقرير الفريق المتخصص.</w:t>
      </w:r>
    </w:p>
    <w:p w:rsidR="00BC0B6F" w:rsidRPr="00F04D44" w:rsidRDefault="00E3793F" w:rsidP="00CB6E83">
      <w:pPr>
        <w:rPr>
          <w:rtl/>
          <w:lang w:bidi="ar-EG"/>
        </w:rPr>
      </w:pPr>
      <w:r>
        <w:rPr>
          <w:rFonts w:hint="cs"/>
          <w:rtl/>
          <w:lang w:bidi="ar-EG"/>
        </w:rPr>
        <w:t>كما يجب</w:t>
      </w:r>
      <w:r w:rsidR="00D52DBA">
        <w:rPr>
          <w:rFonts w:hint="cs"/>
          <w:rtl/>
          <w:lang w:bidi="ar-EG"/>
        </w:rPr>
        <w:t xml:space="preserve"> أن </w:t>
      </w:r>
      <w:r>
        <w:rPr>
          <w:rFonts w:hint="cs"/>
          <w:rtl/>
          <w:lang w:bidi="ar-EG"/>
        </w:rPr>
        <w:t>يخضع مضمون</w:t>
      </w:r>
      <w:r w:rsidR="00D52DBA">
        <w:rPr>
          <w:rFonts w:hint="cs"/>
          <w:rtl/>
          <w:lang w:bidi="ar-EG"/>
        </w:rPr>
        <w:t xml:space="preserve"> هذه </w:t>
      </w:r>
      <w:r w:rsidR="00065425">
        <w:rPr>
          <w:rFonts w:hint="cs"/>
          <w:rtl/>
          <w:lang w:bidi="ar-EG"/>
        </w:rPr>
        <w:t>التوصية (التوصيات)</w:t>
      </w:r>
      <w:r>
        <w:rPr>
          <w:rFonts w:hint="cs"/>
          <w:rtl/>
          <w:lang w:bidi="ar-EG"/>
        </w:rPr>
        <w:t xml:space="preserve"> تماماً لولاية الاتحاد</w:t>
      </w:r>
      <w:r w:rsidR="00D52DBA">
        <w:rPr>
          <w:rFonts w:hint="cs"/>
          <w:rtl/>
          <w:lang w:bidi="ar-EG"/>
        </w:rPr>
        <w:t>، وع</w:t>
      </w:r>
      <w:r>
        <w:rPr>
          <w:rFonts w:hint="cs"/>
          <w:rtl/>
          <w:lang w:bidi="ar-EG"/>
        </w:rPr>
        <w:t>ل</w:t>
      </w:r>
      <w:r w:rsidR="00D52DBA">
        <w:rPr>
          <w:rFonts w:hint="cs"/>
          <w:rtl/>
          <w:lang w:bidi="ar-EG"/>
        </w:rPr>
        <w:t xml:space="preserve">ى وجه </w:t>
      </w:r>
      <w:r w:rsidR="00D52DBA" w:rsidRPr="00F04D44">
        <w:rPr>
          <w:rFonts w:hint="cs"/>
          <w:rtl/>
          <w:lang w:bidi="ar-EG"/>
        </w:rPr>
        <w:t>التحديد، يجب أن تفي</w:t>
      </w:r>
      <w:r w:rsidR="00836723" w:rsidRPr="00F04D44">
        <w:rPr>
          <w:rFonts w:hint="cs"/>
          <w:rtl/>
          <w:lang w:bidi="ar-EG"/>
        </w:rPr>
        <w:t xml:space="preserve"> </w:t>
      </w:r>
      <w:r w:rsidR="00D52DBA" w:rsidRPr="00F04D44">
        <w:rPr>
          <w:rFonts w:hint="cs"/>
          <w:rtl/>
          <w:lang w:bidi="ar-EG"/>
        </w:rPr>
        <w:t>باحتياجات قطاع تكنولوجيا المعلومات والاتصالات/الاتصالات</w:t>
      </w:r>
      <w:r w:rsidR="008B7226" w:rsidRPr="00F04D44">
        <w:rPr>
          <w:rFonts w:hint="cs"/>
          <w:rtl/>
          <w:lang w:bidi="ar-EG"/>
        </w:rPr>
        <w:t>،</w:t>
      </w:r>
      <w:r w:rsidR="00D52DBA" w:rsidRPr="00F04D44">
        <w:rPr>
          <w:rFonts w:hint="cs"/>
          <w:rtl/>
          <w:lang w:bidi="ar-EG"/>
        </w:rPr>
        <w:t xml:space="preserve"> وألا تتعلق بالقطاع المصرفي/المالي. </w:t>
      </w:r>
      <w:r w:rsidRPr="00F04D44">
        <w:rPr>
          <w:rFonts w:hint="cs"/>
          <w:rtl/>
          <w:lang w:bidi="ar-EG"/>
        </w:rPr>
        <w:t>وينبغي ألا تتضمن هذه التوصي</w:t>
      </w:r>
      <w:r w:rsidR="00065425" w:rsidRPr="00F04D44">
        <w:rPr>
          <w:rFonts w:hint="cs"/>
          <w:rtl/>
          <w:lang w:bidi="ar-EG"/>
        </w:rPr>
        <w:t>ة (التوصيات)</w:t>
      </w:r>
      <w:r w:rsidRPr="00F04D44">
        <w:rPr>
          <w:rFonts w:hint="cs"/>
          <w:rtl/>
          <w:lang w:bidi="ar-EG"/>
        </w:rPr>
        <w:t xml:space="preserve"> أي</w:t>
      </w:r>
      <w:r w:rsidR="00CB6E83">
        <w:rPr>
          <w:rFonts w:hint="eastAsia"/>
          <w:rtl/>
          <w:lang w:bidi="ar-EG"/>
        </w:rPr>
        <w:t> </w:t>
      </w:r>
      <w:r w:rsidR="00065425" w:rsidRPr="00F04D44">
        <w:rPr>
          <w:rFonts w:hint="cs"/>
          <w:rtl/>
          <w:lang w:bidi="ar-EG"/>
        </w:rPr>
        <w:t>حكم (</w:t>
      </w:r>
      <w:r w:rsidRPr="00F04D44">
        <w:rPr>
          <w:rFonts w:hint="cs"/>
          <w:rtl/>
          <w:lang w:bidi="ar-EG"/>
        </w:rPr>
        <w:t>أحكام</w:t>
      </w:r>
      <w:r w:rsidR="00065425" w:rsidRPr="00F04D44">
        <w:rPr>
          <w:rFonts w:hint="cs"/>
          <w:rtl/>
          <w:lang w:bidi="ar-EG"/>
        </w:rPr>
        <w:t>)</w:t>
      </w:r>
      <w:r w:rsidRPr="00F04D44">
        <w:rPr>
          <w:rFonts w:hint="cs"/>
          <w:rtl/>
          <w:lang w:bidi="ar-EG"/>
        </w:rPr>
        <w:t xml:space="preserve"> </w:t>
      </w:r>
      <w:r w:rsidR="003F4A7B" w:rsidRPr="00F04D44">
        <w:rPr>
          <w:rFonts w:hint="cs"/>
          <w:rtl/>
          <w:lang w:bidi="ar-EG"/>
        </w:rPr>
        <w:t>ملزمة</w:t>
      </w:r>
      <w:r w:rsidR="00836723" w:rsidRPr="00F04D44">
        <w:rPr>
          <w:rFonts w:hint="cs"/>
          <w:rtl/>
          <w:lang w:bidi="ar-EG"/>
        </w:rPr>
        <w:t xml:space="preserve"> للقطاع المصرفي/المالي لا يمكن لقطاع تقييس الاتصالات فرض توصيات عليها.</w:t>
      </w:r>
    </w:p>
    <w:p w:rsidR="00836723" w:rsidRDefault="00836723" w:rsidP="00EC4ABD">
      <w:pPr>
        <w:rPr>
          <w:rtl/>
          <w:lang w:bidi="ar-EG"/>
        </w:rPr>
      </w:pPr>
      <w:r w:rsidRPr="00F04D44">
        <w:rPr>
          <w:rFonts w:hint="cs"/>
          <w:rtl/>
          <w:lang w:bidi="ar-EG"/>
        </w:rPr>
        <w:t>وتلتمس الولايات المتحدة الأمريكية</w:t>
      </w:r>
      <w:r w:rsidR="003F4A7B" w:rsidRPr="00F04D44">
        <w:rPr>
          <w:rFonts w:hint="cs"/>
          <w:rtl/>
          <w:lang w:bidi="ar-EG"/>
        </w:rPr>
        <w:t>، في هذا السياق،</w:t>
      </w:r>
      <w:r w:rsidRPr="00F04D44">
        <w:rPr>
          <w:rFonts w:hint="cs"/>
          <w:rtl/>
          <w:lang w:bidi="ar-EG"/>
        </w:rPr>
        <w:t xml:space="preserve"> إجراء استعراض/نقاش شامل </w:t>
      </w:r>
      <w:r w:rsidR="00752AC0">
        <w:rPr>
          <w:rFonts w:hint="cs"/>
          <w:rtl/>
          <w:lang w:bidi="ar-EG"/>
        </w:rPr>
        <w:t>بخصوص برنامج العمل المتعلق</w:t>
      </w:r>
      <w:r w:rsidRPr="00F04D44">
        <w:rPr>
          <w:rFonts w:hint="cs"/>
          <w:rtl/>
          <w:lang w:bidi="ar-EG"/>
        </w:rPr>
        <w:t xml:space="preserve"> بالمسألة</w:t>
      </w:r>
      <w:r w:rsidR="00EC4ABD">
        <w:rPr>
          <w:rFonts w:hint="eastAsia"/>
          <w:rtl/>
          <w:lang w:bidi="ar-EG"/>
        </w:rPr>
        <w:t> </w:t>
      </w:r>
      <w:r w:rsidRPr="00F04D44">
        <w:rPr>
          <w:lang w:val="es-ES" w:bidi="ar-EG"/>
        </w:rPr>
        <w:t>12/3</w:t>
      </w:r>
      <w:r w:rsidRPr="00F04D44">
        <w:rPr>
          <w:rFonts w:hint="cs"/>
          <w:rtl/>
          <w:lang w:bidi="ar-EG"/>
        </w:rPr>
        <w:t xml:space="preserve"> بهدف فهم غايات وأهداف كل من بنود العمل الحالية والمقترحة بما يتفق وهذا المقترح.</w:t>
      </w:r>
    </w:p>
    <w:p w:rsidR="00BC0B6F" w:rsidRDefault="00836723" w:rsidP="00EC4ABD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وتعرب الولايات المتحدة الأمريكية عن تقديرها للأعمال المضطلع بها في إطار المسألة </w:t>
      </w:r>
      <w:r>
        <w:rPr>
          <w:lang w:val="es-ES" w:bidi="ar-EG"/>
        </w:rPr>
        <w:t>12/3</w:t>
      </w:r>
      <w:r>
        <w:rPr>
          <w:rFonts w:hint="cs"/>
          <w:rtl/>
          <w:lang w:val="es-ES" w:bidi="ar-EG"/>
        </w:rPr>
        <w:t>. إلا أنه يجب أن ت</w:t>
      </w:r>
      <w:r w:rsidR="000A349C">
        <w:rPr>
          <w:rFonts w:hint="cs"/>
          <w:rtl/>
          <w:lang w:val="es-ES" w:bidi="ar-EG"/>
        </w:rPr>
        <w:t>َ</w:t>
      </w:r>
      <w:r>
        <w:rPr>
          <w:rFonts w:hint="cs"/>
          <w:rtl/>
          <w:lang w:val="es-ES" w:bidi="ar-EG"/>
        </w:rPr>
        <w:t xml:space="preserve">ثبت لهذه الأعمال "قيمة مضافة" تتجاوز بكثير </w:t>
      </w:r>
      <w:r w:rsidR="000A349C">
        <w:rPr>
          <w:rFonts w:hint="cs"/>
          <w:rtl/>
          <w:lang w:val="es-ES" w:bidi="ar-EG"/>
        </w:rPr>
        <w:t xml:space="preserve">المخرجات التي </w:t>
      </w:r>
      <w:r w:rsidR="003F4A7B">
        <w:rPr>
          <w:rFonts w:hint="cs"/>
          <w:rtl/>
          <w:lang w:val="es-ES" w:bidi="ar-EG"/>
        </w:rPr>
        <w:t>يحققها</w:t>
      </w:r>
      <w:r w:rsidR="000A349C">
        <w:rPr>
          <w:rFonts w:hint="cs"/>
          <w:rtl/>
          <w:lang w:val="es-ES" w:bidi="ar-EG"/>
        </w:rPr>
        <w:t xml:space="preserve"> </w:t>
      </w:r>
      <w:r>
        <w:rPr>
          <w:rFonts w:hint="cs"/>
          <w:rtl/>
          <w:lang w:val="es-ES" w:bidi="ar-EG"/>
        </w:rPr>
        <w:t xml:space="preserve">الفريق المتخصص، ويجب أن </w:t>
      </w:r>
      <w:r w:rsidR="00D414B7">
        <w:rPr>
          <w:rFonts w:hint="cs"/>
          <w:rtl/>
          <w:lang w:val="es-ES" w:bidi="ar-EG"/>
        </w:rPr>
        <w:t xml:space="preserve">تنحصر في </w:t>
      </w:r>
      <w:r>
        <w:rPr>
          <w:rFonts w:hint="cs"/>
          <w:rtl/>
          <w:lang w:val="es-ES" w:bidi="ar-EG"/>
        </w:rPr>
        <w:t>ولاية الاتحاد بما يتفق و</w:t>
      </w:r>
      <w:r w:rsidR="00D414B7">
        <w:rPr>
          <w:rFonts w:hint="cs"/>
          <w:rtl/>
          <w:lang w:val="es-ES" w:bidi="ar-EG"/>
        </w:rPr>
        <w:t xml:space="preserve">أحكام </w:t>
      </w:r>
      <w:r>
        <w:rPr>
          <w:rFonts w:hint="cs"/>
          <w:rtl/>
          <w:lang w:val="es-ES" w:bidi="ar-EG"/>
        </w:rPr>
        <w:t>القرارين</w:t>
      </w:r>
      <w:r w:rsidR="00EC4ABD">
        <w:rPr>
          <w:rFonts w:hint="eastAsia"/>
          <w:rtl/>
          <w:lang w:val="es-ES" w:bidi="ar-EG"/>
        </w:rPr>
        <w:t> </w:t>
      </w:r>
      <w:r>
        <w:rPr>
          <w:lang w:val="es-ES" w:bidi="ar-EG"/>
        </w:rPr>
        <w:t>89</w:t>
      </w:r>
      <w:r>
        <w:rPr>
          <w:rFonts w:hint="cs"/>
          <w:rtl/>
          <w:lang w:val="es-ES" w:bidi="ar-EG"/>
        </w:rPr>
        <w:t xml:space="preserve"> </w:t>
      </w:r>
      <w:r>
        <w:rPr>
          <w:rFonts w:hint="cs"/>
          <w:rtl/>
          <w:lang w:bidi="ar-EG"/>
        </w:rPr>
        <w:t xml:space="preserve">(الحمامات، </w:t>
      </w:r>
      <w:r>
        <w:rPr>
          <w:lang w:val="es-ES" w:bidi="ar-EG"/>
        </w:rPr>
        <w:t>2016</w:t>
      </w:r>
      <w:r>
        <w:rPr>
          <w:rFonts w:hint="cs"/>
          <w:rtl/>
          <w:lang w:bidi="ar-EG"/>
        </w:rPr>
        <w:t>) و</w:t>
      </w:r>
      <w:r>
        <w:rPr>
          <w:lang w:val="es-ES" w:bidi="ar-EG"/>
        </w:rPr>
        <w:t>204</w:t>
      </w:r>
      <w:r>
        <w:rPr>
          <w:rFonts w:hint="cs"/>
          <w:rtl/>
          <w:lang w:bidi="ar-EG"/>
        </w:rPr>
        <w:t xml:space="preserve"> (دبي، </w:t>
      </w:r>
      <w:r>
        <w:rPr>
          <w:lang w:val="es-ES" w:bidi="ar-EG"/>
        </w:rPr>
        <w:t>2018</w:t>
      </w:r>
      <w:r>
        <w:rPr>
          <w:rFonts w:hint="cs"/>
          <w:rtl/>
          <w:lang w:bidi="ar-EG"/>
        </w:rPr>
        <w:t>).</w:t>
      </w:r>
    </w:p>
    <w:p w:rsidR="00BC0B6F" w:rsidRDefault="00BC0B6F" w:rsidP="00EC4ABD">
      <w:pPr>
        <w:rPr>
          <w:rtl/>
          <w:lang w:bidi="ar-SY"/>
        </w:rPr>
      </w:pPr>
      <w:r>
        <w:rPr>
          <w:rtl/>
        </w:rPr>
        <w:t>وتطلب الولايات المتحدة إتاحة هذه المساهمة لعامة الجمهور دون قيود</w:t>
      </w:r>
      <w:r>
        <w:rPr>
          <w:rtl/>
          <w:lang w:bidi="ar-SY"/>
        </w:rPr>
        <w:t>.</w:t>
      </w:r>
    </w:p>
    <w:p w:rsidR="00EC4ABD" w:rsidRDefault="00EC4ABD" w:rsidP="00EC4ABD">
      <w:pPr>
        <w:jc w:val="center"/>
        <w:rPr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EC4ABD" w:rsidSect="008B5B5D">
      <w:headerReference w:type="defaul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36A" w:rsidRDefault="0024336A" w:rsidP="00E07379">
      <w:pPr>
        <w:spacing w:before="0" w:line="240" w:lineRule="auto"/>
      </w:pPr>
      <w:r>
        <w:separator/>
      </w:r>
    </w:p>
  </w:endnote>
  <w:endnote w:type="continuationSeparator" w:id="0">
    <w:p w:rsidR="0024336A" w:rsidRDefault="0024336A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36A" w:rsidRDefault="0024336A" w:rsidP="00E07379">
      <w:pPr>
        <w:spacing w:before="0" w:line="240" w:lineRule="auto"/>
      </w:pPr>
      <w:r>
        <w:separator/>
      </w:r>
    </w:p>
  </w:footnote>
  <w:footnote w:type="continuationSeparator" w:id="0">
    <w:p w:rsidR="0024336A" w:rsidRDefault="0024336A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8B5B5D" w:rsidRDefault="00C03844" w:rsidP="00486DA7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AD6E3C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</w:r>
    <w:r>
      <w:rPr>
        <w:rStyle w:val="PageNumber"/>
        <w:lang w:bidi="ar-EG"/>
      </w:rPr>
      <w:t>SG</w:t>
    </w:r>
    <w:r w:rsidR="00486DA7">
      <w:rPr>
        <w:rStyle w:val="PageNumber"/>
        <w:lang w:bidi="ar-EG"/>
      </w:rPr>
      <w:t>3</w:t>
    </w:r>
    <w:r>
      <w:rPr>
        <w:rStyle w:val="PageNumber"/>
        <w:lang w:bidi="ar-EG"/>
      </w:rPr>
      <w:noBreakHyphen/>
    </w:r>
    <w:r w:rsidR="009F1571">
      <w:rPr>
        <w:rStyle w:val="PageNumber"/>
        <w:lang w:bidi="ar-EG"/>
      </w:rPr>
      <w:t>C</w:t>
    </w:r>
    <w:r w:rsidR="00486DA7">
      <w:rPr>
        <w:rStyle w:val="PageNumber"/>
        <w:lang w:bidi="ar-EG"/>
      </w:rPr>
      <w:t>298</w:t>
    </w:r>
    <w:r w:rsidR="00977C13">
      <w:rPr>
        <w:rStyle w:val="PageNumber"/>
        <w:lang w:bidi="ar-EG"/>
      </w:rPr>
      <w:noBreakHyphen/>
    </w:r>
    <w:r>
      <w:rPr>
        <w:rStyle w:val="PageNumber"/>
        <w:lang w:bidi="ar-EG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AC"/>
    <w:rsid w:val="000124CC"/>
    <w:rsid w:val="00041F8B"/>
    <w:rsid w:val="00046444"/>
    <w:rsid w:val="0006023B"/>
    <w:rsid w:val="00065425"/>
    <w:rsid w:val="0008638B"/>
    <w:rsid w:val="00090574"/>
    <w:rsid w:val="00092FC2"/>
    <w:rsid w:val="000A1677"/>
    <w:rsid w:val="000A349C"/>
    <w:rsid w:val="000B2443"/>
    <w:rsid w:val="000B407F"/>
    <w:rsid w:val="000C13C2"/>
    <w:rsid w:val="000F0B1C"/>
    <w:rsid w:val="000F18D9"/>
    <w:rsid w:val="000F1D42"/>
    <w:rsid w:val="000F4D07"/>
    <w:rsid w:val="00102A03"/>
    <w:rsid w:val="001040A3"/>
    <w:rsid w:val="0017388B"/>
    <w:rsid w:val="00173915"/>
    <w:rsid w:val="00177DBF"/>
    <w:rsid w:val="001A20E8"/>
    <w:rsid w:val="001C172C"/>
    <w:rsid w:val="0022345D"/>
    <w:rsid w:val="00225854"/>
    <w:rsid w:val="0023283D"/>
    <w:rsid w:val="0023518F"/>
    <w:rsid w:val="0024336A"/>
    <w:rsid w:val="00252E0C"/>
    <w:rsid w:val="002557FD"/>
    <w:rsid w:val="00276881"/>
    <w:rsid w:val="002866B4"/>
    <w:rsid w:val="00290A22"/>
    <w:rsid w:val="002916BE"/>
    <w:rsid w:val="002978F4"/>
    <w:rsid w:val="002A6254"/>
    <w:rsid w:val="002B028D"/>
    <w:rsid w:val="002B435E"/>
    <w:rsid w:val="002C4DAE"/>
    <w:rsid w:val="002D6669"/>
    <w:rsid w:val="002E6541"/>
    <w:rsid w:val="002F5560"/>
    <w:rsid w:val="0030486B"/>
    <w:rsid w:val="00306C37"/>
    <w:rsid w:val="003231B9"/>
    <w:rsid w:val="003275AC"/>
    <w:rsid w:val="00333D29"/>
    <w:rsid w:val="003409F4"/>
    <w:rsid w:val="00357185"/>
    <w:rsid w:val="003B2596"/>
    <w:rsid w:val="003C2A0D"/>
    <w:rsid w:val="003C475F"/>
    <w:rsid w:val="003E4132"/>
    <w:rsid w:val="003F4A7B"/>
    <w:rsid w:val="003F678F"/>
    <w:rsid w:val="004026B3"/>
    <w:rsid w:val="0042686F"/>
    <w:rsid w:val="004367CE"/>
    <w:rsid w:val="00442239"/>
    <w:rsid w:val="00443869"/>
    <w:rsid w:val="004672D6"/>
    <w:rsid w:val="004712C6"/>
    <w:rsid w:val="00483814"/>
    <w:rsid w:val="00486DA7"/>
    <w:rsid w:val="00497703"/>
    <w:rsid w:val="004B1997"/>
    <w:rsid w:val="004D76CA"/>
    <w:rsid w:val="004F0F06"/>
    <w:rsid w:val="005012F6"/>
    <w:rsid w:val="0050145B"/>
    <w:rsid w:val="00501E0E"/>
    <w:rsid w:val="005204D7"/>
    <w:rsid w:val="00520551"/>
    <w:rsid w:val="00530420"/>
    <w:rsid w:val="005347A1"/>
    <w:rsid w:val="00552BC5"/>
    <w:rsid w:val="00554C35"/>
    <w:rsid w:val="0055516A"/>
    <w:rsid w:val="0055655C"/>
    <w:rsid w:val="00557001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0FA5"/>
    <w:rsid w:val="00606660"/>
    <w:rsid w:val="006157A3"/>
    <w:rsid w:val="00620E60"/>
    <w:rsid w:val="00632908"/>
    <w:rsid w:val="0063315A"/>
    <w:rsid w:val="0063349E"/>
    <w:rsid w:val="0065591D"/>
    <w:rsid w:val="00662C5A"/>
    <w:rsid w:val="00670AF5"/>
    <w:rsid w:val="00676F24"/>
    <w:rsid w:val="006B1267"/>
    <w:rsid w:val="006B794A"/>
    <w:rsid w:val="006C1556"/>
    <w:rsid w:val="006F267F"/>
    <w:rsid w:val="006F63F7"/>
    <w:rsid w:val="006F6F03"/>
    <w:rsid w:val="00706D7A"/>
    <w:rsid w:val="00726AEC"/>
    <w:rsid w:val="00726B3E"/>
    <w:rsid w:val="00752AC0"/>
    <w:rsid w:val="007530CA"/>
    <w:rsid w:val="0079553D"/>
    <w:rsid w:val="007B01CC"/>
    <w:rsid w:val="007E7C6C"/>
    <w:rsid w:val="007F6238"/>
    <w:rsid w:val="007F646C"/>
    <w:rsid w:val="00801FCD"/>
    <w:rsid w:val="00803D7E"/>
    <w:rsid w:val="00803F08"/>
    <w:rsid w:val="00811D7B"/>
    <w:rsid w:val="008235CD"/>
    <w:rsid w:val="00823A07"/>
    <w:rsid w:val="0082586B"/>
    <w:rsid w:val="00835FEC"/>
    <w:rsid w:val="00836723"/>
    <w:rsid w:val="008513CB"/>
    <w:rsid w:val="0086436A"/>
    <w:rsid w:val="00874D9C"/>
    <w:rsid w:val="008862C1"/>
    <w:rsid w:val="008863BC"/>
    <w:rsid w:val="008A1810"/>
    <w:rsid w:val="008A7B43"/>
    <w:rsid w:val="008B5B5D"/>
    <w:rsid w:val="008B7226"/>
    <w:rsid w:val="008D255E"/>
    <w:rsid w:val="00917694"/>
    <w:rsid w:val="009263CD"/>
    <w:rsid w:val="00930E6D"/>
    <w:rsid w:val="00951F7F"/>
    <w:rsid w:val="00972CA2"/>
    <w:rsid w:val="00977C13"/>
    <w:rsid w:val="00982B28"/>
    <w:rsid w:val="00984EA5"/>
    <w:rsid w:val="00992593"/>
    <w:rsid w:val="009C17E1"/>
    <w:rsid w:val="009C35ED"/>
    <w:rsid w:val="009F1571"/>
    <w:rsid w:val="009F1C12"/>
    <w:rsid w:val="00A0143D"/>
    <w:rsid w:val="00A124CB"/>
    <w:rsid w:val="00A2167A"/>
    <w:rsid w:val="00A25A43"/>
    <w:rsid w:val="00A3295B"/>
    <w:rsid w:val="00A42AE5"/>
    <w:rsid w:val="00A52B61"/>
    <w:rsid w:val="00A64765"/>
    <w:rsid w:val="00A64820"/>
    <w:rsid w:val="00A71DD6"/>
    <w:rsid w:val="00A723C7"/>
    <w:rsid w:val="00A80E11"/>
    <w:rsid w:val="00A97F94"/>
    <w:rsid w:val="00AA51D1"/>
    <w:rsid w:val="00AB1309"/>
    <w:rsid w:val="00AC2C52"/>
    <w:rsid w:val="00AD1503"/>
    <w:rsid w:val="00AD6E3C"/>
    <w:rsid w:val="00AE7244"/>
    <w:rsid w:val="00AF3FEE"/>
    <w:rsid w:val="00AF41E9"/>
    <w:rsid w:val="00B02F46"/>
    <w:rsid w:val="00B2000C"/>
    <w:rsid w:val="00B20ADE"/>
    <w:rsid w:val="00B66B9A"/>
    <w:rsid w:val="00B82089"/>
    <w:rsid w:val="00B95C52"/>
    <w:rsid w:val="00B970AE"/>
    <w:rsid w:val="00BA1427"/>
    <w:rsid w:val="00BB5C4C"/>
    <w:rsid w:val="00BC0B6F"/>
    <w:rsid w:val="00BD3CAC"/>
    <w:rsid w:val="00BE49D0"/>
    <w:rsid w:val="00BF2C38"/>
    <w:rsid w:val="00C03844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3547"/>
    <w:rsid w:val="00CA2A38"/>
    <w:rsid w:val="00CA50FF"/>
    <w:rsid w:val="00CB6E83"/>
    <w:rsid w:val="00CC3CD2"/>
    <w:rsid w:val="00CC43BE"/>
    <w:rsid w:val="00CD123C"/>
    <w:rsid w:val="00CD2085"/>
    <w:rsid w:val="00CE102C"/>
    <w:rsid w:val="00CE2EE1"/>
    <w:rsid w:val="00CF3FFD"/>
    <w:rsid w:val="00CF5ED3"/>
    <w:rsid w:val="00D0494C"/>
    <w:rsid w:val="00D14BEB"/>
    <w:rsid w:val="00D21C89"/>
    <w:rsid w:val="00D414B7"/>
    <w:rsid w:val="00D45542"/>
    <w:rsid w:val="00D51B1F"/>
    <w:rsid w:val="00D52DBA"/>
    <w:rsid w:val="00D77D0F"/>
    <w:rsid w:val="00D87223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3793F"/>
    <w:rsid w:val="00E44453"/>
    <w:rsid w:val="00E45211"/>
    <w:rsid w:val="00E7380C"/>
    <w:rsid w:val="00E74BE7"/>
    <w:rsid w:val="00E86CC9"/>
    <w:rsid w:val="00E96624"/>
    <w:rsid w:val="00EC4ABD"/>
    <w:rsid w:val="00F04D44"/>
    <w:rsid w:val="00F126F1"/>
    <w:rsid w:val="00F2106A"/>
    <w:rsid w:val="00F36D8B"/>
    <w:rsid w:val="00F401D0"/>
    <w:rsid w:val="00F45F2B"/>
    <w:rsid w:val="00F57AE4"/>
    <w:rsid w:val="00F67150"/>
    <w:rsid w:val="00F761F6"/>
    <w:rsid w:val="00F84366"/>
    <w:rsid w:val="00F85089"/>
    <w:rsid w:val="00F85564"/>
    <w:rsid w:val="00F86CFA"/>
    <w:rsid w:val="00FD58BD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6998CD"/>
  <w15:chartTrackingRefBased/>
  <w15:docId w15:val="{DBA3DB98-A6F2-406F-B401-0B31801D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6BE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E7C6C"/>
    <w:pPr>
      <w:keepNext/>
      <w:keepLines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0C13C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E7C6C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7E7C6C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916BE"/>
    <w:pPr>
      <w:tabs>
        <w:tab w:val="left" w:pos="851"/>
      </w:tabs>
      <w:spacing w:before="80"/>
    </w:pPr>
    <w:rPr>
      <w:rFonts w:ascii="Times New Roman Bold" w:hAnsi="Times New Roman Bold"/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916BE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916BE"/>
    <w:rPr>
      <w:rFonts w:ascii="Times New Roman Bold" w:hAnsi="Times New Roman Bold"/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916BE"/>
  </w:style>
  <w:style w:type="paragraph" w:customStyle="1" w:styleId="Reftitle">
    <w:name w:val="Ref_title"/>
    <w:basedOn w:val="Normal"/>
    <w:qFormat/>
    <w:rsid w:val="002916BE"/>
    <w:pPr>
      <w:keepNext/>
      <w:keepLines/>
      <w:spacing w:before="480" w:after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C93547"/>
    <w:pPr>
      <w:keepNext/>
      <w:keepLines/>
      <w:spacing w:before="840" w:after="2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7E7C6C"/>
    <w:pPr>
      <w:keepLines/>
      <w:bidi/>
      <w:spacing w:before="120" w:after="120" w:line="192" w:lineRule="auto"/>
    </w:pPr>
    <w:rPr>
      <w:rFonts w:ascii="Times New Roman Bold" w:eastAsia="Times New Roman" w:hAnsi="Times New Roman Bold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7E7C6C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C13C2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C13C2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C13C2"/>
    <w:pPr>
      <w:keepNext/>
      <w:keepLines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7E7C6C"/>
    <w:rPr>
      <w:rFonts w:ascii="Times New Roman italic" w:eastAsia="Times New Roman" w:hAnsi="Times New Roman italic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916B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22744"/>
    <w:rPr>
      <w:rFonts w:ascii="Times New Roman Bold" w:hAnsi="Times New Roman Bold"/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7E7C6C"/>
    <w:pPr>
      <w:keepNext/>
      <w:keepLines/>
      <w:bidi/>
      <w:spacing w:before="240" w:after="240" w:line="192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8B5B5D"/>
    <w:rPr>
      <w:rFonts w:ascii="Times New Roman" w:hAnsi="Times New Roman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916BE"/>
    <w:pPr>
      <w:keepNext/>
      <w:spacing w:after="120"/>
    </w:pPr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7E7C6C"/>
    <w:pPr>
      <w:spacing w:after="360"/>
    </w:pPr>
    <w:rPr>
      <w:rFonts w:ascii="Times New Roman Bold" w:hAnsi="Times New Roman Bold"/>
      <w:b/>
      <w:bCs/>
    </w:rPr>
  </w:style>
  <w:style w:type="character" w:styleId="EndnoteReference">
    <w:name w:val="end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7E7C6C"/>
    <w:pPr>
      <w:keepNext/>
      <w:keepLines/>
      <w:bidi/>
      <w:spacing w:before="120" w:after="240" w:line="192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916BE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916BE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916BE"/>
    <w:rPr>
      <w:rFonts w:ascii="Times New Roman Bold" w:eastAsia="Times New Roman" w:hAnsi="Times New Roman Bold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916BE"/>
  </w:style>
  <w:style w:type="character" w:customStyle="1" w:styleId="RestitleChar">
    <w:name w:val="Res_title Char"/>
    <w:basedOn w:val="AnnextitleChar"/>
    <w:link w:val="Restitle"/>
    <w:rsid w:val="002916BE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916BE"/>
    <w:pPr>
      <w:keepNext/>
      <w:keepLines/>
      <w:spacing w:before="240" w:after="120"/>
      <w:jc w:val="center"/>
    </w:pPr>
    <w:rPr>
      <w:rFonts w:ascii="Times New Roman Bold" w:hAnsi="Times New Roman Bold"/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916BE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916BE"/>
    <w:pPr>
      <w:tabs>
        <w:tab w:val="clear" w:pos="1134"/>
        <w:tab w:val="center" w:pos="4820"/>
      </w:tabs>
      <w:bidi w:val="0"/>
      <w:spacing w:before="360"/>
    </w:pPr>
    <w:rPr>
      <w:rFonts w:ascii="Times New Roman italic" w:hAnsi="Times New Roman italic"/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916BE"/>
    <w:pPr>
      <w:keepNext/>
      <w:keepLines/>
      <w:spacing w:before="240" w:after="120" w:line="192" w:lineRule="auto"/>
      <w:jc w:val="center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C13C2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C13C2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C13C2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916BE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88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A62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studygroups/2017-2020/03/Pages/q12.aspx" TargetMode="External"/><Relationship Id="rId18" Type="http://schemas.openxmlformats.org/officeDocument/2006/relationships/hyperlink" Target="https://gcc01.safelinks.protection.outlook.com/?url=https%3A%2F%2Fwww.itu.int%2Fdms_inf%2Fitu-t%2Fmd%2F17%2Fsg03%2Ftd%2F190423%2FGEN%2FT17-SG03-190423-TD-GEN-0137!!MSW-E.docx&amp;data=02%7C01%7CCFrank%40ntia.gov%7C2c0ab2ab33ff4b12f1f808d6b77f0be4%7Cd6cff1bd67dd4ce8945dd07dc775672f%7C0%7C1%7C636898153625966961&amp;sdata=tpqbSxdxIc%2BKCmPOyBrSrRLWHANrBfX5HK0NbiITV8A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pub/publications.aspx?lang=en&amp;parent=T-RES-T.89-2016" TargetMode="External"/><Relationship Id="rId17" Type="http://schemas.openxmlformats.org/officeDocument/2006/relationships/hyperlink" Target="https://www.itu.int/en/ITU-T/extcoop/figisymposium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focusgroups/dfs/Pages/deliverables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ajarianpb@state.gov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en/ITU-T/focusgroups/dfs/Pages/default.aspx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ITU-T/workprog/wp_search.aspx?sg=3&amp;q=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terms/"/>
    <ds:schemaRef ds:uri="http://schemas.microsoft.com/office/infopath/2007/PartnerControls"/>
    <ds:schemaRef ds:uri="de10a323-94a9-4e93-88b4-ea964576960d"/>
    <ds:schemaRef ds:uri="http://schemas.microsoft.com/office/2006/metadata/properties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C169B6-2221-4781-807B-83D7345C6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 (ITU)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Tahawi, Hiba</dc:creator>
  <cp:keywords/>
  <dc:description/>
  <cp:lastModifiedBy>Author</cp:lastModifiedBy>
  <cp:revision>5</cp:revision>
  <cp:lastPrinted>2019-04-15T10:10:00Z</cp:lastPrinted>
  <dcterms:created xsi:type="dcterms:W3CDTF">2019-04-15T09:47:00Z</dcterms:created>
  <dcterms:modified xsi:type="dcterms:W3CDTF">2019-04-22T10:34:00Z</dcterms:modified>
  <cp:category>Conference document</cp:category>
</cp:coreProperties>
</file>