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143"/>
        <w:gridCol w:w="4210"/>
        <w:gridCol w:w="287"/>
        <w:gridCol w:w="606"/>
        <w:gridCol w:w="234"/>
        <w:gridCol w:w="3026"/>
      </w:tblGrid>
      <w:tr w:rsidR="001A2CAE" w:rsidRPr="00A86565" w:rsidTr="00756796">
        <w:trPr>
          <w:cantSplit/>
        </w:trPr>
        <w:tc>
          <w:tcPr>
            <w:tcW w:w="1417" w:type="dxa"/>
            <w:vMerge w:val="restart"/>
          </w:tcPr>
          <w:p w:rsidR="001A2CAE" w:rsidRPr="00A86565" w:rsidRDefault="001A2CAE" w:rsidP="003E5CE0">
            <w:pPr>
              <w:rPr>
                <w:lang w:val="fr-CH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A86565">
              <w:rPr>
                <w:b/>
                <w:noProof/>
                <w:sz w:val="36"/>
                <w:lang w:val="en-US"/>
              </w:rPr>
              <w:drawing>
                <wp:inline distT="0" distB="0" distL="0" distR="0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5"/>
          </w:tcPr>
          <w:p w:rsidR="001A2CAE" w:rsidRPr="005A5715" w:rsidRDefault="001A2CAE" w:rsidP="003E5CE0">
            <w:pPr>
              <w:rPr>
                <w:sz w:val="16"/>
                <w:szCs w:val="16"/>
                <w:lang w:val="fr-CH"/>
              </w:rPr>
            </w:pPr>
            <w:r w:rsidRPr="005A5715">
              <w:rPr>
                <w:sz w:val="16"/>
                <w:szCs w:val="16"/>
                <w:lang w:val="fr-CH"/>
              </w:rPr>
              <w:t>UNION INTERNATIONALE DES TÉLÉCOMMUNICATIONS</w:t>
            </w:r>
          </w:p>
        </w:tc>
        <w:tc>
          <w:tcPr>
            <w:tcW w:w="3026" w:type="dxa"/>
          </w:tcPr>
          <w:p w:rsidR="001A2CAE" w:rsidRPr="009A546D" w:rsidRDefault="002005AB" w:rsidP="00D30CC8">
            <w:pPr>
              <w:jc w:val="right"/>
              <w:rPr>
                <w:b/>
                <w:bCs/>
                <w:sz w:val="28"/>
                <w:lang w:val="fr-CH"/>
              </w:rPr>
            </w:pPr>
            <w:r w:rsidRPr="009A546D">
              <w:rPr>
                <w:b/>
                <w:bCs/>
                <w:sz w:val="32"/>
                <w:szCs w:val="22"/>
                <w:lang w:val="fr-CH"/>
              </w:rPr>
              <w:t>SG</w:t>
            </w:r>
            <w:r w:rsidR="00D30CC8">
              <w:rPr>
                <w:b/>
                <w:bCs/>
                <w:sz w:val="32"/>
                <w:szCs w:val="22"/>
                <w:lang w:val="fr-CH"/>
              </w:rPr>
              <w:t>3</w:t>
            </w:r>
            <w:r w:rsidR="00661931" w:rsidRPr="009A546D">
              <w:rPr>
                <w:b/>
                <w:bCs/>
                <w:sz w:val="32"/>
                <w:szCs w:val="22"/>
                <w:lang w:val="fr-CH"/>
              </w:rPr>
              <w:t>-</w:t>
            </w:r>
            <w:r w:rsidR="00D30CC8">
              <w:rPr>
                <w:b/>
                <w:bCs/>
                <w:sz w:val="32"/>
                <w:szCs w:val="22"/>
                <w:lang w:val="fr-CH"/>
              </w:rPr>
              <w:t>C195-F</w:t>
            </w:r>
          </w:p>
        </w:tc>
      </w:tr>
      <w:tr w:rsidR="001A2CAE" w:rsidRPr="00A86565" w:rsidTr="00756796">
        <w:trPr>
          <w:cantSplit/>
          <w:trHeight w:val="355"/>
        </w:trPr>
        <w:tc>
          <w:tcPr>
            <w:tcW w:w="1417" w:type="dxa"/>
            <w:vMerge/>
          </w:tcPr>
          <w:p w:rsidR="001A2CAE" w:rsidRPr="00A86565" w:rsidRDefault="001A2CAE" w:rsidP="003E5CE0">
            <w:pPr>
              <w:rPr>
                <w:lang w:val="fr-CH"/>
              </w:rPr>
            </w:pPr>
            <w:bookmarkStart w:id="3" w:name="ddate" w:colFirst="2" w:colLast="2"/>
            <w:bookmarkEnd w:id="1"/>
          </w:p>
        </w:tc>
        <w:tc>
          <w:tcPr>
            <w:tcW w:w="4640" w:type="dxa"/>
            <w:gridSpan w:val="3"/>
            <w:vMerge w:val="restart"/>
          </w:tcPr>
          <w:p w:rsidR="001A2CAE" w:rsidRPr="00A86565" w:rsidRDefault="001A2CAE" w:rsidP="003E5CE0">
            <w:pPr>
              <w:rPr>
                <w:b/>
                <w:bCs/>
                <w:sz w:val="26"/>
                <w:lang w:val="fr-CH"/>
              </w:rPr>
            </w:pPr>
            <w:r w:rsidRPr="00A86565">
              <w:rPr>
                <w:b/>
                <w:bCs/>
                <w:sz w:val="26"/>
                <w:lang w:val="fr-CH"/>
              </w:rPr>
              <w:t>SECTEUR DE LA NORMALISATION DES TÉLÉCOMMUNICATIONS</w:t>
            </w:r>
          </w:p>
          <w:p w:rsidR="001A2CAE" w:rsidRPr="00A86565" w:rsidRDefault="00AA2C77" w:rsidP="003E5CE0">
            <w:pPr>
              <w:rPr>
                <w:smallCaps/>
                <w:sz w:val="20"/>
                <w:lang w:val="fr-CH"/>
              </w:rPr>
            </w:pPr>
            <w:r>
              <w:rPr>
                <w:sz w:val="20"/>
                <w:lang w:val="fr-CH"/>
              </w:rPr>
              <w:t>PÉRIODE D'</w:t>
            </w:r>
            <w:r w:rsidR="001A2CAE" w:rsidRPr="00A86565">
              <w:rPr>
                <w:sz w:val="20"/>
                <w:lang w:val="fr-CH"/>
              </w:rPr>
              <w:t>ÉTUDES 2017-2020</w:t>
            </w:r>
          </w:p>
        </w:tc>
        <w:tc>
          <w:tcPr>
            <w:tcW w:w="3866" w:type="dxa"/>
            <w:gridSpan w:val="3"/>
          </w:tcPr>
          <w:p w:rsidR="001A2CAE" w:rsidRPr="009A546D" w:rsidRDefault="001A2CAE" w:rsidP="005931BF">
            <w:pPr>
              <w:jc w:val="right"/>
              <w:rPr>
                <w:b/>
                <w:bCs/>
                <w:sz w:val="28"/>
                <w:lang w:val="fr-CH"/>
              </w:rPr>
            </w:pPr>
            <w:r w:rsidRPr="009A546D">
              <w:rPr>
                <w:b/>
                <w:bCs/>
                <w:sz w:val="28"/>
                <w:lang w:val="fr-CH"/>
              </w:rPr>
              <w:t xml:space="preserve">COMMISSION D'ÉTUDES </w:t>
            </w:r>
            <w:r w:rsidR="005931BF">
              <w:rPr>
                <w:b/>
                <w:bCs/>
                <w:sz w:val="28"/>
                <w:lang w:val="fr-CH"/>
              </w:rPr>
              <w:t>3</w:t>
            </w:r>
          </w:p>
        </w:tc>
      </w:tr>
      <w:tr w:rsidR="001A2CAE" w:rsidRPr="00A86565" w:rsidTr="00756796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1A2CAE" w:rsidRPr="00A86565" w:rsidRDefault="001A2CAE" w:rsidP="003E5CE0">
            <w:pPr>
              <w:rPr>
                <w:lang w:val="fr-CH"/>
              </w:rPr>
            </w:pPr>
            <w:bookmarkStart w:id="4" w:name="dorlang" w:colFirst="2" w:colLast="2"/>
            <w:bookmarkEnd w:id="3"/>
          </w:p>
        </w:tc>
        <w:tc>
          <w:tcPr>
            <w:tcW w:w="4640" w:type="dxa"/>
            <w:gridSpan w:val="3"/>
            <w:vMerge/>
            <w:tcBorders>
              <w:bottom w:val="single" w:sz="12" w:space="0" w:color="auto"/>
            </w:tcBorders>
          </w:tcPr>
          <w:p w:rsidR="001A2CAE" w:rsidRPr="00A86565" w:rsidRDefault="001A2CAE" w:rsidP="003E5CE0">
            <w:pPr>
              <w:rPr>
                <w:b/>
                <w:bCs/>
                <w:sz w:val="26"/>
                <w:lang w:val="fr-CH"/>
              </w:rPr>
            </w:pPr>
          </w:p>
        </w:tc>
        <w:tc>
          <w:tcPr>
            <w:tcW w:w="3866" w:type="dxa"/>
            <w:gridSpan w:val="3"/>
            <w:tcBorders>
              <w:bottom w:val="single" w:sz="12" w:space="0" w:color="auto"/>
            </w:tcBorders>
            <w:vAlign w:val="center"/>
          </w:tcPr>
          <w:p w:rsidR="001A2CAE" w:rsidRPr="00A86565" w:rsidRDefault="001A2CAE" w:rsidP="003E5CE0">
            <w:pPr>
              <w:jc w:val="right"/>
              <w:rPr>
                <w:b/>
                <w:bCs/>
                <w:sz w:val="28"/>
                <w:lang w:val="fr-CH"/>
              </w:rPr>
            </w:pPr>
            <w:r w:rsidRPr="00A86565">
              <w:rPr>
                <w:b/>
                <w:bCs/>
                <w:sz w:val="28"/>
                <w:lang w:val="fr-CH"/>
              </w:rPr>
              <w:t>Original: anglais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1A2CAE" w:rsidRPr="00A86565" w:rsidRDefault="001A2CAE" w:rsidP="005A5715">
            <w:pPr>
              <w:rPr>
                <w:b/>
                <w:bCs/>
                <w:lang w:val="fr-CH"/>
              </w:rPr>
            </w:pPr>
            <w:bookmarkStart w:id="5" w:name="dbluepink" w:colFirst="1" w:colLast="1"/>
            <w:bookmarkStart w:id="6" w:name="dmeeting" w:colFirst="2" w:colLast="2"/>
            <w:bookmarkEnd w:id="4"/>
            <w:r w:rsidRPr="00A86565">
              <w:rPr>
                <w:b/>
                <w:bCs/>
                <w:lang w:val="fr-CH"/>
              </w:rPr>
              <w:t>Question:</w:t>
            </w:r>
          </w:p>
        </w:tc>
        <w:sdt>
          <w:sdtPr>
            <w:alias w:val="QuestionText"/>
            <w:tag w:val="QuestionText"/>
            <w:id w:val="-293443168"/>
            <w:placeholder>
              <w:docPart w:val="16659256B28E4E10A93407B5471B9A4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5103" w:type="dxa"/>
                <w:gridSpan w:val="3"/>
              </w:tcPr>
              <w:p w:rsidR="001A2CAE" w:rsidRPr="00A86565" w:rsidRDefault="005931BF" w:rsidP="00AC2B62">
                <w:pPr>
                  <w:rPr>
                    <w:highlight w:val="yellow"/>
                    <w:lang w:val="fr-CH"/>
                  </w:rPr>
                </w:pPr>
                <w:r>
                  <w:t>12</w:t>
                </w:r>
                <w:r w:rsidRPr="00994074">
                  <w:t>/3</w:t>
                </w:r>
              </w:p>
            </w:tc>
          </w:sdtContent>
        </w:sdt>
        <w:tc>
          <w:tcPr>
            <w:tcW w:w="3260" w:type="dxa"/>
            <w:gridSpan w:val="2"/>
          </w:tcPr>
          <w:p w:rsidR="001A2CAE" w:rsidRPr="00A86565" w:rsidRDefault="007F5F9C" w:rsidP="00AC2B62">
            <w:pPr>
              <w:jc w:val="right"/>
              <w:rPr>
                <w:lang w:val="fr-CH"/>
              </w:rPr>
            </w:pPr>
            <w:sdt>
              <w:sdtPr>
                <w:alias w:val="Place"/>
                <w:tag w:val="Place"/>
                <w:id w:val="2002159645"/>
                <w:placeholder>
                  <w:docPart w:val="1CDFB8CE90494D9B99FE3EB0B9712CF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5931BF" w:rsidRPr="00994074">
                  <w:t>Genève</w:t>
                </w:r>
              </w:sdtContent>
            </w:sdt>
            <w:r w:rsidR="005931BF" w:rsidRPr="00994074">
              <w:t xml:space="preserve">, </w:t>
            </w:r>
            <w:sdt>
              <w:sdtPr>
                <w:alias w:val="When"/>
                <w:tag w:val="When"/>
                <w:id w:val="811753406"/>
                <w:placeholder>
                  <w:docPart w:val="8ACCA62D691847EEB9239E45B2DFEE3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5931BF" w:rsidRPr="00994074">
                  <w:t>9-18 avril 2018</w:t>
                </w:r>
              </w:sdtContent>
            </w:sdt>
          </w:p>
        </w:tc>
      </w:tr>
      <w:tr w:rsidR="001A2CAE" w:rsidRPr="00A86565" w:rsidTr="00756796">
        <w:trPr>
          <w:cantSplit/>
          <w:trHeight w:val="357"/>
        </w:trPr>
        <w:tc>
          <w:tcPr>
            <w:tcW w:w="9923" w:type="dxa"/>
            <w:gridSpan w:val="7"/>
          </w:tcPr>
          <w:p w:rsidR="001A2CAE" w:rsidRPr="00A86565" w:rsidRDefault="008C1EA9" w:rsidP="003E5CE0">
            <w:pPr>
              <w:jc w:val="center"/>
              <w:rPr>
                <w:b/>
                <w:bCs/>
                <w:lang w:val="fr-CH"/>
              </w:rPr>
            </w:pPr>
            <w:bookmarkStart w:id="7" w:name="dtitle" w:colFirst="0" w:colLast="0"/>
            <w:bookmarkEnd w:id="5"/>
            <w:bookmarkEnd w:id="6"/>
            <w:r w:rsidRPr="00A86565">
              <w:rPr>
                <w:b/>
                <w:bCs/>
                <w:lang w:val="fr-CH"/>
              </w:rPr>
              <w:t>CONTRIBUTION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1A2CAE" w:rsidRPr="00A86565" w:rsidRDefault="001A2CAE" w:rsidP="003E5CE0">
            <w:pPr>
              <w:rPr>
                <w:b/>
                <w:bCs/>
                <w:lang w:val="fr-CH"/>
              </w:rPr>
            </w:pPr>
            <w:bookmarkStart w:id="8" w:name="dsource" w:colFirst="1" w:colLast="1"/>
            <w:bookmarkEnd w:id="7"/>
            <w:r w:rsidRPr="00A86565">
              <w:rPr>
                <w:b/>
                <w:bCs/>
                <w:lang w:val="fr-CH"/>
              </w:rPr>
              <w:t>Origine: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EF4C02E195DC46299F497A6377EDE70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363" w:type="dxa"/>
                <w:gridSpan w:val="5"/>
              </w:tcPr>
              <w:p w:rsidR="001A2CAE" w:rsidRPr="00A86565" w:rsidRDefault="005931BF" w:rsidP="00AC2B62">
                <w:pPr>
                  <w:rPr>
                    <w:lang w:val="fr-CH"/>
                  </w:rPr>
                </w:pPr>
                <w:r>
                  <w:t>Etats-Unis d'Amérique</w:t>
                </w:r>
              </w:p>
            </w:tc>
          </w:sdtContent>
        </w:sdt>
      </w:tr>
      <w:tr w:rsidR="001A2CAE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1A2CAE" w:rsidRPr="00A86565" w:rsidRDefault="001A2CAE" w:rsidP="003E5CE0">
            <w:pPr>
              <w:spacing w:after="120"/>
              <w:rPr>
                <w:b/>
                <w:bCs/>
                <w:lang w:val="fr-CH"/>
              </w:rPr>
            </w:pPr>
            <w:bookmarkStart w:id="9" w:name="dtitle1" w:colFirst="1" w:colLast="1"/>
            <w:bookmarkEnd w:id="8"/>
            <w:r w:rsidRPr="00A86565">
              <w:rPr>
                <w:b/>
                <w:bCs/>
                <w:lang w:val="fr-CH"/>
              </w:rPr>
              <w:t>Titre:</w:t>
            </w:r>
          </w:p>
        </w:tc>
        <w:tc>
          <w:tcPr>
            <w:tcW w:w="8363" w:type="dxa"/>
            <w:gridSpan w:val="5"/>
          </w:tcPr>
          <w:p w:rsidR="001A2CAE" w:rsidRPr="00A86565" w:rsidRDefault="005931BF" w:rsidP="005931BF">
            <w:pPr>
              <w:spacing w:after="120"/>
              <w:rPr>
                <w:lang w:val="fr-CH"/>
              </w:rPr>
            </w:pPr>
            <w:r w:rsidRPr="005C236A">
              <w:rPr>
                <w:lang w:val="fr-CH"/>
              </w:rPr>
              <w:t>Projet de</w:t>
            </w:r>
            <w:r w:rsidR="003A3312">
              <w:rPr>
                <w:lang w:val="fr-CH"/>
              </w:rPr>
              <w:t xml:space="preserve"> </w:t>
            </w:r>
            <w:r w:rsidRPr="005C236A">
              <w:rPr>
                <w:lang w:val="fr-CH"/>
              </w:rPr>
              <w:t>nouvelle</w:t>
            </w:r>
            <w:r w:rsidR="005A5715">
              <w:rPr>
                <w:lang w:val="fr-CH"/>
              </w:rPr>
              <w:t xml:space="preserve"> Recommandation UIT -T D.MFS</w:t>
            </w:r>
            <w:r>
              <w:rPr>
                <w:lang w:val="fr-CH"/>
              </w:rPr>
              <w:t xml:space="preserve">: </w:t>
            </w:r>
            <w:r w:rsidR="003A3312">
              <w:rPr>
                <w:lang w:val="fr-CH"/>
              </w:rPr>
              <w:t>C</w:t>
            </w:r>
            <w:r>
              <w:rPr>
                <w:lang w:val="fr-CH"/>
              </w:rPr>
              <w:t>oûts, f</w:t>
            </w:r>
            <w:r w:rsidRPr="005C236A">
              <w:rPr>
                <w:lang w:val="fr-CH"/>
              </w:rPr>
              <w:t>rais et concurrence pour les services financiers sur mobile (MFS</w:t>
            </w:r>
            <w:r>
              <w:rPr>
                <w:lang w:val="fr-CH"/>
              </w:rPr>
              <w:t>)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1A2CAE" w:rsidRPr="00A86565" w:rsidRDefault="00FA76C3" w:rsidP="003E5CE0">
            <w:pPr>
              <w:spacing w:after="120"/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Objet: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</w:tcBorders>
          </w:tcPr>
          <w:p w:rsidR="001A2CAE" w:rsidRPr="00A86565" w:rsidRDefault="005931BF" w:rsidP="003E5CE0">
            <w:pPr>
              <w:spacing w:after="120"/>
              <w:rPr>
                <w:lang w:val="fr-CH"/>
              </w:rPr>
            </w:pPr>
            <w:r w:rsidRPr="00994074">
              <w:t>Proposition</w:t>
            </w:r>
          </w:p>
        </w:tc>
      </w:tr>
      <w:tr w:rsidR="00756796" w:rsidRPr="00756796" w:rsidTr="008C04EA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6796" w:rsidRPr="00756796" w:rsidRDefault="00756796" w:rsidP="00756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val="fr-CH" w:eastAsia="ja-JP"/>
              </w:rPr>
            </w:pPr>
            <w:r w:rsidRPr="00756796">
              <w:rPr>
                <w:rFonts w:eastAsia="SimSun"/>
                <w:b/>
                <w:bCs/>
                <w:szCs w:val="24"/>
                <w:lang w:val="fr-CH" w:eastAsia="ja-JP"/>
              </w:rPr>
              <w:t>Contact:</w:t>
            </w:r>
          </w:p>
        </w:tc>
        <w:tc>
          <w:tcPr>
            <w:tcW w:w="4210" w:type="dxa"/>
            <w:tcBorders>
              <w:top w:val="single" w:sz="6" w:space="0" w:color="auto"/>
              <w:bottom w:val="single" w:sz="6" w:space="0" w:color="auto"/>
            </w:tcBorders>
          </w:tcPr>
          <w:p w:rsidR="00756796" w:rsidRPr="00756796" w:rsidRDefault="007F5F9C" w:rsidP="00756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highlight w:val="yellow"/>
                <w:lang w:val="fr-CH" w:eastAsia="ja-JP"/>
              </w:rPr>
            </w:pPr>
            <w:sdt>
              <w:sdtPr>
                <w:rPr>
                  <w:rFonts w:eastAsia="SimSun"/>
                  <w:szCs w:val="24"/>
                  <w:lang w:val="fr-CH" w:eastAsia="ja-JP"/>
                </w:rPr>
                <w:alias w:val="ContactNameOrgCountry"/>
                <w:tag w:val="ContactNameOrgCountry"/>
                <w:id w:val="997003386"/>
                <w:placeholder>
                  <w:docPart w:val="275840E215344D459638F26A70DFD39B"/>
                </w:placeholder>
                <w:text w:multiLine="1"/>
              </w:sdtPr>
              <w:sdtEndPr/>
              <w:sdtContent>
                <w:r w:rsidR="005A5715">
                  <w:rPr>
                    <w:rFonts w:eastAsia="SimSun"/>
                    <w:szCs w:val="24"/>
                    <w:lang w:val="fr-CH" w:eastAsia="ja-JP"/>
                  </w:rPr>
                  <w:t>Paul B. Najarian</w:t>
                </w:r>
                <w:r w:rsidR="005A5715">
                  <w:rPr>
                    <w:rFonts w:eastAsia="SimSun"/>
                    <w:szCs w:val="24"/>
                    <w:lang w:val="fr-CH" w:eastAsia="ja-JP"/>
                  </w:rPr>
                  <w:br/>
                  <w:t>Département d</w:t>
                </w:r>
                <w:r w:rsidR="003A4679">
                  <w:rPr>
                    <w:rFonts w:eastAsia="SimSun"/>
                    <w:szCs w:val="24"/>
                    <w:lang w:val="fr-CH" w:eastAsia="ja-JP"/>
                  </w:rPr>
                  <w:t>'</w:t>
                </w:r>
                <w:r w:rsidR="005A5715">
                  <w:rPr>
                    <w:rFonts w:eastAsia="SimSun"/>
                    <w:szCs w:val="24"/>
                    <w:lang w:val="fr-CH" w:eastAsia="ja-JP"/>
                  </w:rPr>
                  <w:t>E</w:t>
                </w:r>
                <w:r w:rsidR="00D30CC8" w:rsidRPr="005C236A">
                  <w:rPr>
                    <w:rFonts w:eastAsia="SimSun"/>
                    <w:szCs w:val="24"/>
                    <w:lang w:val="fr-CH" w:eastAsia="ja-JP"/>
                  </w:rPr>
                  <w:t>tat des</w:t>
                </w:r>
                <w:r w:rsidR="00A83071">
                  <w:rPr>
                    <w:rFonts w:eastAsia="SimSun"/>
                    <w:szCs w:val="24"/>
                    <w:lang w:val="fr-CH" w:eastAsia="ja-JP"/>
                  </w:rPr>
                  <w:t xml:space="preserve"> Etats</w:t>
                </w:r>
                <w:r w:rsidR="00D30CC8" w:rsidRPr="005C236A">
                  <w:rPr>
                    <w:rFonts w:eastAsia="SimSun"/>
                    <w:szCs w:val="24"/>
                    <w:lang w:val="fr-CH" w:eastAsia="ja-JP"/>
                  </w:rPr>
                  <w:t xml:space="preserve">-Unis </w:t>
                </w:r>
                <w:r w:rsidR="00D30CC8" w:rsidRPr="005C236A">
                  <w:rPr>
                    <w:rFonts w:eastAsia="SimSun"/>
                    <w:szCs w:val="24"/>
                    <w:lang w:val="fr-CH" w:eastAsia="ja-JP"/>
                  </w:rPr>
                  <w:br/>
                </w:r>
                <w:proofErr w:type="spellStart"/>
                <w:r w:rsidR="00A83071">
                  <w:rPr>
                    <w:rFonts w:eastAsia="SimSun"/>
                    <w:szCs w:val="24"/>
                    <w:lang w:val="fr-CH" w:eastAsia="ja-JP"/>
                  </w:rPr>
                  <w:t>Etats</w:t>
                </w:r>
                <w:r w:rsidR="00D30CC8">
                  <w:rPr>
                    <w:rFonts w:eastAsia="SimSun"/>
                    <w:szCs w:val="24"/>
                    <w:lang w:val="fr-CH" w:eastAsia="ja-JP"/>
                  </w:rPr>
                  <w:t>-Unis</w:t>
                </w:r>
                <w:proofErr w:type="spellEnd"/>
                <w:r w:rsidR="00D30CC8">
                  <w:rPr>
                    <w:rFonts w:eastAsia="SimSun"/>
                    <w:szCs w:val="24"/>
                    <w:lang w:val="fr-CH" w:eastAsia="ja-JP"/>
                  </w:rPr>
                  <w:t xml:space="preserve"> d</w:t>
                </w:r>
                <w:r w:rsidR="003A4679">
                  <w:rPr>
                    <w:rFonts w:eastAsia="SimSun"/>
                    <w:szCs w:val="24"/>
                    <w:lang w:val="fr-CH" w:eastAsia="ja-JP"/>
                  </w:rPr>
                  <w:t>'</w:t>
                </w:r>
                <w:r w:rsidR="00D30CC8">
                  <w:rPr>
                    <w:rFonts w:eastAsia="SimSun"/>
                    <w:szCs w:val="24"/>
                    <w:lang w:val="fr-CH" w:eastAsia="ja-JP"/>
                  </w:rPr>
                  <w:t>Amérique</w:t>
                </w:r>
              </w:sdtContent>
            </w:sdt>
          </w:p>
        </w:tc>
        <w:tc>
          <w:tcPr>
            <w:tcW w:w="41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56796" w:rsidRPr="009A546D" w:rsidRDefault="00756796" w:rsidP="00D30C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fr-CH" w:eastAsia="ja-JP"/>
              </w:rPr>
            </w:pPr>
            <w:r w:rsidRPr="009A546D">
              <w:rPr>
                <w:rFonts w:eastAsia="SimSun"/>
                <w:szCs w:val="24"/>
                <w:lang w:val="fr-CH" w:eastAsia="ja-JP"/>
              </w:rPr>
              <w:t>Tél</w:t>
            </w:r>
            <w:r w:rsidR="00F30C0F" w:rsidRPr="009A546D">
              <w:rPr>
                <w:rFonts w:eastAsia="SimSun"/>
                <w:szCs w:val="24"/>
                <w:lang w:val="fr-CH" w:eastAsia="ja-JP"/>
              </w:rPr>
              <w:t>.</w:t>
            </w:r>
            <w:r w:rsidRPr="009A546D">
              <w:rPr>
                <w:rFonts w:eastAsia="SimSun"/>
                <w:szCs w:val="24"/>
                <w:lang w:val="fr-CH" w:eastAsia="ja-JP"/>
              </w:rPr>
              <w:t>: +</w:t>
            </w:r>
            <w:r w:rsidR="00D30CC8" w:rsidRPr="00B81F09">
              <w:rPr>
                <w:rFonts w:eastAsia="SimSun"/>
                <w:szCs w:val="24"/>
                <w:lang w:eastAsia="ja-JP"/>
              </w:rPr>
              <w:t>1 (202) 647-7847</w:t>
            </w:r>
          </w:p>
          <w:p w:rsidR="00756796" w:rsidRPr="009A546D" w:rsidRDefault="009A546D" w:rsidP="003A33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fr-CH" w:eastAsia="ja-JP"/>
              </w:rPr>
            </w:pPr>
            <w:r>
              <w:rPr>
                <w:rFonts w:eastAsia="SimSun"/>
                <w:szCs w:val="24"/>
                <w:lang w:val="fr-CH" w:eastAsia="ja-JP"/>
              </w:rPr>
              <w:t>Télécopie</w:t>
            </w:r>
            <w:r w:rsidR="00756796" w:rsidRPr="009A546D">
              <w:rPr>
                <w:rFonts w:eastAsia="SimSun"/>
                <w:szCs w:val="24"/>
                <w:lang w:val="fr-CH" w:eastAsia="ja-JP"/>
              </w:rPr>
              <w:t xml:space="preserve">: </w:t>
            </w:r>
            <w:r w:rsidR="003A3312" w:rsidRPr="00B81F09">
              <w:rPr>
                <w:rFonts w:eastAsia="SimSun"/>
                <w:szCs w:val="24"/>
                <w:lang w:eastAsia="ja-JP"/>
              </w:rPr>
              <w:t>non communiqué</w:t>
            </w:r>
          </w:p>
          <w:p w:rsidR="00756796" w:rsidRPr="009A546D" w:rsidRDefault="009A546D" w:rsidP="00756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fr-CH" w:eastAsia="ja-JP"/>
              </w:rPr>
            </w:pPr>
            <w:r>
              <w:rPr>
                <w:rFonts w:eastAsia="SimSun"/>
                <w:szCs w:val="24"/>
                <w:lang w:val="fr-CH" w:eastAsia="ja-JP"/>
              </w:rPr>
              <w:t>Courriel</w:t>
            </w:r>
            <w:r w:rsidR="00756796" w:rsidRPr="009A546D">
              <w:rPr>
                <w:rFonts w:eastAsia="SimSun"/>
                <w:szCs w:val="24"/>
                <w:lang w:val="fr-CH" w:eastAsia="ja-JP"/>
              </w:rPr>
              <w:t xml:space="preserve">: </w:t>
            </w:r>
            <w:hyperlink r:id="rId9" w:history="1">
              <w:r w:rsidR="00D30CC8" w:rsidRPr="00B81F09">
                <w:rPr>
                  <w:rFonts w:eastAsia="SimSun"/>
                  <w:color w:val="0000FF"/>
                  <w:szCs w:val="24"/>
                  <w:u w:val="single"/>
                  <w:lang w:eastAsia="ja-JP"/>
                </w:rPr>
                <w:t>najarianpb@state.gov</w:t>
              </w:r>
            </w:hyperlink>
          </w:p>
        </w:tc>
      </w:tr>
      <w:tr w:rsidR="00756796" w:rsidRPr="00756796" w:rsidTr="008C04EA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6796" w:rsidRPr="00756796" w:rsidRDefault="00756796" w:rsidP="00756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val="fr-CH" w:eastAsia="ja-JP"/>
              </w:rPr>
            </w:pPr>
            <w:r w:rsidRPr="00756796">
              <w:rPr>
                <w:rFonts w:eastAsia="SimSun"/>
                <w:b/>
                <w:bCs/>
                <w:szCs w:val="24"/>
                <w:lang w:val="fr-CH" w:eastAsia="ja-JP"/>
              </w:rPr>
              <w:t>Contact:</w:t>
            </w:r>
          </w:p>
        </w:tc>
        <w:tc>
          <w:tcPr>
            <w:tcW w:w="4210" w:type="dxa"/>
            <w:tcBorders>
              <w:top w:val="single" w:sz="6" w:space="0" w:color="auto"/>
              <w:bottom w:val="single" w:sz="6" w:space="0" w:color="auto"/>
            </w:tcBorders>
          </w:tcPr>
          <w:p w:rsidR="00756796" w:rsidRPr="00756796" w:rsidRDefault="007F5F9C" w:rsidP="005A57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highlight w:val="yellow"/>
                <w:lang w:val="fr-CH" w:eastAsia="ja-JP"/>
              </w:rPr>
            </w:pPr>
            <w:sdt>
              <w:sdtPr>
                <w:rPr>
                  <w:rFonts w:eastAsia="SimSun"/>
                  <w:szCs w:val="24"/>
                  <w:lang w:val="fr-CH" w:eastAsia="ja-JP"/>
                </w:rPr>
                <w:alias w:val="ContactNameOrgCountry"/>
                <w:tag w:val="ContactNameOrgCountry"/>
                <w:id w:val="1468240601"/>
                <w:placeholder>
                  <w:docPart w:val="8D3B4EF467784FC18A6882FE35EF0C0A"/>
                </w:placeholder>
                <w:text w:multiLine="1"/>
              </w:sdtPr>
              <w:sdtEndPr/>
              <w:sdtContent>
                <w:r w:rsidR="00D30CC8" w:rsidRPr="005C236A">
                  <w:rPr>
                    <w:rFonts w:eastAsia="SimSun"/>
                    <w:szCs w:val="24"/>
                    <w:lang w:val="fr-CH" w:eastAsia="ja-JP"/>
                  </w:rPr>
                  <w:t>Carl R. Frank</w:t>
                </w:r>
                <w:r w:rsidR="00D30CC8" w:rsidRPr="005C236A">
                  <w:rPr>
                    <w:rFonts w:eastAsia="SimSun"/>
                    <w:szCs w:val="24"/>
                    <w:lang w:val="fr-CH" w:eastAsia="ja-JP"/>
                  </w:rPr>
                  <w:br/>
                  <w:t xml:space="preserve">National </w:t>
                </w:r>
                <w:proofErr w:type="spellStart"/>
                <w:r w:rsidR="00D30CC8" w:rsidRPr="005C236A">
                  <w:rPr>
                    <w:rFonts w:eastAsia="SimSun"/>
                    <w:szCs w:val="24"/>
                    <w:lang w:val="fr-CH" w:eastAsia="ja-JP"/>
                  </w:rPr>
                  <w:t>Telecommunications</w:t>
                </w:r>
                <w:proofErr w:type="spellEnd"/>
                <w:r w:rsidR="00D30CC8" w:rsidRPr="005C236A">
                  <w:rPr>
                    <w:rFonts w:eastAsia="SimSun"/>
                    <w:szCs w:val="24"/>
                    <w:lang w:val="fr-CH" w:eastAsia="ja-JP"/>
                  </w:rPr>
                  <w:t xml:space="preserve"> &amp; Information Administration</w:t>
                </w:r>
                <w:r w:rsidR="00D30CC8" w:rsidRPr="005C236A">
                  <w:rPr>
                    <w:rFonts w:eastAsia="SimSun"/>
                    <w:szCs w:val="24"/>
                    <w:lang w:val="fr-CH" w:eastAsia="ja-JP"/>
                  </w:rPr>
                  <w:br/>
                </w:r>
                <w:r w:rsidR="00A83071">
                  <w:rPr>
                    <w:rFonts w:eastAsia="SimSun"/>
                    <w:szCs w:val="24"/>
                    <w:lang w:val="fr-CH" w:eastAsia="ja-JP"/>
                  </w:rPr>
                  <w:t>Etats</w:t>
                </w:r>
                <w:r w:rsidR="00D30CC8" w:rsidRPr="005C236A">
                  <w:rPr>
                    <w:rFonts w:eastAsia="SimSun"/>
                    <w:szCs w:val="24"/>
                    <w:lang w:val="fr-CH" w:eastAsia="ja-JP"/>
                  </w:rPr>
                  <w:t>-Unis</w:t>
                </w:r>
              </w:sdtContent>
            </w:sdt>
          </w:p>
        </w:tc>
        <w:tc>
          <w:tcPr>
            <w:tcW w:w="41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56796" w:rsidRPr="009A546D" w:rsidRDefault="00756796" w:rsidP="00756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fr-CH" w:eastAsia="ja-JP"/>
              </w:rPr>
            </w:pPr>
            <w:r w:rsidRPr="009A546D">
              <w:rPr>
                <w:rFonts w:eastAsia="SimSun"/>
                <w:szCs w:val="24"/>
                <w:lang w:val="fr-CH" w:eastAsia="ja-JP"/>
              </w:rPr>
              <w:t>Tél</w:t>
            </w:r>
            <w:r w:rsidR="00F30C0F" w:rsidRPr="009A546D">
              <w:rPr>
                <w:rFonts w:eastAsia="SimSun"/>
                <w:szCs w:val="24"/>
                <w:lang w:val="fr-CH" w:eastAsia="ja-JP"/>
              </w:rPr>
              <w:t>.</w:t>
            </w:r>
            <w:r w:rsidRPr="009A546D">
              <w:rPr>
                <w:rFonts w:eastAsia="SimSun"/>
                <w:szCs w:val="24"/>
                <w:lang w:val="fr-CH" w:eastAsia="ja-JP"/>
              </w:rPr>
              <w:t>: +</w:t>
            </w:r>
            <w:r w:rsidR="00D30CC8" w:rsidRPr="00D30CC8">
              <w:rPr>
                <w:rFonts w:eastAsia="SimSun"/>
                <w:szCs w:val="24"/>
                <w:lang w:eastAsia="ja-JP"/>
              </w:rPr>
              <w:t>1 (202) 482-0390</w:t>
            </w:r>
          </w:p>
          <w:p w:rsidR="00756796" w:rsidRPr="009A546D" w:rsidRDefault="009A546D" w:rsidP="00756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fr-CH" w:eastAsia="ja-JP"/>
              </w:rPr>
            </w:pPr>
            <w:r>
              <w:rPr>
                <w:rFonts w:eastAsia="SimSun"/>
                <w:szCs w:val="24"/>
                <w:lang w:val="fr-CH" w:eastAsia="ja-JP"/>
              </w:rPr>
              <w:t>Télécopie</w:t>
            </w:r>
            <w:r w:rsidR="00756796" w:rsidRPr="009A546D">
              <w:rPr>
                <w:rFonts w:eastAsia="SimSun"/>
                <w:szCs w:val="24"/>
                <w:lang w:val="fr-CH" w:eastAsia="ja-JP"/>
              </w:rPr>
              <w:t xml:space="preserve">: </w:t>
            </w:r>
            <w:r w:rsidR="003A3312" w:rsidRPr="00B81F09">
              <w:rPr>
                <w:rFonts w:eastAsia="SimSun"/>
                <w:szCs w:val="24"/>
                <w:lang w:eastAsia="ja-JP"/>
              </w:rPr>
              <w:t>non communiqué</w:t>
            </w:r>
          </w:p>
          <w:p w:rsidR="00756796" w:rsidRPr="009A546D" w:rsidRDefault="009A546D" w:rsidP="00756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fr-CH" w:eastAsia="ja-JP"/>
              </w:rPr>
            </w:pPr>
            <w:r>
              <w:rPr>
                <w:rFonts w:eastAsia="SimSun"/>
                <w:szCs w:val="24"/>
                <w:lang w:val="fr-CH" w:eastAsia="ja-JP"/>
              </w:rPr>
              <w:t>Courriel</w:t>
            </w:r>
            <w:r w:rsidR="00756796" w:rsidRPr="009A546D">
              <w:rPr>
                <w:rFonts w:eastAsia="SimSun"/>
                <w:szCs w:val="24"/>
                <w:lang w:val="fr-CH" w:eastAsia="ja-JP"/>
              </w:rPr>
              <w:t xml:space="preserve">: </w:t>
            </w:r>
            <w:hyperlink r:id="rId10" w:history="1">
              <w:r w:rsidR="00D30CC8" w:rsidRPr="00D30CC8">
                <w:rPr>
                  <w:rFonts w:eastAsia="SimSun"/>
                  <w:color w:val="0000FF"/>
                  <w:szCs w:val="24"/>
                  <w:u w:val="single"/>
                  <w:lang w:eastAsia="ja-JP"/>
                </w:rPr>
                <w:t>cfrank@ntia.doc.gov</w:t>
              </w:r>
            </w:hyperlink>
          </w:p>
        </w:tc>
      </w:tr>
      <w:bookmarkEnd w:id="2"/>
      <w:bookmarkEnd w:id="9"/>
    </w:tbl>
    <w:p w:rsidR="00FA76C3" w:rsidRPr="00A86565" w:rsidRDefault="00FA76C3" w:rsidP="00A96505">
      <w:pPr>
        <w:rPr>
          <w:lang w:val="fr-CH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FA76C3" w:rsidRPr="003A3312" w:rsidTr="00756796">
        <w:trPr>
          <w:cantSplit/>
        </w:trPr>
        <w:tc>
          <w:tcPr>
            <w:tcW w:w="1560" w:type="dxa"/>
          </w:tcPr>
          <w:p w:rsidR="00FA76C3" w:rsidRPr="00A86565" w:rsidRDefault="00FA76C3" w:rsidP="00A96505">
            <w:pPr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Mots clés:</w:t>
            </w:r>
          </w:p>
        </w:tc>
        <w:tc>
          <w:tcPr>
            <w:tcW w:w="8221" w:type="dxa"/>
          </w:tcPr>
          <w:p w:rsidR="00FA76C3" w:rsidRPr="003A3312" w:rsidRDefault="003A3312" w:rsidP="005A5715">
            <w:r>
              <w:t xml:space="preserve">Question 12/3; </w:t>
            </w:r>
            <w:r w:rsidR="005A5715">
              <w:t>p</w:t>
            </w:r>
            <w:r>
              <w:t>rojet de Recommandation</w:t>
            </w:r>
            <w:r w:rsidRPr="00834B80">
              <w:t xml:space="preserve">; </w:t>
            </w:r>
            <w:r w:rsidR="005A5715">
              <w:t>s</w:t>
            </w:r>
            <w:r>
              <w:t>ervices financiers sur mobile</w:t>
            </w:r>
          </w:p>
        </w:tc>
      </w:tr>
      <w:tr w:rsidR="00FA76C3" w:rsidRPr="00A86565" w:rsidTr="00756796">
        <w:trPr>
          <w:cantSplit/>
        </w:trPr>
        <w:tc>
          <w:tcPr>
            <w:tcW w:w="1560" w:type="dxa"/>
          </w:tcPr>
          <w:p w:rsidR="00FA76C3" w:rsidRPr="00A86565" w:rsidRDefault="005232FD" w:rsidP="00A96505">
            <w:pPr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Résumé</w:t>
            </w:r>
            <w:r w:rsidR="00FA76C3" w:rsidRPr="00A86565">
              <w:rPr>
                <w:b/>
                <w:bCs/>
                <w:lang w:val="fr-CH"/>
              </w:rPr>
              <w:t>:</w:t>
            </w:r>
          </w:p>
        </w:tc>
        <w:tc>
          <w:tcPr>
            <w:tcW w:w="8221" w:type="dxa"/>
          </w:tcPr>
          <w:p w:rsidR="00FA76C3" w:rsidRPr="00A86565" w:rsidRDefault="003A3312" w:rsidP="00A96505">
            <w:pPr>
              <w:rPr>
                <w:lang w:val="fr-CH"/>
              </w:rPr>
            </w:pPr>
            <w:r w:rsidRPr="005C236A">
              <w:t>Dans la présente contribution, les</w:t>
            </w:r>
            <w:r w:rsidR="00A83071">
              <w:t xml:space="preserve"> Etats</w:t>
            </w:r>
            <w:r w:rsidRPr="005C236A">
              <w:t>-Unis mettent en doute la nécessité du nouve</w:t>
            </w:r>
            <w:r w:rsidR="005A5715">
              <w:t>au projet de Recommandation UIT</w:t>
            </w:r>
            <w:r w:rsidRPr="005C236A">
              <w:t>-T D.MFS:</w:t>
            </w:r>
            <w:r w:rsidRPr="005C236A">
              <w:rPr>
                <w:lang w:val="fr-CH"/>
              </w:rPr>
              <w:t xml:space="preserve"> Coûts,</w:t>
            </w:r>
            <w:r>
              <w:rPr>
                <w:lang w:val="fr-CH"/>
              </w:rPr>
              <w:t xml:space="preserve"> </w:t>
            </w:r>
            <w:r w:rsidRPr="005C236A">
              <w:rPr>
                <w:lang w:val="fr-CH"/>
              </w:rPr>
              <w:t>frais et</w:t>
            </w:r>
            <w:r>
              <w:rPr>
                <w:lang w:val="fr-CH"/>
              </w:rPr>
              <w:t xml:space="preserve"> </w:t>
            </w:r>
            <w:r w:rsidRPr="005C236A">
              <w:rPr>
                <w:lang w:val="fr-CH"/>
              </w:rPr>
              <w:t>concurrence pour les services financiers sur</w:t>
            </w:r>
            <w:r>
              <w:rPr>
                <w:lang w:val="fr-CH"/>
              </w:rPr>
              <w:t xml:space="preserve"> </w:t>
            </w:r>
            <w:r w:rsidRPr="005C236A">
              <w:rPr>
                <w:lang w:val="fr-CH"/>
              </w:rPr>
              <w:t>mobile</w:t>
            </w:r>
            <w:r>
              <w:t xml:space="preserve"> </w:t>
            </w:r>
            <w:r w:rsidRPr="005C236A">
              <w:t xml:space="preserve">(MFS), </w:t>
            </w:r>
            <w:r>
              <w:t>établi à la suite de la réunion du Groupe du Rapporteur pour la Question 12/3 (Genè</w:t>
            </w:r>
            <w:r w:rsidRPr="005C236A">
              <w:t>v</w:t>
            </w:r>
            <w:r>
              <w:t>e</w:t>
            </w:r>
            <w:r w:rsidRPr="005C236A">
              <w:t>, 6-7</w:t>
            </w:r>
            <w:r>
              <w:t xml:space="preserve"> décembre </w:t>
            </w:r>
            <w:r w:rsidRPr="005C236A">
              <w:t>2017).</w:t>
            </w:r>
            <w:r>
              <w:t xml:space="preserve"> </w:t>
            </w:r>
            <w:r w:rsidRPr="005C236A">
              <w:rPr>
                <w:lang w:val="fr-CH"/>
              </w:rPr>
              <w:t>De l</w:t>
            </w:r>
            <w:r w:rsidR="003A4679">
              <w:rPr>
                <w:lang w:val="fr-CH"/>
              </w:rPr>
              <w:t>'</w:t>
            </w:r>
            <w:r w:rsidRPr="005C236A">
              <w:rPr>
                <w:lang w:val="fr-CH"/>
              </w:rPr>
              <w:t>avis des</w:t>
            </w:r>
            <w:r w:rsidR="00A83071">
              <w:rPr>
                <w:lang w:val="fr-CH"/>
              </w:rPr>
              <w:t xml:space="preserve"> Etats</w:t>
            </w:r>
            <w:r w:rsidRPr="005C236A">
              <w:rPr>
                <w:lang w:val="fr-CH"/>
              </w:rPr>
              <w:t>-Unis, ce texte ne relève pas de la compétence de la Commission d</w:t>
            </w:r>
            <w:r w:rsidR="003A4679">
              <w:rPr>
                <w:lang w:val="fr-CH"/>
              </w:rPr>
              <w:t>'</w:t>
            </w:r>
            <w:r w:rsidRPr="005C236A">
              <w:rPr>
                <w:lang w:val="fr-CH"/>
              </w:rPr>
              <w:t>études et de l</w:t>
            </w:r>
            <w:r w:rsidR="003A4679">
              <w:rPr>
                <w:lang w:val="fr-CH"/>
              </w:rPr>
              <w:t>'</w:t>
            </w:r>
            <w:r w:rsidRPr="005C236A">
              <w:rPr>
                <w:lang w:val="fr-CH"/>
              </w:rPr>
              <w:t>UIT.</w:t>
            </w:r>
            <w:r>
              <w:rPr>
                <w:lang w:val="fr-CH"/>
              </w:rPr>
              <w:t xml:space="preserve"> De plus, une grande partie de ces travaux font double emploi avec ceux menés par le Secteur du développement,</w:t>
            </w:r>
            <w:r>
              <w:rPr>
                <w:color w:val="000000"/>
              </w:rPr>
              <w:t xml:space="preserve"> </w:t>
            </w:r>
            <w:r>
              <w:rPr>
                <w:lang w:val="fr-CH"/>
              </w:rPr>
              <w:t xml:space="preserve">la Banque mondiale </w:t>
            </w:r>
            <w:r>
              <w:rPr>
                <w:color w:val="000000"/>
              </w:rPr>
              <w:t>et le Comité sur les paiements et les infrastructures de marché</w:t>
            </w:r>
            <w:r>
              <w:rPr>
                <w:lang w:val="fr-CH"/>
              </w:rPr>
              <w:t xml:space="preserve"> de la Banque des règlements internationaux (BRI). En conséquence, les </w:t>
            </w:r>
            <w:r>
              <w:rPr>
                <w:color w:val="000000"/>
              </w:rPr>
              <w:t xml:space="preserve">coûts qu'engendrerait cette </w:t>
            </w:r>
            <w:r w:rsidRPr="005C236A">
              <w:t>Recommandation</w:t>
            </w:r>
            <w:r>
              <w:t xml:space="preserve"> </w:t>
            </w:r>
            <w:r>
              <w:rPr>
                <w:color w:val="000000"/>
              </w:rPr>
              <w:t>risquent d'être supérieurs aux avantages.</w:t>
            </w:r>
            <w:r>
              <w:rPr>
                <w:lang w:val="fr-CH"/>
              </w:rPr>
              <w:t xml:space="preserve"> </w:t>
            </w:r>
          </w:p>
        </w:tc>
      </w:tr>
    </w:tbl>
    <w:p w:rsidR="005A5715" w:rsidRDefault="003A3312" w:rsidP="00B81F09">
      <w:pPr>
        <w:rPr>
          <w:rFonts w:eastAsia="SimSun"/>
          <w:b/>
          <w:bCs/>
          <w:szCs w:val="24"/>
          <w:lang w:val="fr-CH" w:eastAsia="ja-JP"/>
        </w:rPr>
      </w:pPr>
      <w:r w:rsidRPr="005A5715">
        <w:rPr>
          <w:rStyle w:val="HeadingbChar"/>
          <w:rFonts w:eastAsia="SimSun"/>
        </w:rPr>
        <w:t>Examen</w:t>
      </w:r>
    </w:p>
    <w:p w:rsidR="003A3312" w:rsidRPr="00A83071" w:rsidRDefault="003A3312" w:rsidP="00B81F09">
      <w:pPr>
        <w:rPr>
          <w:lang w:val="fr-CH"/>
        </w:rPr>
      </w:pPr>
      <w:r w:rsidRPr="003D0B24">
        <w:rPr>
          <w:rFonts w:eastAsia="SimSun"/>
          <w:szCs w:val="24"/>
          <w:lang w:val="fr-CH" w:eastAsia="ja-JP"/>
        </w:rPr>
        <w:t xml:space="preserve">Le document </w:t>
      </w:r>
      <w:hyperlink r:id="rId11" w:history="1">
        <w:r w:rsidRPr="003D0B24">
          <w:rPr>
            <w:rFonts w:eastAsia="SimSun"/>
            <w:bCs/>
            <w:color w:val="0000FF"/>
            <w:szCs w:val="24"/>
            <w:u w:val="single"/>
            <w:lang w:val="fr-CH" w:eastAsia="ja-JP"/>
          </w:rPr>
          <w:t>TD13-WP2</w:t>
        </w:r>
      </w:hyperlink>
      <w:r w:rsidRPr="003D0B24">
        <w:rPr>
          <w:rFonts w:eastAsia="SimSun"/>
          <w:bCs/>
          <w:szCs w:val="24"/>
          <w:lang w:val="fr-CH" w:eastAsia="ja-JP"/>
        </w:rPr>
        <w:t xml:space="preserve"> a été élaboré à l</w:t>
      </w:r>
      <w:r w:rsidR="003A4679">
        <w:rPr>
          <w:rFonts w:eastAsia="SimSun"/>
          <w:bCs/>
          <w:szCs w:val="24"/>
          <w:lang w:val="fr-CH" w:eastAsia="ja-JP"/>
        </w:rPr>
        <w:t>'</w:t>
      </w:r>
      <w:r w:rsidRPr="003D0B24">
        <w:rPr>
          <w:rFonts w:eastAsia="SimSun"/>
          <w:bCs/>
          <w:szCs w:val="24"/>
          <w:lang w:val="fr-CH" w:eastAsia="ja-JP"/>
        </w:rPr>
        <w:t>issue d</w:t>
      </w:r>
      <w:r w:rsidR="003A4679">
        <w:rPr>
          <w:rFonts w:eastAsia="SimSun"/>
          <w:bCs/>
          <w:szCs w:val="24"/>
          <w:lang w:val="fr-CH" w:eastAsia="ja-JP"/>
        </w:rPr>
        <w:t>'</w:t>
      </w:r>
      <w:r w:rsidRPr="003D0B24">
        <w:rPr>
          <w:rFonts w:eastAsia="SimSun"/>
          <w:bCs/>
          <w:szCs w:val="24"/>
          <w:lang w:val="fr-CH" w:eastAsia="ja-JP"/>
        </w:rPr>
        <w:t>une réunion du Groupe du Rapporteur (</w:t>
      </w:r>
      <w:r w:rsidRPr="00A83071">
        <w:rPr>
          <w:lang w:val="fr-CH"/>
        </w:rPr>
        <w:t>RGM)</w:t>
      </w:r>
      <w:r w:rsidR="006033B1">
        <w:rPr>
          <w:lang w:val="fr-CH"/>
        </w:rPr>
        <w:t>,</w:t>
      </w:r>
      <w:r w:rsidRPr="00A83071">
        <w:rPr>
          <w:lang w:val="fr-CH"/>
        </w:rPr>
        <w:t xml:space="preserve"> qui avait essentiellement pour but d'examiner un projet de nouvelle Recommandation sur les coûts, les frais et la concurrence pour les services financiers sur mobile, sur la base du document </w:t>
      </w:r>
      <w:hyperlink r:id="rId12" w:history="1">
        <w:r w:rsidR="005A5715">
          <w:rPr>
            <w:rStyle w:val="Hyperlink"/>
          </w:rPr>
          <w:t>TD341Rév.1</w:t>
        </w:r>
      </w:hyperlink>
      <w:r w:rsidRPr="00A83071">
        <w:rPr>
          <w:lang w:val="fr-CH"/>
        </w:rPr>
        <w:t xml:space="preserve">, et d'étudier les </w:t>
      </w:r>
      <w:r w:rsidR="005A5715" w:rsidRPr="00A83071">
        <w:rPr>
          <w:lang w:val="fr-CH"/>
        </w:rPr>
        <w:t xml:space="preserve">Contributions </w:t>
      </w:r>
      <w:hyperlink r:id="rId13" w:history="1">
        <w:r w:rsidRPr="00B81F09">
          <w:rPr>
            <w:rStyle w:val="Hyperlink"/>
          </w:rPr>
          <w:t>C28</w:t>
        </w:r>
      </w:hyperlink>
      <w:r w:rsidRPr="00A83071">
        <w:rPr>
          <w:lang w:val="fr-CH"/>
        </w:rPr>
        <w:t xml:space="preserve">, </w:t>
      </w:r>
      <w:hyperlink r:id="rId14" w:history="1">
        <w:r w:rsidRPr="00B81F09">
          <w:rPr>
            <w:rStyle w:val="Hyperlink"/>
          </w:rPr>
          <w:t>C45</w:t>
        </w:r>
      </w:hyperlink>
      <w:r w:rsidRPr="00A83071">
        <w:rPr>
          <w:lang w:val="fr-CH"/>
        </w:rPr>
        <w:t xml:space="preserve">, </w:t>
      </w:r>
      <w:hyperlink r:id="rId15" w:history="1">
        <w:r w:rsidRPr="00B81F09">
          <w:rPr>
            <w:rStyle w:val="Hyperlink"/>
          </w:rPr>
          <w:t>C128</w:t>
        </w:r>
      </w:hyperlink>
      <w:r w:rsidR="006033B1">
        <w:rPr>
          <w:lang w:val="fr-CH"/>
        </w:rPr>
        <w:t>,</w:t>
      </w:r>
      <w:hyperlink r:id="rId16" w:history="1">
        <w:r w:rsidRPr="00B81F09">
          <w:rPr>
            <w:rStyle w:val="Hyperlink"/>
          </w:rPr>
          <w:t>C70</w:t>
        </w:r>
      </w:hyperlink>
      <w:r w:rsidRPr="00A83071">
        <w:rPr>
          <w:lang w:val="fr-CH"/>
        </w:rPr>
        <w:t xml:space="preserve">, </w:t>
      </w:r>
      <w:hyperlink r:id="rId17" w:history="1">
        <w:r w:rsidRPr="00B81F09">
          <w:rPr>
            <w:rStyle w:val="Hyperlink"/>
          </w:rPr>
          <w:t>C114</w:t>
        </w:r>
      </w:hyperlink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et</w:t>
      </w:r>
      <w:r w:rsidR="00A96505" w:rsidRPr="00A83071">
        <w:rPr>
          <w:lang w:val="fr-CH"/>
        </w:rPr>
        <w:t xml:space="preserve"> </w:t>
      </w:r>
      <w:hyperlink r:id="rId18" w:history="1">
        <w:r w:rsidRPr="00B81F09">
          <w:rPr>
            <w:rStyle w:val="Hyperlink"/>
          </w:rPr>
          <w:t>C117</w:t>
        </w:r>
      </w:hyperlink>
      <w:r w:rsidRPr="00A83071">
        <w:rPr>
          <w:lang w:val="fr-CH"/>
        </w:rPr>
        <w:t>,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ainsi que les résultats des travaux du Groupe spécialisé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sur les services financiers numériques,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dans un souci d</w:t>
      </w:r>
      <w:r w:rsidR="003A4679">
        <w:rPr>
          <w:lang w:val="fr-CH"/>
        </w:rPr>
        <w:t>'</w:t>
      </w:r>
      <w:r w:rsidRPr="00A83071">
        <w:rPr>
          <w:lang w:val="fr-CH"/>
        </w:rPr>
        <w:t>harmonisation et afin de disposer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d</w:t>
      </w:r>
      <w:r w:rsidR="003A4679">
        <w:rPr>
          <w:lang w:val="fr-CH"/>
        </w:rPr>
        <w:t>'</w:t>
      </w:r>
      <w:r w:rsidRPr="00A83071">
        <w:rPr>
          <w:lang w:val="fr-CH"/>
        </w:rPr>
        <w:t xml:space="preserve">un texte stable. En outre, lors de cette réunion, le Groupe du Rapporteur devait examiner certaines contributions relatives à la protection des consommateurs </w:t>
      </w:r>
      <w:r w:rsidR="00F75ED4" w:rsidRPr="00A83071">
        <w:rPr>
          <w:lang w:val="fr-CH"/>
        </w:rPr>
        <w:t>établies en</w:t>
      </w:r>
      <w:r w:rsidRPr="00A83071">
        <w:rPr>
          <w:lang w:val="fr-CH"/>
        </w:rPr>
        <w:t xml:space="preserve"> 2017, alors qu</w:t>
      </w:r>
      <w:r w:rsidR="003A4679">
        <w:rPr>
          <w:lang w:val="fr-CH"/>
        </w:rPr>
        <w:t>'</w:t>
      </w:r>
      <w:r w:rsidRPr="00A83071">
        <w:rPr>
          <w:lang w:val="fr-CH"/>
        </w:rPr>
        <w:t>il existe un nouveau sujet d</w:t>
      </w:r>
      <w:r w:rsidR="003A4679">
        <w:rPr>
          <w:lang w:val="fr-CH"/>
        </w:rPr>
        <w:t>'</w:t>
      </w:r>
      <w:r w:rsidRPr="00A83071">
        <w:rPr>
          <w:lang w:val="fr-CH"/>
        </w:rPr>
        <w:t>étude spécialement consacré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à cette question</w:t>
      </w:r>
      <w:r w:rsidR="00A96505" w:rsidRPr="00A83071">
        <w:rPr>
          <w:lang w:val="fr-CH"/>
        </w:rPr>
        <w:t>.</w:t>
      </w:r>
    </w:p>
    <w:p w:rsidR="003A4679" w:rsidRDefault="003A46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3A3312" w:rsidRPr="00A83071" w:rsidRDefault="003A3312" w:rsidP="00B81F09">
      <w:pPr>
        <w:rPr>
          <w:lang w:val="fr-CH"/>
        </w:rPr>
      </w:pPr>
      <w:r w:rsidRPr="00A83071">
        <w:rPr>
          <w:lang w:val="fr-CH"/>
        </w:rPr>
        <w:lastRenderedPageBreak/>
        <w:t>Les</w:t>
      </w:r>
      <w:r w:rsidR="00A83071" w:rsidRPr="00A83071">
        <w:rPr>
          <w:lang w:val="fr-CH"/>
        </w:rPr>
        <w:t xml:space="preserve"> Etats</w:t>
      </w:r>
      <w:r w:rsidRPr="00A83071">
        <w:rPr>
          <w:lang w:val="fr-CH"/>
        </w:rPr>
        <w:t>-Unis s</w:t>
      </w:r>
      <w:r w:rsidR="003A4679">
        <w:rPr>
          <w:lang w:val="fr-CH"/>
        </w:rPr>
        <w:t>'</w:t>
      </w:r>
      <w:r w:rsidRPr="00A83071">
        <w:rPr>
          <w:lang w:val="fr-CH"/>
        </w:rPr>
        <w:t>interrogent sur l</w:t>
      </w:r>
      <w:r w:rsidR="003A4679">
        <w:rPr>
          <w:lang w:val="fr-CH"/>
        </w:rPr>
        <w:t>'</w:t>
      </w:r>
      <w:r w:rsidRPr="00A83071">
        <w:rPr>
          <w:lang w:val="fr-CH"/>
        </w:rPr>
        <w:t>op</w:t>
      </w:r>
      <w:r w:rsidR="005A5715">
        <w:rPr>
          <w:lang w:val="fr-CH"/>
        </w:rPr>
        <w:t>portunité d</w:t>
      </w:r>
      <w:r w:rsidR="003A4679">
        <w:rPr>
          <w:lang w:val="fr-CH"/>
        </w:rPr>
        <w:t>'</w:t>
      </w:r>
      <w:r w:rsidR="005A5715">
        <w:rPr>
          <w:lang w:val="fr-CH"/>
        </w:rPr>
        <w:t>une Recommandation sur</w:t>
      </w:r>
      <w:r w:rsidRPr="00A83071">
        <w:rPr>
          <w:lang w:val="fr-CH"/>
        </w:rPr>
        <w:t xml:space="preserve"> </w:t>
      </w:r>
      <w:r w:rsidR="00F75ED4" w:rsidRPr="00A83071">
        <w:rPr>
          <w:lang w:val="fr-CH"/>
        </w:rPr>
        <w:t>ce sujet</w:t>
      </w:r>
      <w:r w:rsidRPr="00A83071">
        <w:rPr>
          <w:lang w:val="fr-CH"/>
        </w:rPr>
        <w:t xml:space="preserve">, et ce pour plusieurs raisons. En premier lieu, il se trouve que le texte porte sur </w:t>
      </w:r>
      <w:r w:rsidR="00F75ED4" w:rsidRPr="00A83071">
        <w:rPr>
          <w:lang w:val="fr-CH"/>
        </w:rPr>
        <w:t>d</w:t>
      </w:r>
      <w:r w:rsidRPr="00A83071">
        <w:rPr>
          <w:lang w:val="fr-CH"/>
        </w:rPr>
        <w:t>es entités nationales s</w:t>
      </w:r>
      <w:r w:rsidR="003A4679">
        <w:rPr>
          <w:lang w:val="fr-CH"/>
        </w:rPr>
        <w:t>'</w:t>
      </w:r>
      <w:r w:rsidRPr="00A83071">
        <w:rPr>
          <w:lang w:val="fr-CH"/>
        </w:rPr>
        <w:t>occupant des transactions financières sur mo</w:t>
      </w:r>
      <w:r w:rsidR="00B81F09">
        <w:rPr>
          <w:lang w:val="fr-CH"/>
        </w:rPr>
        <w:t>bile qui ne fournissent pas de "télécommunications"</w:t>
      </w:r>
      <w:r w:rsidRPr="00A83071">
        <w:rPr>
          <w:lang w:val="fr-CH"/>
        </w:rPr>
        <w:t>,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et ne relèvent donc pas de la compétence de l</w:t>
      </w:r>
      <w:r w:rsidR="003A4679">
        <w:rPr>
          <w:lang w:val="fr-CH"/>
        </w:rPr>
        <w:t>'</w:t>
      </w:r>
      <w:r w:rsidRPr="00A83071">
        <w:rPr>
          <w:lang w:val="fr-CH"/>
        </w:rPr>
        <w:t>UIT. De plus, le projet de texte fait double emploi avec les travaux menés par un grand nombre d</w:t>
      </w:r>
      <w:r w:rsidR="003A4679">
        <w:rPr>
          <w:lang w:val="fr-CH"/>
        </w:rPr>
        <w:t>'</w:t>
      </w:r>
      <w:r w:rsidRPr="00A83071">
        <w:rPr>
          <w:lang w:val="fr-CH"/>
        </w:rPr>
        <w:t>autres instances. Enfin, les coûts à la charge des</w:t>
      </w:r>
      <w:r w:rsidR="00A83071">
        <w:rPr>
          <w:rFonts w:eastAsia="SimSun"/>
          <w:bCs/>
          <w:szCs w:val="24"/>
          <w:lang w:val="fr-CH" w:eastAsia="ja-JP"/>
        </w:rPr>
        <w:t xml:space="preserve"> </w:t>
      </w:r>
      <w:r w:rsidR="00A83071" w:rsidRPr="00A83071">
        <w:rPr>
          <w:lang w:val="fr-CH"/>
        </w:rPr>
        <w:t>Etats</w:t>
      </w:r>
      <w:r w:rsidRPr="00A83071">
        <w:rPr>
          <w:lang w:val="fr-CH"/>
        </w:rPr>
        <w:t xml:space="preserve"> Membres qui </w:t>
      </w:r>
      <w:r w:rsidR="00F75ED4" w:rsidRPr="00A83071">
        <w:rPr>
          <w:lang w:val="fr-CH"/>
        </w:rPr>
        <w:t>auraient recours au</w:t>
      </w:r>
      <w:r w:rsidRPr="00A83071">
        <w:rPr>
          <w:lang w:val="fr-CH"/>
        </w:rPr>
        <w:t xml:space="preserve"> projet de Recommandation risquent d</w:t>
      </w:r>
      <w:r w:rsidR="003A4679">
        <w:rPr>
          <w:lang w:val="fr-CH"/>
        </w:rPr>
        <w:t>'</w:t>
      </w:r>
      <w:r w:rsidRPr="00A83071">
        <w:rPr>
          <w:lang w:val="fr-CH"/>
        </w:rPr>
        <w:t>être supérieurs aux avantages qu</w:t>
      </w:r>
      <w:r w:rsidR="003A4679">
        <w:rPr>
          <w:lang w:val="fr-CH"/>
        </w:rPr>
        <w:t>'</w:t>
      </w:r>
      <w:r w:rsidRPr="00A83071">
        <w:rPr>
          <w:lang w:val="fr-CH"/>
        </w:rPr>
        <w:t>ils en retireraient</w:t>
      </w:r>
      <w:r w:rsidR="00F75ED4" w:rsidRPr="00A83071">
        <w:rPr>
          <w:lang w:val="fr-CH"/>
        </w:rPr>
        <w:t>.</w:t>
      </w:r>
      <w:r w:rsidR="00A96505" w:rsidRPr="00A83071">
        <w:rPr>
          <w:lang w:val="fr-CH"/>
        </w:rPr>
        <w:t xml:space="preserve"> </w:t>
      </w:r>
    </w:p>
    <w:p w:rsidR="003A3312" w:rsidRPr="00A83071" w:rsidRDefault="003A3312" w:rsidP="006033B1">
      <w:pPr>
        <w:rPr>
          <w:lang w:val="fr-CH"/>
        </w:rPr>
      </w:pPr>
      <w:r w:rsidRPr="00774CB9">
        <w:rPr>
          <w:i/>
          <w:iCs/>
          <w:lang w:val="fr-CH"/>
        </w:rPr>
        <w:t>Premièrement</w:t>
      </w:r>
      <w:r w:rsidRPr="00A83071">
        <w:rPr>
          <w:lang w:val="fr-CH"/>
        </w:rPr>
        <w:t>, le projet de texte est sans rapport avec la mission de la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 xml:space="preserve">CE 3, qui </w:t>
      </w:r>
      <w:r w:rsidR="00F75ED4" w:rsidRPr="00A83071">
        <w:rPr>
          <w:lang w:val="fr-CH"/>
        </w:rPr>
        <w:t>concerne les</w:t>
      </w:r>
      <w:r w:rsidRPr="00A83071">
        <w:rPr>
          <w:lang w:val="fr-CH"/>
        </w:rPr>
        <w:t xml:space="preserve"> services et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réseaux de télécommunication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internationaux</w:t>
      </w:r>
      <w:r w:rsidR="00A96505" w:rsidRPr="00A83071">
        <w:rPr>
          <w:lang w:val="fr-CH"/>
        </w:rPr>
        <w:t>.</w:t>
      </w:r>
      <w:r w:rsidR="006033B1">
        <w:rPr>
          <w:lang w:val="fr-CH"/>
        </w:rPr>
        <w:t xml:space="preserve"> Ainsi, le terme "</w:t>
      </w:r>
      <w:r w:rsidRPr="00A83071">
        <w:rPr>
          <w:lang w:val="fr-CH"/>
        </w:rPr>
        <w:t>international</w:t>
      </w:r>
      <w:r w:rsidR="006033B1">
        <w:rPr>
          <w:lang w:val="fr-CH"/>
        </w:rPr>
        <w:t>"</w:t>
      </w:r>
      <w:r w:rsidRPr="00A83071">
        <w:rPr>
          <w:lang w:val="fr-CH"/>
        </w:rPr>
        <w:t xml:space="preserve"> n</w:t>
      </w:r>
      <w:r w:rsidR="003A4679">
        <w:rPr>
          <w:lang w:val="fr-CH"/>
        </w:rPr>
        <w:t>'</w:t>
      </w:r>
      <w:r w:rsidRPr="00A83071">
        <w:rPr>
          <w:lang w:val="fr-CH"/>
        </w:rPr>
        <w:t>apparaît jamais dans le projet de Recommandation</w:t>
      </w:r>
      <w:r w:rsidR="00A96505" w:rsidRPr="00A83071">
        <w:rPr>
          <w:lang w:val="fr-CH"/>
        </w:rPr>
        <w:t>.</w:t>
      </w:r>
      <w:r w:rsidRPr="00A83071">
        <w:rPr>
          <w:lang w:val="fr-CH"/>
        </w:rPr>
        <w:t xml:space="preserve"> De surcroît, dans le projet </w:t>
      </w:r>
      <w:r w:rsidR="00F75ED4" w:rsidRPr="00A83071">
        <w:rPr>
          <w:lang w:val="fr-CH"/>
        </w:rPr>
        <w:t xml:space="preserve">de texte </w:t>
      </w:r>
      <w:r w:rsidRPr="00A83071">
        <w:rPr>
          <w:lang w:val="fr-CH"/>
        </w:rPr>
        <w:t>issu de la réunion du Groupe du Rapporteur</w:t>
      </w:r>
      <w:r w:rsidR="00F75ED4" w:rsidRPr="00A83071">
        <w:rPr>
          <w:lang w:val="fr-CH"/>
        </w:rPr>
        <w:t>,</w:t>
      </w:r>
      <w:r w:rsidRPr="00A83071">
        <w:rPr>
          <w:lang w:val="fr-CH"/>
        </w:rPr>
        <w:t xml:space="preserve"> il est suggéré de réglementer les frais encourus par les agents/intermédiaires financiers, voire les banques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(</w:t>
      </w:r>
      <w:r w:rsidR="00F75ED4" w:rsidRPr="00A83071">
        <w:rPr>
          <w:lang w:val="fr-CH"/>
        </w:rPr>
        <w:t>voir par exemple la Définition et les</w:t>
      </w:r>
      <w:r w:rsidRPr="00A83071">
        <w:rPr>
          <w:lang w:val="fr-CH"/>
        </w:rPr>
        <w:t xml:space="preserve"> §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6.2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 xml:space="preserve">et 8.3), alors que conformément au numéro 193 de </w:t>
      </w:r>
      <w:r w:rsidR="00774CB9" w:rsidRPr="00A83071">
        <w:rPr>
          <w:lang w:val="fr-CH"/>
        </w:rPr>
        <w:t>l</w:t>
      </w:r>
      <w:r w:rsidR="003A4679">
        <w:rPr>
          <w:lang w:val="fr-CH"/>
        </w:rPr>
        <w:t>'</w:t>
      </w:r>
      <w:r w:rsidR="00774CB9" w:rsidRPr="00A83071">
        <w:rPr>
          <w:lang w:val="fr-CH"/>
        </w:rPr>
        <w:t xml:space="preserve">article </w:t>
      </w:r>
      <w:r w:rsidRPr="00A83071">
        <w:rPr>
          <w:lang w:val="fr-CH"/>
        </w:rPr>
        <w:t>14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de la Convention</w:t>
      </w:r>
      <w:r w:rsidR="006033B1">
        <w:rPr>
          <w:lang w:val="fr-CH"/>
        </w:rPr>
        <w:t>,</w:t>
      </w:r>
      <w:r w:rsidRPr="00A83071">
        <w:rPr>
          <w:lang w:val="fr-CH"/>
        </w:rPr>
        <w:t xml:space="preserve"> les commissions d</w:t>
      </w:r>
      <w:r w:rsidR="003A4679">
        <w:rPr>
          <w:lang w:val="fr-CH"/>
        </w:rPr>
        <w:t>'</w:t>
      </w:r>
      <w:r w:rsidRPr="00A83071">
        <w:rPr>
          <w:lang w:val="fr-CH"/>
        </w:rPr>
        <w:t>études de la normalisation des télécommu</w:t>
      </w:r>
      <w:r w:rsidR="00B81F09">
        <w:rPr>
          <w:lang w:val="fr-CH"/>
        </w:rPr>
        <w:t>nications sont chargées de la "</w:t>
      </w:r>
      <w:r w:rsidRPr="00A83071">
        <w:rPr>
          <w:lang w:val="fr-CH"/>
        </w:rPr>
        <w:t xml:space="preserve">normalisation </w:t>
      </w:r>
      <w:r w:rsidRPr="00774CB9">
        <w:rPr>
          <w:i/>
          <w:iCs/>
          <w:lang w:val="fr-CH"/>
        </w:rPr>
        <w:t>universelle</w:t>
      </w:r>
      <w:r w:rsidRPr="00A83071">
        <w:rPr>
          <w:lang w:val="fr-CH"/>
        </w:rPr>
        <w:t xml:space="preserve"> des télécommunications</w:t>
      </w:r>
      <w:r w:rsidR="00B81F09">
        <w:rPr>
          <w:lang w:val="fr-CH"/>
        </w:rPr>
        <w:t>"</w:t>
      </w:r>
      <w:r w:rsidRPr="00A83071">
        <w:rPr>
          <w:lang w:val="fr-CH"/>
        </w:rPr>
        <w:t xml:space="preserve"> (l</w:t>
      </w:r>
      <w:r w:rsidR="00337F9A">
        <w:rPr>
          <w:lang w:val="fr-CH"/>
        </w:rPr>
        <w:t>es italiques sont de l</w:t>
      </w:r>
      <w:r w:rsidR="003A4679">
        <w:rPr>
          <w:lang w:val="fr-CH"/>
        </w:rPr>
        <w:t>'</w:t>
      </w:r>
      <w:r w:rsidR="000D7BC2">
        <w:rPr>
          <w:lang w:val="fr-CH"/>
        </w:rPr>
        <w:t>auteur</w:t>
      </w:r>
      <w:r w:rsidR="00337F9A">
        <w:rPr>
          <w:lang w:val="fr-CH"/>
        </w:rPr>
        <w:t>)</w:t>
      </w:r>
      <w:r w:rsidR="00A96505" w:rsidRPr="00A83071">
        <w:rPr>
          <w:lang w:val="fr-CH"/>
        </w:rPr>
        <w:t>.</w:t>
      </w:r>
      <w:r w:rsidRPr="00A83071">
        <w:rPr>
          <w:lang w:val="fr-CH"/>
        </w:rPr>
        <w:t xml:space="preserve"> De plus, dans </w:t>
      </w:r>
      <w:r w:rsidR="00774CB9" w:rsidRPr="00A83071">
        <w:rPr>
          <w:lang w:val="fr-CH"/>
        </w:rPr>
        <w:t>l</w:t>
      </w:r>
      <w:r w:rsidR="003A4679">
        <w:rPr>
          <w:lang w:val="fr-CH"/>
        </w:rPr>
        <w:t>'</w:t>
      </w:r>
      <w:r w:rsidR="00774CB9" w:rsidRPr="00A83071">
        <w:rPr>
          <w:lang w:val="fr-CH"/>
        </w:rPr>
        <w:t xml:space="preserve">article </w:t>
      </w:r>
      <w:r w:rsidRPr="00A83071">
        <w:rPr>
          <w:lang w:val="fr-CH"/>
        </w:rPr>
        <w:t>1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de la</w:t>
      </w:r>
      <w:r w:rsidR="00A96505" w:rsidRPr="00A83071">
        <w:rPr>
          <w:lang w:val="fr-CH"/>
        </w:rPr>
        <w:t xml:space="preserve"> </w:t>
      </w:r>
      <w:r w:rsidR="00B81F09">
        <w:rPr>
          <w:lang w:val="fr-CH"/>
        </w:rPr>
        <w:t>Constitution, les "</w:t>
      </w:r>
      <w:r w:rsidR="00B81F09" w:rsidRPr="00A83071">
        <w:rPr>
          <w:lang w:val="fr-CH"/>
        </w:rPr>
        <w:t>télécommunications</w:t>
      </w:r>
      <w:r w:rsidR="00B81F09">
        <w:rPr>
          <w:lang w:val="fr-CH"/>
        </w:rPr>
        <w:t>"</w:t>
      </w:r>
      <w:r w:rsidRPr="00A83071">
        <w:rPr>
          <w:lang w:val="fr-CH"/>
        </w:rPr>
        <w:t xml:space="preserve"> s</w:t>
      </w:r>
      <w:r w:rsidR="003A4679">
        <w:rPr>
          <w:lang w:val="fr-CH"/>
        </w:rPr>
        <w:t>'</w:t>
      </w:r>
      <w:r w:rsidRPr="00A83071">
        <w:rPr>
          <w:lang w:val="fr-CH"/>
        </w:rPr>
        <w:t>entendent au sens d</w:t>
      </w:r>
      <w:r w:rsidR="003A4679">
        <w:rPr>
          <w:lang w:val="fr-CH"/>
        </w:rPr>
        <w:t>'</w:t>
      </w:r>
      <w:r w:rsidRPr="00A83071">
        <w:rPr>
          <w:lang w:val="fr-CH"/>
        </w:rPr>
        <w:t>une transmission</w:t>
      </w:r>
      <w:r w:rsidR="00A96505" w:rsidRPr="00A83071">
        <w:rPr>
          <w:lang w:val="fr-CH"/>
        </w:rPr>
        <w:t>.</w:t>
      </w:r>
      <w:r w:rsidRPr="00A83071">
        <w:rPr>
          <w:lang w:val="fr-CH"/>
        </w:rPr>
        <w:t xml:space="preserve"> </w:t>
      </w:r>
      <w:r w:rsidR="00F75ED4" w:rsidRPr="00A83071">
        <w:rPr>
          <w:lang w:val="fr-CH"/>
        </w:rPr>
        <w:t>Or, l</w:t>
      </w:r>
      <w:r w:rsidRPr="00A83071">
        <w:rPr>
          <w:lang w:val="fr-CH"/>
        </w:rPr>
        <w:t>es institutions de financement et les intermédiaires financiers ne procèdent pas à des transmissions</w:t>
      </w:r>
      <w:r w:rsidR="00A96505" w:rsidRPr="00A83071">
        <w:rPr>
          <w:lang w:val="fr-CH"/>
        </w:rPr>
        <w:t>.</w:t>
      </w:r>
      <w:r w:rsidRPr="00A83071">
        <w:rPr>
          <w:lang w:val="fr-CH"/>
        </w:rPr>
        <w:t xml:space="preserve"> En conséquence, étant donné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qu</w:t>
      </w:r>
      <w:r w:rsidR="003A4679">
        <w:rPr>
          <w:lang w:val="fr-CH"/>
        </w:rPr>
        <w:t>'</w:t>
      </w:r>
      <w:r w:rsidRPr="00A83071">
        <w:rPr>
          <w:lang w:val="fr-CH"/>
        </w:rPr>
        <w:t>il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traite d</w:t>
      </w:r>
      <w:r w:rsidR="003A4679">
        <w:rPr>
          <w:lang w:val="fr-CH"/>
        </w:rPr>
        <w:t>'</w:t>
      </w:r>
      <w:r w:rsidRPr="00A83071">
        <w:rPr>
          <w:lang w:val="fr-CH"/>
        </w:rPr>
        <w:t>entités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qui ne s</w:t>
      </w:r>
      <w:r w:rsidR="003A4679">
        <w:rPr>
          <w:lang w:val="fr-CH"/>
        </w:rPr>
        <w:t>'</w:t>
      </w:r>
      <w:r w:rsidRPr="00A83071">
        <w:rPr>
          <w:lang w:val="fr-CH"/>
        </w:rPr>
        <w:t>occupent pas de télécommunications et qui n</w:t>
      </w:r>
      <w:r w:rsidR="003A4679">
        <w:rPr>
          <w:lang w:val="fr-CH"/>
        </w:rPr>
        <w:t>'</w:t>
      </w:r>
      <w:r w:rsidRPr="00A83071">
        <w:rPr>
          <w:lang w:val="fr-CH"/>
        </w:rPr>
        <w:t xml:space="preserve">exercent pas non plus nécessairement des activités au niveau international, le document </w:t>
      </w:r>
      <w:hyperlink r:id="rId19" w:history="1">
        <w:r w:rsidRPr="00B81F09">
          <w:rPr>
            <w:rStyle w:val="Hyperlink"/>
          </w:rPr>
          <w:t>TD13-WP2</w:t>
        </w:r>
      </w:hyperlink>
      <w:r w:rsidRPr="00A83071">
        <w:rPr>
          <w:lang w:val="fr-CH"/>
        </w:rPr>
        <w:t xml:space="preserve"> ne relève pas de la compétence de l</w:t>
      </w:r>
      <w:r w:rsidR="003A4679">
        <w:rPr>
          <w:lang w:val="fr-CH"/>
        </w:rPr>
        <w:t>'</w:t>
      </w:r>
      <w:r w:rsidRPr="00A83071">
        <w:rPr>
          <w:lang w:val="fr-CH"/>
        </w:rPr>
        <w:t>UIT</w:t>
      </w:r>
      <w:r w:rsidR="00A96505" w:rsidRPr="00A83071">
        <w:rPr>
          <w:lang w:val="fr-CH"/>
        </w:rPr>
        <w:t>.</w:t>
      </w:r>
      <w:r w:rsidRPr="00136AA4">
        <w:rPr>
          <w:rStyle w:val="FootnoteReference"/>
        </w:rPr>
        <w:footnoteReference w:id="1"/>
      </w:r>
      <w:r w:rsidRPr="00A83071">
        <w:rPr>
          <w:lang w:val="fr-CH"/>
        </w:rPr>
        <w:t xml:space="preserve"> </w:t>
      </w:r>
    </w:p>
    <w:p w:rsidR="003A3312" w:rsidRPr="00A83071" w:rsidRDefault="003A3312" w:rsidP="00B81F09">
      <w:pPr>
        <w:rPr>
          <w:lang w:val="fr-CH"/>
        </w:rPr>
      </w:pPr>
      <w:r w:rsidRPr="00A83071">
        <w:rPr>
          <w:lang w:val="fr-CH"/>
        </w:rPr>
        <w:t>Le</w:t>
      </w:r>
      <w:r w:rsidR="00A96505" w:rsidRPr="00A83071">
        <w:rPr>
          <w:lang w:val="fr-CH"/>
        </w:rPr>
        <w:t xml:space="preserve"> </w:t>
      </w:r>
      <w:r w:rsidRPr="001E4DE5">
        <w:rPr>
          <w:lang w:val="fr-CH"/>
        </w:rPr>
        <w:t>GCNT a certes confié à plusieurs commissions d</w:t>
      </w:r>
      <w:r w:rsidR="003A4679">
        <w:rPr>
          <w:lang w:val="fr-CH"/>
        </w:rPr>
        <w:t>'</w:t>
      </w:r>
      <w:r w:rsidRPr="001E4DE5">
        <w:rPr>
          <w:lang w:val="fr-CH"/>
        </w:rPr>
        <w:t>études</w:t>
      </w:r>
      <w:r>
        <w:rPr>
          <w:lang w:val="fr-CH"/>
        </w:rPr>
        <w:t xml:space="preserve">, dont la CE3, </w:t>
      </w:r>
      <w:r w:rsidR="00F75ED4">
        <w:rPr>
          <w:lang w:val="fr-CH"/>
        </w:rPr>
        <w:t xml:space="preserve">l'examen de </w:t>
      </w:r>
      <w:r w:rsidR="00B81F09">
        <w:rPr>
          <w:lang w:val="fr-CH"/>
        </w:rPr>
        <w:t>divers</w:t>
      </w:r>
      <w:r>
        <w:rPr>
          <w:lang w:val="fr-CH"/>
        </w:rPr>
        <w:t xml:space="preserve"> </w:t>
      </w:r>
      <w:r w:rsidR="00F75ED4">
        <w:rPr>
          <w:lang w:val="fr-CH"/>
        </w:rPr>
        <w:t>résultats</w:t>
      </w:r>
      <w:r>
        <w:rPr>
          <w:lang w:val="fr-CH"/>
        </w:rPr>
        <w:t xml:space="preserve"> du Groupe spécialisé sur les services financiers numériques</w:t>
      </w:r>
      <w:r w:rsidR="00F75ED4">
        <w:rPr>
          <w:lang w:val="fr-CH"/>
        </w:rPr>
        <w:t>,</w:t>
      </w:r>
      <w:r>
        <w:rPr>
          <w:lang w:val="fr-CH"/>
        </w:rPr>
        <w:t xml:space="preserve"> </w:t>
      </w:r>
      <w:r w:rsidR="00F75ED4">
        <w:rPr>
          <w:lang w:val="fr-CH"/>
        </w:rPr>
        <w:t>mais</w:t>
      </w:r>
      <w:r w:rsidRPr="001E4DE5">
        <w:rPr>
          <w:lang w:val="fr-CH"/>
        </w:rPr>
        <w:t xml:space="preserve"> le</w:t>
      </w:r>
      <w:r w:rsidR="00A96505" w:rsidRPr="00A83071">
        <w:rPr>
          <w:lang w:val="fr-CH"/>
        </w:rPr>
        <w:t xml:space="preserve"> </w:t>
      </w:r>
      <w:r w:rsidRPr="001E4DE5">
        <w:rPr>
          <w:lang w:val="fr-CH"/>
        </w:rPr>
        <w:t>GCNT</w:t>
      </w:r>
      <w:r w:rsidR="00A96505">
        <w:rPr>
          <w:lang w:val="fr-CH"/>
        </w:rPr>
        <w:t xml:space="preserve"> </w:t>
      </w:r>
      <w:r w:rsidRPr="001E4DE5">
        <w:rPr>
          <w:lang w:val="fr-CH"/>
        </w:rPr>
        <w:t>ne peut élargir le mandat de l</w:t>
      </w:r>
      <w:r w:rsidR="003A4679">
        <w:rPr>
          <w:lang w:val="fr-CH"/>
        </w:rPr>
        <w:t>'</w:t>
      </w:r>
      <w:r w:rsidR="00F75ED4" w:rsidRPr="001E4DE5">
        <w:rPr>
          <w:lang w:val="fr-CH"/>
        </w:rPr>
        <w:t>U</w:t>
      </w:r>
      <w:r w:rsidRPr="001E4DE5">
        <w:rPr>
          <w:lang w:val="fr-CH"/>
        </w:rPr>
        <w:t>nion ou de la Convention</w:t>
      </w:r>
      <w:r w:rsidR="00A96505">
        <w:rPr>
          <w:lang w:val="fr-CH"/>
        </w:rPr>
        <w:t>.</w:t>
      </w:r>
      <w:r w:rsidRPr="00A83071">
        <w:rPr>
          <w:lang w:val="fr-CH"/>
        </w:rPr>
        <w:t xml:space="preserve"> Même le rapport du Groupe</w:t>
      </w:r>
      <w:r w:rsidR="00A96505" w:rsidRPr="00A83071">
        <w:rPr>
          <w:lang w:val="fr-CH"/>
        </w:rPr>
        <w:t xml:space="preserve"> </w:t>
      </w:r>
      <w:hyperlink r:id="rId20" w:history="1">
        <w:r w:rsidRPr="00B81F09">
          <w:rPr>
            <w:rStyle w:val="Hyperlink"/>
          </w:rPr>
          <w:t>FG-DFS</w:t>
        </w:r>
        <w:r w:rsidRPr="00A83071">
          <w:rPr>
            <w:lang w:val="fr-CH"/>
          </w:rPr>
          <w:t xml:space="preserve"> </w:t>
        </w:r>
      </w:hyperlink>
      <w:r w:rsidRPr="00A83071">
        <w:rPr>
          <w:lang w:val="fr-CH"/>
        </w:rPr>
        <w:t>sur la réglementation dans le secteur des services financiers numériques portait principalement sur la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collaboration entre régulateurs des télécommunications et régulateurs financiers, collaboration susceptible de faire l</w:t>
      </w:r>
      <w:r w:rsidR="003A4679">
        <w:rPr>
          <w:lang w:val="fr-CH"/>
        </w:rPr>
        <w:t>'</w:t>
      </w:r>
      <w:r w:rsidRPr="00A83071">
        <w:rPr>
          <w:lang w:val="fr-CH"/>
        </w:rPr>
        <w:t>objet d</w:t>
      </w:r>
      <w:r w:rsidR="003A4679">
        <w:rPr>
          <w:lang w:val="fr-CH"/>
        </w:rPr>
        <w:t>'</w:t>
      </w:r>
      <w:r w:rsidRPr="00A83071">
        <w:rPr>
          <w:lang w:val="fr-CH"/>
        </w:rPr>
        <w:t>un M</w:t>
      </w:r>
      <w:r w:rsidR="00B81F09">
        <w:rPr>
          <w:lang w:val="fr-CH"/>
        </w:rPr>
        <w:t>é</w:t>
      </w:r>
      <w:r w:rsidRPr="00A83071">
        <w:rPr>
          <w:lang w:val="fr-CH"/>
        </w:rPr>
        <w:t>morandum d</w:t>
      </w:r>
      <w:r w:rsidR="003A4679">
        <w:rPr>
          <w:lang w:val="fr-CH"/>
        </w:rPr>
        <w:t>'</w:t>
      </w:r>
      <w:r w:rsidRPr="00A83071">
        <w:rPr>
          <w:lang w:val="fr-CH"/>
        </w:rPr>
        <w:t xml:space="preserve">accord </w:t>
      </w:r>
      <w:r w:rsidR="00B81F09">
        <w:rPr>
          <w:lang w:val="fr-CH"/>
        </w:rPr>
        <w:t>"</w:t>
      </w:r>
      <w:r w:rsidR="00F75ED4" w:rsidRPr="00A83071">
        <w:rPr>
          <w:lang w:val="fr-CH"/>
        </w:rPr>
        <w:t>n'ayant aucune</w:t>
      </w:r>
      <w:r w:rsidRPr="00A83071">
        <w:rPr>
          <w:lang w:val="fr-CH"/>
        </w:rPr>
        <w:t xml:space="preserve"> d</w:t>
      </w:r>
      <w:r w:rsidR="003A4679">
        <w:rPr>
          <w:lang w:val="fr-CH"/>
        </w:rPr>
        <w:t>'</w:t>
      </w:r>
      <w:r w:rsidRPr="00A83071">
        <w:rPr>
          <w:lang w:val="fr-CH"/>
        </w:rPr>
        <w:t>incidence sur l</w:t>
      </w:r>
      <w:r w:rsidR="00F75ED4" w:rsidRPr="00A83071">
        <w:rPr>
          <w:lang w:val="fr-CH"/>
        </w:rPr>
        <w:t>'indépendance</w:t>
      </w:r>
      <w:r w:rsidR="00B81F09">
        <w:rPr>
          <w:lang w:val="fr-CH"/>
        </w:rPr>
        <w:t xml:space="preserve"> des parties à ce Mémorandum"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(§ 3.3.3). Il n</w:t>
      </w:r>
      <w:r w:rsidR="003A4679">
        <w:rPr>
          <w:lang w:val="fr-CH"/>
        </w:rPr>
        <w:t>'</w:t>
      </w:r>
      <w:r w:rsidRPr="00A83071">
        <w:rPr>
          <w:lang w:val="fr-CH"/>
        </w:rPr>
        <w:t xml:space="preserve">est pas prescrit dans le rapport du </w:t>
      </w:r>
      <w:r w:rsidR="00F75ED4" w:rsidRPr="00A83071">
        <w:rPr>
          <w:lang w:val="fr-CH"/>
        </w:rPr>
        <w:t>G</w:t>
      </w:r>
      <w:r w:rsidRPr="00A83071">
        <w:rPr>
          <w:lang w:val="fr-CH"/>
        </w:rPr>
        <w:t>roupe FG-DFS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que la CE 3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élabore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une Recommandation</w:t>
      </w:r>
      <w:r w:rsidR="00A96505" w:rsidRPr="00A83071">
        <w:rPr>
          <w:lang w:val="fr-CH"/>
        </w:rPr>
        <w:t>.</w:t>
      </w:r>
    </w:p>
    <w:p w:rsidR="003A4679" w:rsidRDefault="003A3312" w:rsidP="00B81F09">
      <w:pPr>
        <w:rPr>
          <w:lang w:val="fr-CH"/>
        </w:rPr>
      </w:pPr>
      <w:r w:rsidRPr="00B81F09">
        <w:rPr>
          <w:i/>
          <w:iCs/>
          <w:lang w:val="fr-CH"/>
        </w:rPr>
        <w:t>Deuxièmement</w:t>
      </w:r>
      <w:r w:rsidRPr="00A83071">
        <w:rPr>
          <w:lang w:val="fr-CH"/>
        </w:rPr>
        <w:t>, une Rec</w:t>
      </w:r>
      <w:r w:rsidR="00F75ED4" w:rsidRPr="00A83071">
        <w:rPr>
          <w:lang w:val="fr-CH"/>
        </w:rPr>
        <w:t>ommandation du Secteur de l</w:t>
      </w:r>
      <w:r w:rsidR="003A4679">
        <w:rPr>
          <w:lang w:val="fr-CH"/>
        </w:rPr>
        <w:t>'</w:t>
      </w:r>
      <w:r w:rsidR="00F75ED4" w:rsidRPr="00A83071">
        <w:rPr>
          <w:lang w:val="fr-CH"/>
        </w:rPr>
        <w:t>UIT</w:t>
      </w:r>
      <w:r w:rsidR="00A96505" w:rsidRPr="00A83071">
        <w:rPr>
          <w:lang w:val="fr-CH"/>
        </w:rPr>
        <w:t>-</w:t>
      </w:r>
      <w:r w:rsidRPr="00A83071">
        <w:rPr>
          <w:lang w:val="fr-CH"/>
        </w:rPr>
        <w:t>T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ferait double emploi avec les travaux menés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par d</w:t>
      </w:r>
      <w:r w:rsidR="003A4679">
        <w:rPr>
          <w:lang w:val="fr-CH"/>
        </w:rPr>
        <w:t>'</w:t>
      </w:r>
      <w:r w:rsidRPr="00A83071">
        <w:rPr>
          <w:lang w:val="fr-CH"/>
        </w:rPr>
        <w:t xml:space="preserve">autres instances. Le </w:t>
      </w:r>
      <w:hyperlink r:id="rId21" w:history="1">
        <w:r w:rsidRPr="002A45E6">
          <w:rPr>
            <w:rStyle w:val="Hyperlink"/>
            <w:rFonts w:ascii="Times New Roman" w:hAnsi="Times New Roman"/>
            <w:lang w:val="fr-CH"/>
          </w:rPr>
          <w:t>Dialogue mondial sur l'inclusion financière numérique (GDDFI</w:t>
        </w:r>
        <w:r w:rsidR="00F75ED4" w:rsidRPr="002A45E6">
          <w:rPr>
            <w:rStyle w:val="Hyperlink"/>
            <w:rFonts w:ascii="Times New Roman" w:hAnsi="Times New Roman"/>
            <w:lang w:val="fr-CH"/>
          </w:rPr>
          <w:t>)</w:t>
        </w:r>
      </w:hyperlink>
      <w:r w:rsidR="00A96505" w:rsidRPr="00A83071">
        <w:rPr>
          <w:lang w:val="fr-CH"/>
        </w:rPr>
        <w:t xml:space="preserve"> </w:t>
      </w:r>
      <w:r w:rsidR="00F75ED4" w:rsidRPr="00A83071">
        <w:rPr>
          <w:lang w:val="fr-CH"/>
        </w:rPr>
        <w:t>lancé</w:t>
      </w:r>
      <w:r w:rsidRPr="00A83071">
        <w:rPr>
          <w:lang w:val="fr-CH"/>
        </w:rPr>
        <w:t xml:space="preserve"> par</w:t>
      </w:r>
      <w:r w:rsidR="00A96505" w:rsidRPr="00A83071">
        <w:rPr>
          <w:lang w:val="fr-CH"/>
        </w:rPr>
        <w:t xml:space="preserve"> </w:t>
      </w:r>
      <w:r w:rsidR="00F75ED4" w:rsidRPr="00A83071">
        <w:rPr>
          <w:lang w:val="fr-CH"/>
        </w:rPr>
        <w:t>l</w:t>
      </w:r>
      <w:r w:rsidR="003A4679">
        <w:rPr>
          <w:lang w:val="fr-CH"/>
        </w:rPr>
        <w:t>'</w:t>
      </w:r>
      <w:r w:rsidR="00F75ED4" w:rsidRPr="00A83071">
        <w:rPr>
          <w:lang w:val="fr-CH"/>
        </w:rPr>
        <w:t>UIT</w:t>
      </w:r>
      <w:r w:rsidR="00A96505" w:rsidRPr="00A83071">
        <w:rPr>
          <w:lang w:val="fr-CH"/>
        </w:rPr>
        <w:t>-</w:t>
      </w:r>
      <w:r w:rsidRPr="00A83071">
        <w:rPr>
          <w:lang w:val="fr-CH"/>
        </w:rPr>
        <w:t>D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 xml:space="preserve">vise à encourager et à renforcer la réglementation </w:t>
      </w:r>
      <w:r w:rsidR="00F75ED4" w:rsidRPr="00A83071">
        <w:rPr>
          <w:lang w:val="fr-CH"/>
        </w:rPr>
        <w:t xml:space="preserve">axée sur la </w:t>
      </w:r>
      <w:r w:rsidRPr="00A83071">
        <w:rPr>
          <w:lang w:val="fr-CH"/>
        </w:rPr>
        <w:t>collaborati</w:t>
      </w:r>
      <w:r w:rsidR="00F75ED4" w:rsidRPr="00A83071">
        <w:rPr>
          <w:lang w:val="fr-CH"/>
        </w:rPr>
        <w:t>on</w:t>
      </w:r>
      <w:r w:rsidRPr="00A83071">
        <w:rPr>
          <w:lang w:val="fr-CH"/>
        </w:rPr>
        <w:t xml:space="preserve"> entre les régulateurs du secteur des TIC et les régulateurs des autres secteurs. Tel était le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 xml:space="preserve">thème principal du Colloque mondial des régulateurs de 2016. En outre, sur la base de la collaboration étroite mise en place par le Groupe </w:t>
      </w:r>
      <w:r w:rsidR="00F75ED4" w:rsidRPr="00A83071">
        <w:rPr>
          <w:lang w:val="fr-CH"/>
        </w:rPr>
        <w:t>FG</w:t>
      </w:r>
      <w:r w:rsidR="00A96505" w:rsidRPr="00A83071">
        <w:rPr>
          <w:lang w:val="fr-CH"/>
        </w:rPr>
        <w:t>-</w:t>
      </w:r>
      <w:r w:rsidRPr="00A83071">
        <w:rPr>
          <w:lang w:val="fr-CH"/>
        </w:rPr>
        <w:t xml:space="preserve">DFS, une </w:t>
      </w:r>
      <w:hyperlink r:id="rId22" w:history="1">
        <w:r w:rsidR="00F75ED4" w:rsidRPr="002A45E6">
          <w:rPr>
            <w:rStyle w:val="Hyperlink"/>
            <w:rFonts w:ascii="Times New Roman" w:hAnsi="Times New Roman"/>
            <w:lang w:val="fr-CH"/>
          </w:rPr>
          <w:t>I</w:t>
        </w:r>
        <w:r w:rsidRPr="002A45E6">
          <w:rPr>
            <w:rStyle w:val="Hyperlink"/>
            <w:rFonts w:ascii="Times New Roman" w:hAnsi="Times New Roman"/>
            <w:lang w:val="fr-CH"/>
          </w:rPr>
          <w:t>nitiative mondiale en faveur de l'inclusion numérique (FIGI)</w:t>
        </w:r>
      </w:hyperlink>
      <w:r w:rsidRPr="00A83071">
        <w:rPr>
          <w:lang w:val="fr-CH"/>
        </w:rPr>
        <w:t xml:space="preserve"> a été créée, sous la forme d'une collaboration entre l'UIT, la Fondation Bill et Melinda Gates, la </w:t>
      </w:r>
      <w:hyperlink r:id="rId23" w:history="1">
        <w:r w:rsidRPr="002A45E6">
          <w:rPr>
            <w:rStyle w:val="Hyperlink"/>
            <w:rFonts w:ascii="Times New Roman" w:hAnsi="Times New Roman"/>
            <w:lang w:val="fr-CH"/>
          </w:rPr>
          <w:t>Banque mondiale</w:t>
        </w:r>
      </w:hyperlink>
      <w:r w:rsidRPr="00A83071">
        <w:rPr>
          <w:lang w:val="fr-CH"/>
        </w:rPr>
        <w:t xml:space="preserve"> et le </w:t>
      </w:r>
      <w:hyperlink r:id="rId24" w:history="1">
        <w:r w:rsidRPr="002A45E6">
          <w:rPr>
            <w:rStyle w:val="Hyperlink"/>
            <w:rFonts w:ascii="Times New Roman" w:hAnsi="Times New Roman"/>
            <w:lang w:val="fr-CH"/>
          </w:rPr>
          <w:t>Comité sur les paiements et les infrastructures de marché</w:t>
        </w:r>
      </w:hyperlink>
      <w:r w:rsidRPr="00A83071">
        <w:rPr>
          <w:lang w:val="fr-CH"/>
        </w:rPr>
        <w:t xml:space="preserve"> </w:t>
      </w:r>
      <w:r w:rsidR="00F75ED4" w:rsidRPr="00A83071">
        <w:rPr>
          <w:lang w:val="fr-CH"/>
        </w:rPr>
        <w:t xml:space="preserve">(CPMI) </w:t>
      </w:r>
      <w:r w:rsidRPr="00A83071">
        <w:rPr>
          <w:lang w:val="fr-CH"/>
        </w:rPr>
        <w:t xml:space="preserve">de la </w:t>
      </w:r>
      <w:hyperlink r:id="rId25" w:history="1">
        <w:r w:rsidRPr="002A45E6">
          <w:rPr>
            <w:rStyle w:val="Hyperlink"/>
            <w:rFonts w:ascii="Times New Roman" w:hAnsi="Times New Roman"/>
            <w:lang w:val="fr-CH"/>
          </w:rPr>
          <w:t>Banque des règlements internationaux</w:t>
        </w:r>
      </w:hyperlink>
      <w:r w:rsidRPr="00A83071">
        <w:rPr>
          <w:lang w:val="fr-CH"/>
        </w:rPr>
        <w:t>, en vue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d'accélérer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 xml:space="preserve">l'accès universel aux services financiers. </w:t>
      </w:r>
    </w:p>
    <w:p w:rsidR="003A4679" w:rsidRDefault="003A46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3A3312" w:rsidRPr="0041598C" w:rsidRDefault="003A3312" w:rsidP="00B81F09">
      <w:pPr>
        <w:rPr>
          <w:rFonts w:eastAsia="SimSun"/>
          <w:szCs w:val="24"/>
          <w:lang w:val="fr-CH" w:eastAsia="ja-JP"/>
        </w:rPr>
      </w:pPr>
      <w:r w:rsidRPr="00A83071">
        <w:rPr>
          <w:lang w:val="fr-CH"/>
        </w:rPr>
        <w:lastRenderedPageBreak/>
        <w:t>Au cours des trois prochaines années (2017-2020), les participants à l</w:t>
      </w:r>
      <w:r w:rsidR="003A4679">
        <w:rPr>
          <w:lang w:val="fr-CH"/>
        </w:rPr>
        <w:t>'</w:t>
      </w:r>
      <w:r w:rsidR="00F75ED4" w:rsidRPr="00A83071">
        <w:rPr>
          <w:lang w:val="fr-CH"/>
        </w:rPr>
        <w:t>I</w:t>
      </w:r>
      <w:r w:rsidRPr="00A83071">
        <w:rPr>
          <w:lang w:val="fr-CH"/>
        </w:rPr>
        <w:t xml:space="preserve">nitiative FIGI examineront la mise en </w:t>
      </w:r>
      <w:proofErr w:type="spellStart"/>
      <w:r w:rsidRPr="00A83071">
        <w:rPr>
          <w:lang w:val="fr-CH"/>
        </w:rPr>
        <w:t>oeuvre</w:t>
      </w:r>
      <w:proofErr w:type="spellEnd"/>
      <w:r w:rsidRPr="00A83071">
        <w:rPr>
          <w:lang w:val="fr-CH"/>
        </w:rPr>
        <w:t xml:space="preserve"> des recommandations du Groupe </w:t>
      </w:r>
      <w:r w:rsidR="00F75ED4" w:rsidRPr="00A83071">
        <w:rPr>
          <w:lang w:val="fr-CH"/>
        </w:rPr>
        <w:t>FG</w:t>
      </w:r>
      <w:r w:rsidR="00A96505" w:rsidRPr="00A83071">
        <w:rPr>
          <w:lang w:val="fr-CH"/>
        </w:rPr>
        <w:t>-</w:t>
      </w:r>
      <w:r w:rsidRPr="00A83071">
        <w:rPr>
          <w:lang w:val="fr-CH"/>
        </w:rPr>
        <w:t xml:space="preserve">DFS </w:t>
      </w:r>
      <w:r w:rsidR="00F75ED4" w:rsidRPr="00A83071">
        <w:rPr>
          <w:lang w:val="fr-CH"/>
        </w:rPr>
        <w:t>de l'UIT</w:t>
      </w:r>
      <w:r w:rsidRPr="00A83071">
        <w:rPr>
          <w:lang w:val="fr-CH"/>
        </w:rPr>
        <w:t>,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 xml:space="preserve">le </w:t>
      </w:r>
      <w:hyperlink r:id="rId26" w:history="1">
        <w:r w:rsidRPr="002A45E6">
          <w:rPr>
            <w:rStyle w:val="Hyperlink"/>
            <w:rFonts w:ascii="Times New Roman" w:hAnsi="Times New Roman"/>
            <w:lang w:val="fr-CH"/>
          </w:rPr>
          <w:t>rapport sur les aspects de l'inclusion financière liés aux paiements (PAFI)</w:t>
        </w:r>
      </w:hyperlink>
      <w:r w:rsidRPr="00A83071">
        <w:rPr>
          <w:lang w:val="fr-CH"/>
        </w:rPr>
        <w:t xml:space="preserve"> publié par la Banque mondiale et la Banque des règlements internationaux ainsi que</w:t>
      </w:r>
      <w:r w:rsidR="00A96505" w:rsidRPr="00A83071">
        <w:rPr>
          <w:lang w:val="fr-CH"/>
        </w:rPr>
        <w:t xml:space="preserve"> </w:t>
      </w:r>
      <w:r w:rsidRPr="00A83071">
        <w:rPr>
          <w:lang w:val="fr-CH"/>
        </w:rPr>
        <w:t>le projet "</w:t>
      </w:r>
      <w:proofErr w:type="spellStart"/>
      <w:r w:rsidRPr="00A83071">
        <w:rPr>
          <w:lang w:val="fr-CH"/>
        </w:rPr>
        <w:t>Level</w:t>
      </w:r>
      <w:proofErr w:type="spellEnd"/>
      <w:r w:rsidRPr="00A83071">
        <w:rPr>
          <w:lang w:val="fr-CH"/>
        </w:rPr>
        <w:t xml:space="preserve"> One" de la Fondation Gates.</w:t>
      </w:r>
    </w:p>
    <w:p w:rsidR="003A3312" w:rsidRPr="00B81F09" w:rsidRDefault="003A3312" w:rsidP="00F33170">
      <w:pPr>
        <w:rPr>
          <w:lang w:val="fr-CH"/>
        </w:rPr>
      </w:pPr>
      <w:r w:rsidRPr="00B81F09">
        <w:rPr>
          <w:lang w:val="fr-CH"/>
        </w:rPr>
        <w:t>Les experts de la Banque mondiale et du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CPMI sont des experts financiers.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En revanche, le Secteur de la normalisation des télécommunications est l</w:t>
      </w:r>
      <w:r w:rsidR="003A4679">
        <w:rPr>
          <w:lang w:val="fr-CH"/>
        </w:rPr>
        <w:t>'</w:t>
      </w:r>
      <w:r w:rsidRPr="00B81F09">
        <w:rPr>
          <w:lang w:val="fr-CH"/>
        </w:rPr>
        <w:t>organe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le mieux placé pour suggérer de bonnes pratiques à l</w:t>
      </w:r>
      <w:r w:rsidR="003A4679">
        <w:rPr>
          <w:lang w:val="fr-CH"/>
        </w:rPr>
        <w:t>'</w:t>
      </w:r>
      <w:r w:rsidRPr="00B81F09">
        <w:rPr>
          <w:lang w:val="fr-CH"/>
        </w:rPr>
        <w:t>intention des opérateurs de réseaux</w:t>
      </w:r>
      <w:r w:rsidR="00A96505" w:rsidRPr="00B81F09">
        <w:rPr>
          <w:lang w:val="fr-CH"/>
        </w:rPr>
        <w:t>.</w:t>
      </w:r>
      <w:r w:rsidRPr="00B81F09">
        <w:rPr>
          <w:lang w:val="fr-CH"/>
        </w:rPr>
        <w:t xml:space="preserve"> </w:t>
      </w:r>
      <w:hyperlink r:id="rId27" w:history="1">
        <w:r w:rsidRPr="00A03F3E">
          <w:rPr>
            <w:rStyle w:val="Hyperlink"/>
            <w:rFonts w:ascii="Times New Roman" w:hAnsi="Times New Roman"/>
            <w:lang w:val="fr-CH"/>
          </w:rPr>
          <w:t>Des Colloques sur ces questions seront organisés chaque année dans le cadre de l</w:t>
        </w:r>
        <w:r w:rsidR="003A4679">
          <w:rPr>
            <w:rStyle w:val="Hyperlink"/>
            <w:rFonts w:ascii="Times New Roman" w:hAnsi="Times New Roman"/>
            <w:lang w:val="fr-CH"/>
          </w:rPr>
          <w:t>'</w:t>
        </w:r>
        <w:r w:rsidRPr="00A03F3E">
          <w:rPr>
            <w:rStyle w:val="Hyperlink"/>
            <w:rFonts w:ascii="Times New Roman" w:hAnsi="Times New Roman"/>
            <w:lang w:val="fr-CH"/>
          </w:rPr>
          <w:t>initiative</w:t>
        </w:r>
        <w:r w:rsidR="00A96505" w:rsidRPr="00A03F3E">
          <w:rPr>
            <w:rStyle w:val="Hyperlink"/>
            <w:rFonts w:ascii="Times New Roman" w:hAnsi="Times New Roman"/>
            <w:lang w:val="fr-CH"/>
          </w:rPr>
          <w:t xml:space="preserve"> </w:t>
        </w:r>
        <w:r w:rsidRPr="00A03F3E">
          <w:rPr>
            <w:rStyle w:val="Hyperlink"/>
            <w:rFonts w:ascii="Times New Roman" w:hAnsi="Times New Roman"/>
            <w:lang w:val="fr-CH"/>
          </w:rPr>
          <w:t>FIGI</w:t>
        </w:r>
        <w:r w:rsidR="00A96505" w:rsidRPr="00A03F3E">
          <w:rPr>
            <w:rStyle w:val="Hyperlink"/>
            <w:rFonts w:ascii="Times New Roman" w:hAnsi="Times New Roman"/>
            <w:lang w:val="fr-CH"/>
          </w:rPr>
          <w:t xml:space="preserve"> </w:t>
        </w:r>
        <w:r w:rsidRPr="00A03F3E">
          <w:rPr>
            <w:rStyle w:val="Hyperlink"/>
            <w:rFonts w:ascii="Times New Roman" w:hAnsi="Times New Roman"/>
            <w:lang w:val="fr-CH"/>
          </w:rPr>
          <w:t>pour les membres de l</w:t>
        </w:r>
        <w:r w:rsidR="003A4679">
          <w:rPr>
            <w:rStyle w:val="Hyperlink"/>
            <w:rFonts w:ascii="Times New Roman" w:hAnsi="Times New Roman"/>
            <w:lang w:val="fr-CH"/>
          </w:rPr>
          <w:t>'</w:t>
        </w:r>
        <w:r w:rsidRPr="00A03F3E">
          <w:rPr>
            <w:rStyle w:val="Hyperlink"/>
            <w:rFonts w:ascii="Times New Roman" w:hAnsi="Times New Roman"/>
            <w:lang w:val="fr-CH"/>
          </w:rPr>
          <w:t>UIT</w:t>
        </w:r>
      </w:hyperlink>
      <w:r w:rsidRPr="00B81F09">
        <w:rPr>
          <w:lang w:val="fr-CH"/>
        </w:rPr>
        <w:t>. En cette période d'austérité budgétaire,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les</w:t>
      </w:r>
      <w:r w:rsidR="00A83071" w:rsidRPr="00B81F09">
        <w:rPr>
          <w:lang w:val="fr-CH"/>
        </w:rPr>
        <w:t xml:space="preserve"> Etats</w:t>
      </w:r>
      <w:r w:rsidRPr="00B81F09">
        <w:rPr>
          <w:lang w:val="fr-CH"/>
        </w:rPr>
        <w:t>-Unis se demandent si la CE 3 ne ferait pas mieux, au lieu d</w:t>
      </w:r>
      <w:r w:rsidR="003A4679">
        <w:rPr>
          <w:lang w:val="fr-CH"/>
        </w:rPr>
        <w:t>'</w:t>
      </w:r>
      <w:r w:rsidRPr="00B81F09">
        <w:rPr>
          <w:lang w:val="fr-CH"/>
        </w:rPr>
        <w:t xml:space="preserve">agir dans des domaines qui ne sont pas </w:t>
      </w:r>
      <w:r w:rsidR="00F75ED4" w:rsidRPr="00B81F09">
        <w:rPr>
          <w:lang w:val="fr-CH"/>
        </w:rPr>
        <w:t>du</w:t>
      </w:r>
      <w:r w:rsidRPr="00B81F09">
        <w:rPr>
          <w:lang w:val="fr-CH"/>
        </w:rPr>
        <w:t xml:space="preserve"> ressort</w:t>
      </w:r>
      <w:r w:rsidR="00F75ED4" w:rsidRPr="00B81F09">
        <w:rPr>
          <w:lang w:val="fr-CH"/>
        </w:rPr>
        <w:t xml:space="preserve"> de l'UIT</w:t>
      </w:r>
      <w:r w:rsidR="00A96505" w:rsidRPr="00B81F09">
        <w:rPr>
          <w:lang w:val="fr-CH"/>
        </w:rPr>
        <w:t>-</w:t>
      </w:r>
      <w:r w:rsidR="00F75ED4" w:rsidRPr="00B81F09">
        <w:rPr>
          <w:lang w:val="fr-CH"/>
        </w:rPr>
        <w:t>T</w:t>
      </w:r>
      <w:r w:rsidRPr="00B81F09">
        <w:rPr>
          <w:lang w:val="fr-CH"/>
        </w:rPr>
        <w:t xml:space="preserve"> et </w:t>
      </w:r>
      <w:r w:rsidR="00F75ED4" w:rsidRPr="00B81F09">
        <w:rPr>
          <w:lang w:val="fr-CH"/>
        </w:rPr>
        <w:t>dépassent se</w:t>
      </w:r>
      <w:r w:rsidRPr="00B81F09">
        <w:rPr>
          <w:lang w:val="fr-CH"/>
        </w:rPr>
        <w:t>s compétences techniques et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 xml:space="preserve">de répéter des tâches déjà réalisées par d'autres, de travailler en coordination avec le </w:t>
      </w:r>
      <w:r w:rsidR="00A96505" w:rsidRPr="00B81F09">
        <w:rPr>
          <w:lang w:val="fr-CH"/>
        </w:rPr>
        <w:t>Secteur de l</w:t>
      </w:r>
      <w:r w:rsidR="003A4679">
        <w:rPr>
          <w:lang w:val="fr-CH"/>
        </w:rPr>
        <w:t>'</w:t>
      </w:r>
      <w:r w:rsidR="00A96505" w:rsidRPr="00B81F09">
        <w:rPr>
          <w:lang w:val="fr-CH"/>
        </w:rPr>
        <w:t>UIT-</w:t>
      </w:r>
      <w:r w:rsidRPr="00B81F09">
        <w:rPr>
          <w:lang w:val="fr-CH"/>
        </w:rPr>
        <w:t>D et dans le cadre de</w:t>
      </w:r>
      <w:r w:rsidR="00F33170">
        <w:rPr>
          <w:lang w:val="fr-CH"/>
        </w:rPr>
        <w:t>s</w:t>
      </w:r>
      <w:r w:rsidRPr="00B81F09">
        <w:rPr>
          <w:lang w:val="fr-CH"/>
        </w:rPr>
        <w:t xml:space="preserve"> travaux déjà entrepris par d</w:t>
      </w:r>
      <w:r w:rsidR="003A4679">
        <w:rPr>
          <w:lang w:val="fr-CH"/>
        </w:rPr>
        <w:t>'</w:t>
      </w:r>
      <w:r w:rsidRPr="00B81F09">
        <w:rPr>
          <w:lang w:val="fr-CH"/>
        </w:rPr>
        <w:t>autres instances</w:t>
      </w:r>
      <w:r w:rsidR="00B81F09">
        <w:rPr>
          <w:lang w:val="fr-CH"/>
        </w:rPr>
        <w:t>.</w:t>
      </w:r>
    </w:p>
    <w:p w:rsidR="003A3312" w:rsidRPr="00B81F09" w:rsidRDefault="003A3312" w:rsidP="00B81F09">
      <w:pPr>
        <w:rPr>
          <w:lang w:val="fr-CH"/>
        </w:rPr>
      </w:pPr>
      <w:r w:rsidRPr="00B81F09">
        <w:rPr>
          <w:i/>
          <w:iCs/>
          <w:lang w:val="fr-CH"/>
        </w:rPr>
        <w:t>Troisièmement</w:t>
      </w:r>
      <w:r w:rsidRPr="00B81F09">
        <w:rPr>
          <w:lang w:val="fr-CH"/>
        </w:rPr>
        <w:t>,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compte tenu de ce chevauchement d</w:t>
      </w:r>
      <w:r w:rsidR="003A4679">
        <w:rPr>
          <w:lang w:val="fr-CH"/>
        </w:rPr>
        <w:t>'</w:t>
      </w:r>
      <w:r w:rsidRPr="00B81F09">
        <w:rPr>
          <w:lang w:val="fr-CH"/>
        </w:rPr>
        <w:t>activités, un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projet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de Recommandation pourrait même entraîner une augmentation des coûts des transactions financières sur mobile. Certains des paiements dont il est question ici sont parfois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faibles,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et il peut même s</w:t>
      </w:r>
      <w:r w:rsidR="003A4679">
        <w:rPr>
          <w:lang w:val="fr-CH"/>
        </w:rPr>
        <w:t>'</w:t>
      </w:r>
      <w:r w:rsidRPr="00B81F09">
        <w:rPr>
          <w:lang w:val="fr-CH"/>
        </w:rPr>
        <w:t>agir, comme indiqué dans l</w:t>
      </w:r>
      <w:r w:rsidR="003A4679">
        <w:rPr>
          <w:lang w:val="fr-CH"/>
        </w:rPr>
        <w:t>'</w:t>
      </w:r>
      <w:r w:rsidRPr="00B81F09">
        <w:rPr>
          <w:lang w:val="fr-CH"/>
        </w:rPr>
        <w:t xml:space="preserve">introduction, </w:t>
      </w:r>
      <w:r w:rsidR="00B81F09">
        <w:rPr>
          <w:lang w:val="fr-CH"/>
        </w:rPr>
        <w:t>de "</w:t>
      </w:r>
      <w:proofErr w:type="spellStart"/>
      <w:r w:rsidR="00B81F09">
        <w:rPr>
          <w:lang w:val="fr-CH"/>
        </w:rPr>
        <w:t>micropaiements</w:t>
      </w:r>
      <w:proofErr w:type="spellEnd"/>
      <w:r w:rsidR="00B81F09">
        <w:rPr>
          <w:lang w:val="fr-CH"/>
        </w:rPr>
        <w:t>"</w:t>
      </w:r>
      <w:r w:rsidRPr="00B81F09">
        <w:rPr>
          <w:lang w:val="fr-CH"/>
        </w:rPr>
        <w:t>. Cependant,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les difficultés qu</w:t>
      </w:r>
      <w:r w:rsidR="003A4679">
        <w:rPr>
          <w:lang w:val="fr-CH"/>
        </w:rPr>
        <w:t>'</w:t>
      </w:r>
      <w:r w:rsidRPr="00B81F09">
        <w:rPr>
          <w:lang w:val="fr-CH"/>
        </w:rPr>
        <w:t>il y aurait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à établir un modèle de coût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et à superviser la réglementation des intermédiaires financiers et des banques pourraient être plus nombreuses que les avantages considérables que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les paiements sur mobile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peuvent offrir aux consommateurs</w:t>
      </w:r>
      <w:r w:rsidR="00A96505" w:rsidRPr="00B81F09">
        <w:rPr>
          <w:lang w:val="fr-CH"/>
        </w:rPr>
        <w:t>.</w:t>
      </w:r>
      <w:r w:rsidRPr="00B81F09">
        <w:rPr>
          <w:lang w:val="fr-CH"/>
        </w:rPr>
        <w:t xml:space="preserve"> Avant de procéder à la détermination d</w:t>
      </w:r>
      <w:r w:rsidR="003A4679">
        <w:rPr>
          <w:lang w:val="fr-CH"/>
        </w:rPr>
        <w:t>'</w:t>
      </w:r>
      <w:r w:rsidRPr="00B81F09">
        <w:rPr>
          <w:lang w:val="fr-CH"/>
        </w:rPr>
        <w:t>une Recommandation, nous suggérons d</w:t>
      </w:r>
      <w:r w:rsidR="003A4679">
        <w:rPr>
          <w:lang w:val="fr-CH"/>
        </w:rPr>
        <w:t>'</w:t>
      </w:r>
      <w:r w:rsidRPr="00B81F09">
        <w:rPr>
          <w:lang w:val="fr-CH"/>
        </w:rPr>
        <w:t>examiner si les avantages l</w:t>
      </w:r>
      <w:r w:rsidR="003A4679">
        <w:rPr>
          <w:lang w:val="fr-CH"/>
        </w:rPr>
        <w:t>'</w:t>
      </w:r>
      <w:r w:rsidRPr="00B81F09">
        <w:rPr>
          <w:lang w:val="fr-CH"/>
        </w:rPr>
        <w:t>emportent sur les coûts.</w:t>
      </w:r>
      <w:r w:rsidR="00A96505" w:rsidRPr="00B81F09">
        <w:rPr>
          <w:lang w:val="fr-CH"/>
        </w:rPr>
        <w:t xml:space="preserve"> </w:t>
      </w:r>
    </w:p>
    <w:p w:rsidR="003A3312" w:rsidRPr="00E83858" w:rsidRDefault="003A3312" w:rsidP="00B81F09">
      <w:pPr>
        <w:rPr>
          <w:lang w:val="fr-CH"/>
        </w:rPr>
      </w:pPr>
      <w:r w:rsidRPr="00B81F09">
        <w:rPr>
          <w:lang w:val="fr-CH"/>
        </w:rPr>
        <w:t>Les</w:t>
      </w:r>
      <w:r w:rsidR="00A83071" w:rsidRPr="00B81F09">
        <w:rPr>
          <w:lang w:val="fr-CH"/>
        </w:rPr>
        <w:t xml:space="preserve"> Etats</w:t>
      </w:r>
      <w:r w:rsidRPr="00B81F09">
        <w:rPr>
          <w:lang w:val="fr-CH"/>
        </w:rPr>
        <w:t>-Unis demandent que la présente contribution soit accessible</w:t>
      </w:r>
      <w:r w:rsidR="00A96505" w:rsidRPr="00B81F09">
        <w:rPr>
          <w:lang w:val="fr-CH"/>
        </w:rPr>
        <w:t xml:space="preserve"> </w:t>
      </w:r>
      <w:r w:rsidRPr="00B81F09">
        <w:rPr>
          <w:lang w:val="fr-CH"/>
        </w:rPr>
        <w:t>au public sans aucune restriction</w:t>
      </w:r>
      <w:r w:rsidR="00A96505" w:rsidRPr="00B81F09">
        <w:rPr>
          <w:lang w:val="fr-CH"/>
        </w:rPr>
        <w:t>.</w:t>
      </w:r>
    </w:p>
    <w:p w:rsidR="00CF2805" w:rsidRPr="00A86565" w:rsidRDefault="00CF2805" w:rsidP="00A96505">
      <w:pPr>
        <w:rPr>
          <w:lang w:val="fr-CH"/>
        </w:rPr>
      </w:pPr>
    </w:p>
    <w:p w:rsidR="00CF2805" w:rsidRPr="00A86565" w:rsidRDefault="00CF2805" w:rsidP="00A96505">
      <w:pPr>
        <w:jc w:val="center"/>
        <w:rPr>
          <w:lang w:val="fr-CH"/>
        </w:rPr>
      </w:pPr>
      <w:r w:rsidRPr="00A86565">
        <w:rPr>
          <w:lang w:val="fr-CH"/>
        </w:rPr>
        <w:t>______________</w:t>
      </w:r>
      <w:bookmarkStart w:id="10" w:name="_GoBack"/>
      <w:bookmarkEnd w:id="10"/>
    </w:p>
    <w:sectPr w:rsidR="00CF2805" w:rsidRPr="00A86565" w:rsidSect="001A2CAE">
      <w:headerReference w:type="default" r:id="rId28"/>
      <w:footerReference w:type="even" r:id="rId29"/>
      <w:pgSz w:w="11907" w:h="16834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BF" w:rsidRDefault="005931BF">
      <w:r>
        <w:separator/>
      </w:r>
    </w:p>
  </w:endnote>
  <w:endnote w:type="continuationSeparator" w:id="0">
    <w:p w:rsidR="005931BF" w:rsidRDefault="0059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2" w:rsidRPr="008C1EA9" w:rsidRDefault="000D7BC2">
    <w:pPr>
      <w:pStyle w:val="Footer"/>
      <w:rPr>
        <w:lang w:val="fr-CH"/>
      </w:rPr>
    </w:pPr>
    <w:fldSimple w:instr=" FILENAME \p \* MERGEFORMAT ">
      <w:r w:rsidR="006033B1" w:rsidRPr="006033B1">
        <w:rPr>
          <w:lang w:val="fr-CH"/>
        </w:rPr>
        <w:t>P</w:t>
      </w:r>
      <w:r w:rsidR="006033B1">
        <w:t>:\FRA\ITU-T\COM-T\COM03\C\195F.docx</w:t>
      </w:r>
    </w:fldSimple>
    <w:r w:rsidR="00AC2B62" w:rsidRPr="008C1EA9">
      <w:rPr>
        <w:lang w:val="fr-CH"/>
      </w:rPr>
      <w:tab/>
    </w:r>
    <w:r w:rsidR="00AC2B62">
      <w:fldChar w:fldCharType="begin"/>
    </w:r>
    <w:r w:rsidR="00AC2B62">
      <w:instrText xml:space="preserve"> savedate \@ dd.MM.yy </w:instrText>
    </w:r>
    <w:r w:rsidR="00AC2B62">
      <w:fldChar w:fldCharType="separate"/>
    </w:r>
    <w:r w:rsidR="007F5F9C">
      <w:t>04.04.18</w:t>
    </w:r>
    <w:r w:rsidR="00AC2B62">
      <w:fldChar w:fldCharType="end"/>
    </w:r>
    <w:r w:rsidR="00AC2B62" w:rsidRPr="008C1EA9">
      <w:rPr>
        <w:lang w:val="fr-CH"/>
      </w:rPr>
      <w:tab/>
    </w:r>
    <w:r w:rsidR="00AC2B62">
      <w:fldChar w:fldCharType="begin"/>
    </w:r>
    <w:r w:rsidR="00AC2B62">
      <w:instrText xml:space="preserve"> printdate \@ dd.MM.yy </w:instrText>
    </w:r>
    <w:r w:rsidR="00AC2B62">
      <w:fldChar w:fldCharType="separate"/>
    </w:r>
    <w:r w:rsidR="006033B1">
      <w:t>03.04.18</w:t>
    </w:r>
    <w:r w:rsidR="00AC2B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BF" w:rsidRDefault="005931BF">
      <w:r>
        <w:t>____________________</w:t>
      </w:r>
    </w:p>
  </w:footnote>
  <w:footnote w:type="continuationSeparator" w:id="0">
    <w:p w:rsidR="005931BF" w:rsidRDefault="005931BF">
      <w:r>
        <w:continuationSeparator/>
      </w:r>
    </w:p>
  </w:footnote>
  <w:footnote w:id="1">
    <w:p w:rsidR="003A3312" w:rsidRPr="00A512E6" w:rsidRDefault="003A3312" w:rsidP="00A03F3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DB393A">
        <w:rPr>
          <w:lang w:val="fr-CH"/>
        </w:rPr>
        <w:t xml:space="preserve"> </w:t>
      </w:r>
      <w:r w:rsidRPr="00DB393A">
        <w:rPr>
          <w:lang w:val="fr-CH"/>
        </w:rPr>
        <w:tab/>
        <w:t>De telles questions relèvent</w:t>
      </w:r>
      <w:r w:rsidRPr="00DB393A">
        <w:t xml:space="preserve"> </w:t>
      </w:r>
      <w:r>
        <w:t xml:space="preserve">des </w:t>
      </w:r>
      <w:r w:rsidRPr="00DB393A">
        <w:rPr>
          <w:lang w:val="fr-CH"/>
        </w:rPr>
        <w:t>autorités de contrôle des banques</w:t>
      </w:r>
      <w:r>
        <w:rPr>
          <w:lang w:val="fr-CH"/>
        </w:rPr>
        <w:t xml:space="preserve"> des </w:t>
      </w:r>
      <w:r w:rsidR="00A03F3E">
        <w:rPr>
          <w:lang w:val="fr-CH"/>
        </w:rPr>
        <w:t>E</w:t>
      </w:r>
      <w:r>
        <w:rPr>
          <w:lang w:val="fr-CH"/>
        </w:rPr>
        <w:t>tats Membres</w:t>
      </w:r>
      <w:r w:rsidR="00F75ED4">
        <w:rPr>
          <w:lang w:val="fr-CH"/>
        </w:rPr>
        <w:t xml:space="preserve"> dans le cadre de la législation nationale</w:t>
      </w:r>
      <w:r>
        <w:rPr>
          <w:lang w:val="fr-CH"/>
        </w:rPr>
        <w:t xml:space="preserve"> et</w:t>
      </w:r>
      <w:r w:rsidR="00A96505">
        <w:rPr>
          <w:lang w:val="fr-CH"/>
        </w:rPr>
        <w:t xml:space="preserve"> </w:t>
      </w:r>
      <w:r>
        <w:rPr>
          <w:lang w:val="fr-CH"/>
        </w:rPr>
        <w:t>varieront d'un pays à l'autre</w:t>
      </w:r>
      <w:r w:rsidRPr="00DB393A">
        <w:rPr>
          <w:lang w:val="fr-CH"/>
        </w:rPr>
        <w:t>.</w:t>
      </w:r>
      <w:r w:rsidR="00A96505">
        <w:rPr>
          <w:lang w:val="fr-CH"/>
        </w:rPr>
        <w:t xml:space="preserve"> </w:t>
      </w:r>
      <w:r w:rsidRPr="00A512E6">
        <w:rPr>
          <w:lang w:val="fr-CH"/>
        </w:rPr>
        <w:t>Au reste, la définition elle-même a</w:t>
      </w:r>
      <w:r w:rsidR="00A96505">
        <w:rPr>
          <w:lang w:val="fr-CH"/>
        </w:rPr>
        <w:t xml:space="preserve"> </w:t>
      </w:r>
      <w:r w:rsidRPr="00A512E6">
        <w:rPr>
          <w:lang w:val="fr-CH"/>
        </w:rPr>
        <w:t>peut-être une</w:t>
      </w:r>
      <w:r w:rsidR="00A96505">
        <w:rPr>
          <w:lang w:val="fr-CH"/>
        </w:rPr>
        <w:t xml:space="preserve"> </w:t>
      </w:r>
      <w:r w:rsidRPr="00A512E6">
        <w:rPr>
          <w:lang w:val="fr-CH"/>
        </w:rPr>
        <w:t>portée trop large</w:t>
      </w:r>
      <w:r>
        <w:rPr>
          <w:lang w:val="fr-CH"/>
        </w:rPr>
        <w:t>. Bien que le projet de texte soit censé s'appliquer aux services financiers fournis par l'intermédiaire d'opérateurs de réseaux mobiles, les références</w:t>
      </w:r>
      <w:r w:rsidRPr="00A512E6">
        <w:rPr>
          <w:lang w:val="fr-CH"/>
        </w:rPr>
        <w:t xml:space="preserve"> </w:t>
      </w:r>
      <w:r>
        <w:rPr>
          <w:lang w:val="fr-CH"/>
        </w:rPr>
        <w:t>à un</w:t>
      </w:r>
      <w:r w:rsidR="00337F9A">
        <w:rPr>
          <w:lang w:val="fr-CH"/>
        </w:rPr>
        <w:t xml:space="preserve"> "</w:t>
      </w:r>
      <w:r>
        <w:rPr>
          <w:color w:val="000000"/>
        </w:rPr>
        <w:t>opérateur de plate-forme</w:t>
      </w:r>
      <w:r w:rsidR="00337F9A">
        <w:rPr>
          <w:color w:val="000000"/>
        </w:rPr>
        <w:t>"</w:t>
      </w:r>
      <w:r w:rsidRPr="00A512E6">
        <w:rPr>
          <w:lang w:val="fr-CH"/>
        </w:rPr>
        <w:t xml:space="preserve"> et </w:t>
      </w:r>
      <w:r>
        <w:rPr>
          <w:lang w:val="fr-CH"/>
        </w:rPr>
        <w:t xml:space="preserve">à </w:t>
      </w:r>
      <w:r w:rsidR="00337F9A">
        <w:rPr>
          <w:lang w:val="fr-CH"/>
        </w:rPr>
        <w:t>"</w:t>
      </w:r>
      <w:r w:rsidRPr="00A512E6">
        <w:rPr>
          <w:lang w:val="fr-CH"/>
        </w:rPr>
        <w:t>une banque elle-même</w:t>
      </w:r>
      <w:r w:rsidR="00337F9A">
        <w:rPr>
          <w:lang w:val="fr-CH"/>
        </w:rPr>
        <w:t>"</w:t>
      </w:r>
      <w:r w:rsidRPr="00A512E6">
        <w:rPr>
          <w:lang w:val="fr-CH"/>
        </w:rPr>
        <w:t xml:space="preserve"> </w:t>
      </w:r>
      <w:r>
        <w:rPr>
          <w:lang w:val="fr-CH"/>
        </w:rPr>
        <w:t>donnent à penser que ce projet de texte pourrait s'appliquer aux transferts</w:t>
      </w:r>
      <w:r w:rsidRPr="00A512E6">
        <w:rPr>
          <w:color w:val="000000"/>
        </w:rPr>
        <w:t xml:space="preserve"> </w:t>
      </w:r>
      <w:r>
        <w:rPr>
          <w:color w:val="000000"/>
        </w:rPr>
        <w:t>d</w:t>
      </w:r>
      <w:r w:rsidR="003A4679">
        <w:rPr>
          <w:color w:val="000000"/>
        </w:rPr>
        <w:t>'</w:t>
      </w:r>
      <w:r>
        <w:rPr>
          <w:color w:val="000000"/>
        </w:rPr>
        <w:t>argent fixes</w:t>
      </w:r>
      <w:r>
        <w:rPr>
          <w:lang w:val="fr-CH"/>
        </w:rPr>
        <w:t>, par exemple les virements</w:t>
      </w:r>
      <w:r w:rsidR="00A96505">
        <w:rPr>
          <w:lang w:val="fr-CH"/>
        </w:rPr>
        <w:t xml:space="preserve"> </w:t>
      </w:r>
      <w:r>
        <w:rPr>
          <w:color w:val="000000"/>
        </w:rPr>
        <w:t>électroniques</w:t>
      </w:r>
      <w:r w:rsidR="00F75ED4">
        <w:rPr>
          <w:color w:val="000000"/>
        </w:rPr>
        <w:t xml:space="preserve"> </w:t>
      </w:r>
      <w:r>
        <w:rPr>
          <w:color w:val="000000"/>
        </w:rPr>
        <w:t>ou les</w:t>
      </w:r>
      <w:r w:rsidR="00A96505">
        <w:rPr>
          <w:color w:val="000000"/>
        </w:rPr>
        <w:t xml:space="preserve"> </w:t>
      </w:r>
      <w:r>
        <w:rPr>
          <w:color w:val="000000"/>
        </w:rPr>
        <w:t>distributeurs automatiques (ATM)</w:t>
      </w:r>
      <w:r w:rsidR="00A96505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2" w:rsidRPr="001A2CAE" w:rsidRDefault="00AC2B62" w:rsidP="001A2CAE">
    <w:pPr>
      <w:pStyle w:val="Header"/>
    </w:pPr>
    <w:r w:rsidRPr="001A2CAE">
      <w:t xml:space="preserve">- </w:t>
    </w:r>
    <w:r w:rsidRPr="001A2CAE">
      <w:fldChar w:fldCharType="begin"/>
    </w:r>
    <w:r w:rsidRPr="001A2CAE">
      <w:instrText xml:space="preserve"> PAGE  \* MERGEFORMAT </w:instrText>
    </w:r>
    <w:r w:rsidRPr="001A2CAE">
      <w:fldChar w:fldCharType="separate"/>
    </w:r>
    <w:r w:rsidR="007F5F9C">
      <w:rPr>
        <w:noProof/>
      </w:rPr>
      <w:t>3</w:t>
    </w:r>
    <w:r w:rsidRPr="001A2CAE">
      <w:fldChar w:fldCharType="end"/>
    </w:r>
    <w:r w:rsidRPr="001A2CAE">
      <w:t xml:space="preserve"> -</w:t>
    </w:r>
  </w:p>
  <w:p w:rsidR="00AC2B62" w:rsidRPr="001A2CAE" w:rsidRDefault="00A96505" w:rsidP="00A96505">
    <w:pPr>
      <w:pStyle w:val="Header"/>
      <w:spacing w:after="240"/>
    </w:pPr>
    <w:r>
      <w:t>SG3</w:t>
    </w:r>
    <w:r w:rsidR="005A5715">
      <w:t>-C</w:t>
    </w:r>
    <w:r w:rsidR="00AC2B62">
      <w:t>1</w:t>
    </w:r>
    <w:r>
      <w:t>95</w:t>
    </w:r>
    <w:r w:rsidR="00AC2B62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lvlText w:val="[%1]"/>
      <w:lvlJc w:val="left"/>
      <w:pPr>
        <w:tabs>
          <w:tab w:val="num" w:pos="1418"/>
        </w:tabs>
        <w:ind w:left="1418" w:hanging="141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EE4820"/>
    <w:multiLevelType w:val="multilevel"/>
    <w:tmpl w:val="0409001F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55E486B"/>
    <w:multiLevelType w:val="multilevel"/>
    <w:tmpl w:val="9D508614"/>
    <w:lvl w:ilvl="0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13ABE"/>
    <w:multiLevelType w:val="multilevel"/>
    <w:tmpl w:val="5C00DA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5E108D5"/>
    <w:multiLevelType w:val="hybridMultilevel"/>
    <w:tmpl w:val="F6DE37B2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AE"/>
    <w:rsid w:val="00011210"/>
    <w:rsid w:val="0002234A"/>
    <w:rsid w:val="000236FA"/>
    <w:rsid w:val="000D7BC2"/>
    <w:rsid w:val="000E7BB1"/>
    <w:rsid w:val="00136AA4"/>
    <w:rsid w:val="0014207F"/>
    <w:rsid w:val="00167192"/>
    <w:rsid w:val="00196B41"/>
    <w:rsid w:val="001A2CAE"/>
    <w:rsid w:val="001A61C1"/>
    <w:rsid w:val="001B4265"/>
    <w:rsid w:val="001C15F5"/>
    <w:rsid w:val="001C7FA9"/>
    <w:rsid w:val="001D35B6"/>
    <w:rsid w:val="002005AB"/>
    <w:rsid w:val="00221EF5"/>
    <w:rsid w:val="002272B2"/>
    <w:rsid w:val="0024705C"/>
    <w:rsid w:val="00260B8F"/>
    <w:rsid w:val="00264644"/>
    <w:rsid w:val="002712F7"/>
    <w:rsid w:val="00277D10"/>
    <w:rsid w:val="002946C5"/>
    <w:rsid w:val="002A45E6"/>
    <w:rsid w:val="002E0C4F"/>
    <w:rsid w:val="00311E3F"/>
    <w:rsid w:val="00321A27"/>
    <w:rsid w:val="00337F9A"/>
    <w:rsid w:val="00372185"/>
    <w:rsid w:val="00390287"/>
    <w:rsid w:val="003A3312"/>
    <w:rsid w:val="003A4679"/>
    <w:rsid w:val="003A5D70"/>
    <w:rsid w:val="003B1AFE"/>
    <w:rsid w:val="003E5CE0"/>
    <w:rsid w:val="004179C7"/>
    <w:rsid w:val="004331DC"/>
    <w:rsid w:val="004609CA"/>
    <w:rsid w:val="00485EA2"/>
    <w:rsid w:val="00492B58"/>
    <w:rsid w:val="004A711D"/>
    <w:rsid w:val="004C2DA2"/>
    <w:rsid w:val="004C319C"/>
    <w:rsid w:val="004C3534"/>
    <w:rsid w:val="004C41D8"/>
    <w:rsid w:val="005232FD"/>
    <w:rsid w:val="005931BF"/>
    <w:rsid w:val="005A5715"/>
    <w:rsid w:val="005F3EFF"/>
    <w:rsid w:val="006033B1"/>
    <w:rsid w:val="00661931"/>
    <w:rsid w:val="00663564"/>
    <w:rsid w:val="006703BA"/>
    <w:rsid w:val="006C10C6"/>
    <w:rsid w:val="006D033A"/>
    <w:rsid w:val="006E6EC4"/>
    <w:rsid w:val="006F1322"/>
    <w:rsid w:val="00740E5B"/>
    <w:rsid w:val="00756796"/>
    <w:rsid w:val="00774CB9"/>
    <w:rsid w:val="00785423"/>
    <w:rsid w:val="007C6AE1"/>
    <w:rsid w:val="007D6E86"/>
    <w:rsid w:val="007F470E"/>
    <w:rsid w:val="007F5F9C"/>
    <w:rsid w:val="00814054"/>
    <w:rsid w:val="0082711E"/>
    <w:rsid w:val="00873CDD"/>
    <w:rsid w:val="008804EE"/>
    <w:rsid w:val="00894DA2"/>
    <w:rsid w:val="008C04EA"/>
    <w:rsid w:val="008C1EA9"/>
    <w:rsid w:val="008F38A5"/>
    <w:rsid w:val="008F4E69"/>
    <w:rsid w:val="008F5698"/>
    <w:rsid w:val="00907563"/>
    <w:rsid w:val="009212A2"/>
    <w:rsid w:val="00923748"/>
    <w:rsid w:val="00980BC3"/>
    <w:rsid w:val="009A546D"/>
    <w:rsid w:val="009A5CE0"/>
    <w:rsid w:val="009F2DCD"/>
    <w:rsid w:val="00A03F3E"/>
    <w:rsid w:val="00A10A8A"/>
    <w:rsid w:val="00A25636"/>
    <w:rsid w:val="00A46659"/>
    <w:rsid w:val="00A83071"/>
    <w:rsid w:val="00A86565"/>
    <w:rsid w:val="00A87110"/>
    <w:rsid w:val="00A926D3"/>
    <w:rsid w:val="00A96505"/>
    <w:rsid w:val="00A969B2"/>
    <w:rsid w:val="00A97C99"/>
    <w:rsid w:val="00AA2C77"/>
    <w:rsid w:val="00AB0CF1"/>
    <w:rsid w:val="00AC2B62"/>
    <w:rsid w:val="00AE494E"/>
    <w:rsid w:val="00AF2D55"/>
    <w:rsid w:val="00B10435"/>
    <w:rsid w:val="00B17D64"/>
    <w:rsid w:val="00B210F4"/>
    <w:rsid w:val="00B42129"/>
    <w:rsid w:val="00B676F4"/>
    <w:rsid w:val="00B70DAD"/>
    <w:rsid w:val="00B81F09"/>
    <w:rsid w:val="00B87A10"/>
    <w:rsid w:val="00BB13DC"/>
    <w:rsid w:val="00BB1D05"/>
    <w:rsid w:val="00BD0EE6"/>
    <w:rsid w:val="00C02C3C"/>
    <w:rsid w:val="00C14D7E"/>
    <w:rsid w:val="00C47BA9"/>
    <w:rsid w:val="00CA45DB"/>
    <w:rsid w:val="00CB22B0"/>
    <w:rsid w:val="00CB3521"/>
    <w:rsid w:val="00CE6C75"/>
    <w:rsid w:val="00CF2805"/>
    <w:rsid w:val="00D01BB2"/>
    <w:rsid w:val="00D200BE"/>
    <w:rsid w:val="00D27983"/>
    <w:rsid w:val="00D30CC8"/>
    <w:rsid w:val="00DF0365"/>
    <w:rsid w:val="00E072F7"/>
    <w:rsid w:val="00E801CB"/>
    <w:rsid w:val="00E81757"/>
    <w:rsid w:val="00E8412C"/>
    <w:rsid w:val="00F10474"/>
    <w:rsid w:val="00F30C0F"/>
    <w:rsid w:val="00F33170"/>
    <w:rsid w:val="00F528A6"/>
    <w:rsid w:val="00F67291"/>
    <w:rsid w:val="00F75ED4"/>
    <w:rsid w:val="00FA76C3"/>
    <w:rsid w:val="00FC02D5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A6E37F"/>
  <w15:docId w15:val="{72B251EC-AD4A-410C-B246-58B3F36D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72185"/>
    <w:rPr>
      <w:rFonts w:ascii="Times New Roman" w:hAnsi="Times New Roman"/>
      <w:b/>
      <w:sz w:val="24"/>
      <w:lang w:val="fr-FR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customStyle="1" w:styleId="AnnexNotitleChar">
    <w:name w:val="Annex_No &amp; title Char"/>
    <w:link w:val="AnnexNotitle"/>
    <w:locked/>
    <w:rsid w:val="00372185"/>
    <w:rPr>
      <w:rFonts w:ascii="Times New Roman" w:hAnsi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372185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qFormat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qFormat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locked/>
    <w:rsid w:val="00372185"/>
    <w:rPr>
      <w:rFonts w:ascii="Times New Roman" w:hAnsi="Times New Roman"/>
      <w:sz w:val="22"/>
      <w:lang w:val="fr-FR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72185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rsid w:val="00372185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72185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372185"/>
    <w:rPr>
      <w:rFonts w:ascii="Times New Roman" w:hAnsi="Times New Roman"/>
      <w:b/>
      <w:sz w:val="24"/>
      <w:lang w:val="fr-FR"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2185"/>
    <w:rPr>
      <w:rFonts w:ascii="Times New Roman" w:hAnsi="Times New Roman"/>
      <w:lang w:val="fr-FR" w:eastAsia="en-US"/>
    </w:rPr>
  </w:style>
  <w:style w:type="character" w:styleId="Hyperlink">
    <w:name w:val="Hyperlink"/>
    <w:basedOn w:val="DefaultParagraphFont"/>
    <w:uiPriority w:val="99"/>
    <w:rsid w:val="00FA76C3"/>
    <w:rPr>
      <w:rFonts w:asciiTheme="majorBidi" w:hAnsiTheme="majorBidi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A76C3"/>
  </w:style>
  <w:style w:type="paragraph" w:styleId="TableofFigures">
    <w:name w:val="table of figures"/>
    <w:basedOn w:val="Normal"/>
    <w:next w:val="Normal"/>
    <w:uiPriority w:val="99"/>
    <w:rsid w:val="00372185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val="en-GB" w:eastAsia="ja-JP"/>
    </w:rPr>
  </w:style>
  <w:style w:type="paragraph" w:styleId="Caption">
    <w:name w:val="caption"/>
    <w:basedOn w:val="Normal"/>
    <w:next w:val="Normal"/>
    <w:semiHidden/>
    <w:unhideWhenUsed/>
    <w:qFormat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/>
      <w:i/>
      <w:iCs/>
      <w:color w:val="1F497D" w:themeColor="text2"/>
      <w:sz w:val="18"/>
      <w:szCs w:val="18"/>
      <w:lang w:val="en-GB" w:eastAsia="ja-JP"/>
    </w:rPr>
  </w:style>
  <w:style w:type="character" w:styleId="Emphasis">
    <w:name w:val="Emphasis"/>
    <w:basedOn w:val="DefaultParagraphFont"/>
    <w:rsid w:val="00372185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372185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rsid w:val="003721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rsid w:val="0037218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72185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semiHidden/>
    <w:unhideWhenUsed/>
    <w:rsid w:val="003721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val="en-GB" w:eastAsia="ja-JP"/>
    </w:rPr>
  </w:style>
  <w:style w:type="paragraph" w:styleId="NormalIndent">
    <w:name w:val="Normal Indent"/>
    <w:basedOn w:val="Normal"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/>
      <w:textAlignment w:val="auto"/>
    </w:pPr>
    <w:rPr>
      <w:rFonts w:eastAsiaTheme="minorEastAsia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372185"/>
    <w:rPr>
      <w:rFonts w:ascii="Tahoma" w:eastAsiaTheme="minorEastAsia" w:hAnsi="Tahoma" w:cs="Tahoma"/>
      <w:sz w:val="16"/>
      <w:szCs w:val="16"/>
      <w:lang w:val="en-GB" w:eastAsia="ja-JP"/>
    </w:rPr>
  </w:style>
  <w:style w:type="paragraph" w:styleId="Revision">
    <w:name w:val="Revision"/>
    <w:uiPriority w:val="99"/>
    <w:semiHidden/>
    <w:rsid w:val="00372185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Reasons">
    <w:name w:val="Reasons"/>
    <w:basedOn w:val="Normal"/>
    <w:qFormat/>
    <w:rsid w:val="00372185"/>
    <w:pPr>
      <w:tabs>
        <w:tab w:val="clear" w:pos="794"/>
        <w:tab w:val="clear" w:pos="1191"/>
      </w:tabs>
      <w:overflowPunct/>
      <w:autoSpaceDE/>
      <w:autoSpaceDN/>
      <w:adjustRightInd/>
      <w:textAlignment w:val="auto"/>
    </w:pPr>
    <w:rPr>
      <w:rFonts w:eastAsiaTheme="minorEastAsia"/>
      <w:szCs w:val="24"/>
      <w:lang w:val="en-GB" w:eastAsia="ja-JP"/>
    </w:rPr>
  </w:style>
  <w:style w:type="table" w:styleId="TableGrid">
    <w:name w:val="Table Grid"/>
    <w:basedOn w:val="TableNormal"/>
    <w:rsid w:val="00372185"/>
    <w:rPr>
      <w:rFonts w:ascii="Times New Roman" w:eastAsiaTheme="minorEastAsia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185"/>
    <w:pPr>
      <w:ind w:left="720"/>
      <w:contextualSpacing/>
    </w:pPr>
    <w:rPr>
      <w:lang w:val="en-GB"/>
    </w:rPr>
  </w:style>
  <w:style w:type="paragraph" w:customStyle="1" w:styleId="a2">
    <w:name w:val="a2"/>
    <w:basedOn w:val="Heading2"/>
    <w:link w:val="a2Char"/>
    <w:qFormat/>
    <w:rsid w:val="00372185"/>
    <w:pPr>
      <w:keepLines w:val="0"/>
      <w:pageBreakBefore/>
      <w:numPr>
        <w:ilvl w:val="1"/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lang w:val="en-GB"/>
    </w:rPr>
  </w:style>
  <w:style w:type="character" w:customStyle="1" w:styleId="a2Char">
    <w:name w:val="a2 Char"/>
    <w:basedOn w:val="Heading2Char"/>
    <w:link w:val="a2"/>
    <w:rsid w:val="00372185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3-C-0028/fr" TargetMode="External"/><Relationship Id="rId18" Type="http://schemas.openxmlformats.org/officeDocument/2006/relationships/hyperlink" Target="https://www.itu.int/md/T17-SG03-C-0117/fr" TargetMode="External"/><Relationship Id="rId26" Type="http://schemas.openxmlformats.org/officeDocument/2006/relationships/hyperlink" Target="https://www.bis.org/cpmi/publ/d14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D/Conferences/GSR/Documents/GSR2016/Meeting_report_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03-160222-TD-PLEN-0341/fr" TargetMode="External"/><Relationship Id="rId17" Type="http://schemas.openxmlformats.org/officeDocument/2006/relationships/hyperlink" Target="https://www.itu.int/md/T17-SG03-C-0114/fr" TargetMode="External"/><Relationship Id="rId25" Type="http://schemas.openxmlformats.org/officeDocument/2006/relationships/hyperlink" Target="https://www.bis.org/about/index.htm?m=1%7C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03-C-0070/fr" TargetMode="External"/><Relationship Id="rId20" Type="http://schemas.openxmlformats.org/officeDocument/2006/relationships/hyperlink" Target="http://www.itu.int/en/ITU-T/focusgroups/dfs/Documents/09_2016/Regulation%20and%20the%20DFS%20Ecosystem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inf/itu-t/md/17/sg03/td/180409/WP2/T17-SG03-180409-TD-WP2-0013!!MSW-E.docx" TargetMode="External"/><Relationship Id="rId24" Type="http://schemas.openxmlformats.org/officeDocument/2006/relationships/hyperlink" Target="https://www.bis.org/cpmi/about.htm?m=3%7C16%7C2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3-C-0128/fr" TargetMode="External"/><Relationship Id="rId23" Type="http://schemas.openxmlformats.org/officeDocument/2006/relationships/hyperlink" Target="http://ufa.worldbank.org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cfrank@ntia.doc.gov" TargetMode="External"/><Relationship Id="rId19" Type="http://schemas.openxmlformats.org/officeDocument/2006/relationships/hyperlink" Target="https://www.itu.int/dms_inf/itu-t/md/17/sg03/td/180409/WP2/T17-SG03-180409-TD-WP2-0013!!MSW-E.docx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hyperlink" Target="https://www.itu.int/md/T17-SG03-C-0045/fr" TargetMode="External"/><Relationship Id="rId22" Type="http://schemas.openxmlformats.org/officeDocument/2006/relationships/hyperlink" Target="https://www.itu.int/en/ITU-T/extcoop/figisymposium/Pages/default.aspx" TargetMode="External"/><Relationship Id="rId27" Type="http://schemas.openxmlformats.org/officeDocument/2006/relationships/hyperlink" Target="https://www.itu.int/en/ITU-T/extcoop/figisymposium/Pages/default.aspx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TS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659256B28E4E10A93407B5471B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67C6-6720-40D9-AC4A-D4B05ACAAC2E}"/>
      </w:docPartPr>
      <w:docPartBody>
        <w:p w:rsidR="000D667B" w:rsidRDefault="00EA70CF" w:rsidP="00EA70CF">
          <w:pPr>
            <w:pStyle w:val="16659256B28E4E10A93407B5471B9A41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1CDFB8CE90494D9B99FE3EB0B971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1017-5ECA-4C5C-B608-47515472A543}"/>
      </w:docPartPr>
      <w:docPartBody>
        <w:p w:rsidR="000D667B" w:rsidRDefault="00EA70CF" w:rsidP="00EA70CF">
          <w:pPr>
            <w:pStyle w:val="1CDFB8CE90494D9B99FE3EB0B9712CFB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CCA62D691847EEB9239E45B2DFE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3988-4984-40E7-BF79-A3C9AE02E012}"/>
      </w:docPartPr>
      <w:docPartBody>
        <w:p w:rsidR="000D667B" w:rsidRDefault="00EA70CF" w:rsidP="00EA70CF">
          <w:pPr>
            <w:pStyle w:val="8ACCA62D691847EEB9239E45B2DFEE3B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EF4C02E195DC46299F497A6377ED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C1F8-3BB4-418F-A327-5CD622BDBD68}"/>
      </w:docPartPr>
      <w:docPartBody>
        <w:p w:rsidR="000D667B" w:rsidRDefault="00EA70CF" w:rsidP="00EA70CF">
          <w:pPr>
            <w:pStyle w:val="EF4C02E195DC46299F497A6377EDE702"/>
          </w:pPr>
          <w:r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5840E215344D459638F26A70DF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473C-52C2-45AC-9651-66A99B30DD63}"/>
      </w:docPartPr>
      <w:docPartBody>
        <w:p w:rsidR="000D667B" w:rsidRDefault="00EA70CF" w:rsidP="00EA70CF">
          <w:pPr>
            <w:pStyle w:val="275840E215344D459638F26A70DFD39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D3B4EF467784FC18A6882FE35EF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051C-65BB-4E2A-A97C-90605A9143BA}"/>
      </w:docPartPr>
      <w:docPartBody>
        <w:p w:rsidR="000D667B" w:rsidRDefault="00EA70CF" w:rsidP="00EA70CF">
          <w:pPr>
            <w:pStyle w:val="8D3B4EF467784FC18A6882FE35EF0C0A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CF"/>
    <w:rsid w:val="000D667B"/>
    <w:rsid w:val="00E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0CF"/>
  </w:style>
  <w:style w:type="paragraph" w:customStyle="1" w:styleId="16659256B28E4E10A93407B5471B9A41">
    <w:name w:val="16659256B28E4E10A93407B5471B9A41"/>
    <w:rsid w:val="00EA70CF"/>
  </w:style>
  <w:style w:type="paragraph" w:customStyle="1" w:styleId="1CDFB8CE90494D9B99FE3EB0B9712CFB">
    <w:name w:val="1CDFB8CE90494D9B99FE3EB0B9712CFB"/>
    <w:rsid w:val="00EA70CF"/>
  </w:style>
  <w:style w:type="paragraph" w:customStyle="1" w:styleId="8ACCA62D691847EEB9239E45B2DFEE3B">
    <w:name w:val="8ACCA62D691847EEB9239E45B2DFEE3B"/>
    <w:rsid w:val="00EA70CF"/>
  </w:style>
  <w:style w:type="paragraph" w:customStyle="1" w:styleId="EF4C02E195DC46299F497A6377EDE702">
    <w:name w:val="EF4C02E195DC46299F497A6377EDE702"/>
    <w:rsid w:val="00EA70CF"/>
  </w:style>
  <w:style w:type="paragraph" w:customStyle="1" w:styleId="54C1859144B54CC484E73AD68AC879DD">
    <w:name w:val="54C1859144B54CC484E73AD68AC879DD"/>
    <w:rsid w:val="00EA70CF"/>
  </w:style>
  <w:style w:type="paragraph" w:customStyle="1" w:styleId="275840E215344D459638F26A70DFD39B">
    <w:name w:val="275840E215344D459638F26A70DFD39B"/>
    <w:rsid w:val="00EA70CF"/>
  </w:style>
  <w:style w:type="paragraph" w:customStyle="1" w:styleId="8D3B4EF467784FC18A6882FE35EF0C0A">
    <w:name w:val="8D3B4EF467784FC18A6882FE35EF0C0A"/>
    <w:rsid w:val="00EA70CF"/>
  </w:style>
  <w:style w:type="paragraph" w:customStyle="1" w:styleId="013AD907DA134C0195D57343C0EAADC3">
    <w:name w:val="013AD907DA134C0195D57343C0EAADC3"/>
    <w:rsid w:val="00EA70CF"/>
  </w:style>
  <w:style w:type="paragraph" w:customStyle="1" w:styleId="AE6D4F04090641EBAC5BFB3246782001">
    <w:name w:val="AE6D4F04090641EBAC5BFB3246782001"/>
    <w:rsid w:val="00EA70CF"/>
  </w:style>
  <w:style w:type="paragraph" w:customStyle="1" w:styleId="A7AB29ABE50B49D1A11B49F91D8F7A4D">
    <w:name w:val="A7AB29ABE50B49D1A11B49F91D8F7A4D"/>
    <w:rsid w:val="00EA7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19C6-DEE2-42F7-82E4-6D45CA29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PF_TSB.dotm</Template>
  <TotalTime>0</TotalTime>
  <Pages>3</Pages>
  <Words>1141</Words>
  <Characters>7976</Characters>
  <Application>Microsoft Office Word</Application>
  <DocSecurity>0</DocSecurity>
  <Lines>204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D'ÉTUDES 15 – CONTRIBUTION 001</vt:lpstr>
    </vt:vector>
  </TitlesOfParts>
  <Manager>ITU-T</Manager>
  <Company>International Telecommunication Union (ITU)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D'ÉTUDES 15 – CONTRIBUTION 001</dc:title>
  <dc:subject/>
  <dc:creator>Bontemps, Johann</dc:creator>
  <cp:keywords/>
  <dc:description/>
  <cp:lastModifiedBy>Author</cp:lastModifiedBy>
  <cp:revision>2</cp:revision>
  <cp:lastPrinted>2018-04-03T11:35:00Z</cp:lastPrinted>
  <dcterms:created xsi:type="dcterms:W3CDTF">2018-04-08T18:04:00Z</dcterms:created>
  <dcterms:modified xsi:type="dcterms:W3CDTF">2018-04-08T18:04:00Z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15 – C 001 – F</vt:lpwstr>
  </property>
  <property fmtid="{D5CDD505-2E9C-101B-9397-08002B2CF9AE}" pid="3" name="Docdate">
    <vt:lpwstr>Juin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