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87391B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F317BA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317BA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F317BA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317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F317BA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F317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F317BA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F317BA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F317BA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69BC1EFD" w:rsidR="00836277" w:rsidRPr="00F317BA" w:rsidRDefault="00836277" w:rsidP="00A65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60" w:after="36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 xml:space="preserve">Женева, </w:t>
            </w:r>
            <w:r w:rsidR="00993493">
              <w:t>14</w:t>
            </w:r>
            <w:r w:rsidR="00CB3AE6" w:rsidRPr="00F317BA">
              <w:rPr>
                <w:lang w:val="ru-RU"/>
              </w:rPr>
              <w:t xml:space="preserve"> </w:t>
            </w:r>
            <w:r w:rsidR="00993493">
              <w:rPr>
                <w:lang w:val="ru-RU"/>
              </w:rPr>
              <w:t>февраля</w:t>
            </w:r>
            <w:r w:rsidR="00CB3AE6" w:rsidRPr="00F317BA">
              <w:rPr>
                <w:lang w:val="ru-RU"/>
              </w:rPr>
              <w:t xml:space="preserve"> 202</w:t>
            </w:r>
            <w:r w:rsidR="00993493">
              <w:rPr>
                <w:lang w:val="ru-RU"/>
              </w:rPr>
              <w:t>2</w:t>
            </w:r>
            <w:r w:rsidRPr="00F317BA">
              <w:rPr>
                <w:lang w:val="ru-RU"/>
              </w:rPr>
              <w:t xml:space="preserve"> года</w:t>
            </w:r>
          </w:p>
        </w:tc>
      </w:tr>
      <w:tr w:rsidR="00767A31" w:rsidRPr="00F317BA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F317BA" w:rsidRDefault="00767A31" w:rsidP="008C7438">
            <w:pPr>
              <w:spacing w:before="0"/>
              <w:rPr>
                <w:lang w:val="ru-RU"/>
              </w:rPr>
            </w:pPr>
            <w:r w:rsidRPr="00F317BA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58CA57EC" w14:textId="076D444C" w:rsidR="00767A31" w:rsidRPr="00F317BA" w:rsidRDefault="00767A31" w:rsidP="006F5ECA">
            <w:pPr>
              <w:spacing w:before="0"/>
              <w:rPr>
                <w:lang w:val="ru-RU"/>
              </w:rPr>
            </w:pPr>
            <w:r w:rsidRPr="00F317BA">
              <w:rPr>
                <w:b/>
                <w:bCs/>
                <w:lang w:val="ru-RU"/>
              </w:rPr>
              <w:t xml:space="preserve">Коллективное письмо </w:t>
            </w:r>
            <w:r w:rsidR="005B13C1" w:rsidRPr="00F317BA">
              <w:rPr>
                <w:b/>
                <w:bCs/>
                <w:lang w:val="ru-RU"/>
              </w:rPr>
              <w:t>1</w:t>
            </w:r>
            <w:r w:rsidR="0093235A">
              <w:rPr>
                <w:b/>
                <w:bCs/>
                <w:lang w:val="ru-RU"/>
              </w:rPr>
              <w:t>1</w:t>
            </w:r>
            <w:r w:rsidR="008057EB" w:rsidRPr="00F317BA">
              <w:rPr>
                <w:b/>
                <w:bCs/>
                <w:lang w:val="ru-RU"/>
              </w:rPr>
              <w:t>/2</w:t>
            </w:r>
            <w:r w:rsidRPr="00F317BA">
              <w:rPr>
                <w:b/>
                <w:bCs/>
                <w:lang w:val="ru-RU"/>
              </w:rPr>
              <w:t xml:space="preserve"> БСЭ</w:t>
            </w:r>
            <w:r w:rsidRPr="00F317BA">
              <w:rPr>
                <w:b/>
                <w:lang w:val="ru-RU"/>
              </w:rPr>
              <w:br/>
            </w:r>
            <w:bookmarkStart w:id="0" w:name="lt_pId018"/>
            <w:r w:rsidR="008057EB" w:rsidRPr="00F317BA">
              <w:rPr>
                <w:lang w:val="ru-RU"/>
              </w:rPr>
              <w:t>SG2/</w:t>
            </w:r>
            <w:bookmarkEnd w:id="0"/>
            <w:r w:rsidR="00F906D5" w:rsidRPr="00F317BA">
              <w:rPr>
                <w:lang w:val="ru-RU"/>
              </w:rPr>
              <w:t>RC</w:t>
            </w:r>
          </w:p>
          <w:p w14:paraId="659BD1E6" w14:textId="77777777" w:rsidR="004D216D" w:rsidRPr="00F317BA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Членам Сектора МСЭ-Т</w:t>
            </w:r>
          </w:p>
          <w:p w14:paraId="64355EA5" w14:textId="77777777" w:rsidR="008057EB" w:rsidRPr="00F317BA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Ассоциированным членам МСЭ-Т, участ</w:t>
            </w:r>
            <w:r w:rsidR="00D26900" w:rsidRPr="00F317BA">
              <w:rPr>
                <w:lang w:val="ru-RU"/>
              </w:rPr>
              <w:t>вующим</w:t>
            </w:r>
            <w:r w:rsidRPr="00F317BA">
              <w:rPr>
                <w:lang w:val="ru-RU"/>
              </w:rPr>
              <w:t xml:space="preserve"> в работе 2</w:t>
            </w:r>
            <w:r w:rsidRPr="00F317BA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317BA">
              <w:rPr>
                <w:lang w:val="ru-RU"/>
              </w:rPr>
              <w:t>–</w:t>
            </w:r>
            <w:r w:rsidRPr="00F317B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67A31" w:rsidRPr="0087391B" w14:paraId="465E8E74" w14:textId="77777777" w:rsidTr="004D216D">
        <w:trPr>
          <w:cantSplit/>
        </w:trPr>
        <w:tc>
          <w:tcPr>
            <w:tcW w:w="1560" w:type="dxa"/>
          </w:tcPr>
          <w:p w14:paraId="69C64749" w14:textId="77777777" w:rsidR="00767A31" w:rsidRPr="00F317BA" w:rsidRDefault="00767A31" w:rsidP="008C7438">
            <w:pPr>
              <w:spacing w:before="0"/>
              <w:rPr>
                <w:lang w:val="ru-RU"/>
              </w:rPr>
            </w:pPr>
            <w:r w:rsidRPr="00F317BA">
              <w:rPr>
                <w:lang w:val="ru-RU"/>
              </w:rPr>
              <w:t>Тел.:</w:t>
            </w:r>
            <w:r w:rsidRPr="00F317BA">
              <w:rPr>
                <w:lang w:val="ru-RU"/>
              </w:rPr>
              <w:br/>
              <w:t>Факс:</w:t>
            </w:r>
            <w:r w:rsidRPr="00F317BA">
              <w:rPr>
                <w:lang w:val="ru-RU"/>
              </w:rPr>
              <w:br/>
              <w:t>Эл. почта:</w:t>
            </w:r>
            <w:r w:rsidRPr="00F317BA">
              <w:rPr>
                <w:lang w:val="ru-RU"/>
              </w:rPr>
              <w:br/>
              <w:t>Веб-страница:</w:t>
            </w:r>
          </w:p>
        </w:tc>
        <w:tc>
          <w:tcPr>
            <w:tcW w:w="3402" w:type="dxa"/>
          </w:tcPr>
          <w:p w14:paraId="76A99C06" w14:textId="08E8580B" w:rsidR="00767A31" w:rsidRPr="00F317BA" w:rsidRDefault="00767A31" w:rsidP="008C7438">
            <w:pPr>
              <w:spacing w:before="0"/>
              <w:rPr>
                <w:lang w:val="ru-RU"/>
              </w:rPr>
            </w:pPr>
            <w:r w:rsidRPr="00F317BA">
              <w:rPr>
                <w:lang w:val="ru-RU"/>
              </w:rPr>
              <w:t xml:space="preserve">+41 22 730 </w:t>
            </w:r>
            <w:r w:rsidR="00F91C30" w:rsidRPr="00F317BA">
              <w:rPr>
                <w:lang w:val="ru-RU"/>
              </w:rPr>
              <w:t>5415</w:t>
            </w:r>
            <w:r w:rsidRPr="00F317BA">
              <w:rPr>
                <w:lang w:val="ru-RU"/>
              </w:rPr>
              <w:br/>
              <w:t>+41 22 730 5853</w:t>
            </w:r>
            <w:r w:rsidRPr="00F317BA">
              <w:rPr>
                <w:lang w:val="ru-RU"/>
              </w:rPr>
              <w:br/>
            </w:r>
            <w:hyperlink r:id="rId9" w:history="1">
              <w:bookmarkStart w:id="1" w:name="lt_pId032"/>
              <w:r w:rsidR="008057EB" w:rsidRPr="00F317BA">
                <w:rPr>
                  <w:rStyle w:val="Hyperlink"/>
                  <w:lang w:val="ru-RU"/>
                </w:rPr>
                <w:t>tsbsg2@itu.int</w:t>
              </w:r>
              <w:bookmarkEnd w:id="1"/>
            </w:hyperlink>
            <w:r w:rsidRPr="00F317BA">
              <w:rPr>
                <w:rStyle w:val="Hyperlink"/>
                <w:lang w:val="ru-RU"/>
              </w:rPr>
              <w:br/>
            </w:r>
            <w:hyperlink r:id="rId10" w:history="1">
              <w:r w:rsidR="00726BCE" w:rsidRPr="00F317BA">
                <w:rPr>
                  <w:rStyle w:val="Hyperlink"/>
                  <w:lang w:val="ru-RU"/>
                </w:rPr>
                <w:t>www.itu.int/go/tsg2</w:t>
              </w:r>
            </w:hyperlink>
            <w:r w:rsidR="00726BCE" w:rsidRPr="00F317BA">
              <w:rPr>
                <w:lang w:val="ru-RU"/>
              </w:rPr>
              <w:t xml:space="preserve"> </w:t>
            </w:r>
          </w:p>
        </w:tc>
        <w:tc>
          <w:tcPr>
            <w:tcW w:w="4677" w:type="dxa"/>
            <w:vMerge/>
          </w:tcPr>
          <w:p w14:paraId="63D39095" w14:textId="77777777" w:rsidR="00767A31" w:rsidRPr="00F317BA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F317BA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87391B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F317BA" w:rsidRDefault="00514426" w:rsidP="008C7438">
            <w:pPr>
              <w:spacing w:before="0"/>
              <w:rPr>
                <w:lang w:val="ru-RU"/>
              </w:rPr>
            </w:pPr>
            <w:r w:rsidRPr="00F317BA">
              <w:rPr>
                <w:b/>
                <w:bCs/>
                <w:lang w:val="ru-RU"/>
              </w:rPr>
              <w:t>Предмет</w:t>
            </w:r>
            <w:r w:rsidRPr="00F317BA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4264D4EC" w:rsidR="00514426" w:rsidRPr="00F317BA" w:rsidRDefault="00993493" w:rsidP="003767FC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</w:t>
            </w:r>
            <w:r w:rsidR="003767FC" w:rsidRPr="00F317BA">
              <w:rPr>
                <w:b/>
                <w:bCs/>
                <w:lang w:val="ru-RU"/>
              </w:rPr>
              <w:t xml:space="preserve">обрание </w:t>
            </w:r>
            <w:r w:rsidR="008057EB" w:rsidRPr="00F317BA">
              <w:rPr>
                <w:b/>
                <w:bCs/>
                <w:lang w:val="ru-RU"/>
              </w:rPr>
              <w:t>2</w:t>
            </w:r>
            <w:r w:rsidR="008057EB" w:rsidRPr="00F317B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F317BA">
              <w:rPr>
                <w:b/>
                <w:bCs/>
                <w:lang w:val="ru-RU"/>
              </w:rPr>
              <w:t>,</w:t>
            </w:r>
            <w:r>
              <w:rPr>
                <w:b/>
                <w:bCs/>
                <w:lang w:val="ru-RU"/>
              </w:rPr>
              <w:t xml:space="preserve"> Женева,</w:t>
            </w:r>
            <w:r w:rsidR="00725BF9" w:rsidRPr="00F317BA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11</w:t>
            </w:r>
            <w:r w:rsidR="005B13C1" w:rsidRPr="00F317BA">
              <w:rPr>
                <w:b/>
                <w:bCs/>
                <w:lang w:val="ru-RU"/>
              </w:rPr>
              <w:t>–</w:t>
            </w:r>
            <w:r>
              <w:rPr>
                <w:b/>
                <w:bCs/>
                <w:lang w:val="ru-RU"/>
              </w:rPr>
              <w:t>2</w:t>
            </w:r>
            <w:r w:rsidR="002F127B">
              <w:rPr>
                <w:b/>
                <w:bCs/>
                <w:lang w:val="ru-RU"/>
              </w:rPr>
              <w:t>0</w:t>
            </w:r>
            <w:r w:rsidR="00CB3AE6" w:rsidRPr="00F317BA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мая</w:t>
            </w:r>
            <w:r w:rsidR="00F91C30" w:rsidRPr="00F317BA">
              <w:rPr>
                <w:b/>
                <w:bCs/>
                <w:lang w:val="ru-RU"/>
              </w:rPr>
              <w:t xml:space="preserve"> 202</w:t>
            </w:r>
            <w:r>
              <w:rPr>
                <w:b/>
                <w:bCs/>
                <w:lang w:val="ru-RU"/>
              </w:rPr>
              <w:t>2</w:t>
            </w:r>
            <w:r w:rsidR="00CB3AE6" w:rsidRPr="00F317BA">
              <w:rPr>
                <w:b/>
                <w:bCs/>
                <w:lang w:val="ru-RU"/>
              </w:rPr>
              <w:t> </w:t>
            </w:r>
            <w:r w:rsidR="00F91C30" w:rsidRPr="00F317BA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77777777" w:rsidR="00514426" w:rsidRPr="00F317BA" w:rsidRDefault="00514426" w:rsidP="004D532D">
      <w:pPr>
        <w:pStyle w:val="Normalaftertitle"/>
        <w:spacing w:before="360"/>
        <w:rPr>
          <w:lang w:val="ru-RU"/>
        </w:rPr>
      </w:pPr>
      <w:r w:rsidRPr="00F317BA">
        <w:rPr>
          <w:lang w:val="ru-RU"/>
        </w:rPr>
        <w:t>Уважаемая госпожа,</w:t>
      </w:r>
      <w:r w:rsidRPr="00F317BA">
        <w:rPr>
          <w:lang w:val="ru-RU"/>
        </w:rPr>
        <w:br/>
        <w:t>уважаемый господин,</w:t>
      </w:r>
    </w:p>
    <w:p w14:paraId="2913F772" w14:textId="2CE51636" w:rsidR="0007562A" w:rsidRPr="00F317BA" w:rsidRDefault="0007562A" w:rsidP="00E72716">
      <w:pPr>
        <w:jc w:val="both"/>
        <w:rPr>
          <w:lang w:val="ru-RU"/>
        </w:rPr>
      </w:pPr>
      <w:r w:rsidRPr="00F317BA">
        <w:rPr>
          <w:lang w:val="ru-RU"/>
        </w:rPr>
        <w:t>Имею честь пригласить вас принять участие в</w:t>
      </w:r>
      <w:r w:rsidR="00146BDA" w:rsidRPr="00F317BA">
        <w:rPr>
          <w:lang w:val="ru-RU"/>
        </w:rPr>
        <w:t xml:space="preserve"> </w:t>
      </w:r>
      <w:r w:rsidR="00242F8E" w:rsidRPr="00F317BA">
        <w:rPr>
          <w:lang w:val="ru-RU"/>
        </w:rPr>
        <w:t>следующем</w:t>
      </w:r>
      <w:r w:rsidR="00773355" w:rsidRPr="00F317BA">
        <w:rPr>
          <w:lang w:val="ru-RU"/>
        </w:rPr>
        <w:t xml:space="preserve"> </w:t>
      </w:r>
      <w:r w:rsidRPr="00F317BA">
        <w:rPr>
          <w:lang w:val="ru-RU"/>
        </w:rPr>
        <w:t xml:space="preserve">собрании </w:t>
      </w:r>
      <w:r w:rsidR="008057EB" w:rsidRPr="00F317BA">
        <w:rPr>
          <w:lang w:val="ru-RU"/>
        </w:rPr>
        <w:t>2</w:t>
      </w:r>
      <w:r w:rsidR="008057EB" w:rsidRPr="00F317BA">
        <w:rPr>
          <w:lang w:val="ru-RU"/>
        </w:rPr>
        <w:noBreakHyphen/>
        <w:t>й Исследовательской комиссии</w:t>
      </w:r>
      <w:r w:rsidR="00D26900" w:rsidRPr="00F317BA">
        <w:rPr>
          <w:color w:val="000000"/>
          <w:lang w:val="ru-RU"/>
        </w:rPr>
        <w:t xml:space="preserve"> (Эксплуатационные аспекты предоставления услуг и управления электросвязью)</w:t>
      </w:r>
      <w:r w:rsidRPr="00F317BA">
        <w:rPr>
          <w:lang w:val="ru-RU"/>
        </w:rPr>
        <w:t xml:space="preserve">, которое </w:t>
      </w:r>
      <w:r w:rsidR="00E6170A" w:rsidRPr="00F317BA">
        <w:rPr>
          <w:lang w:val="ru-RU"/>
        </w:rPr>
        <w:t xml:space="preserve">планируется провести </w:t>
      </w:r>
      <w:r w:rsidR="002F127B" w:rsidRPr="002F127B">
        <w:rPr>
          <w:lang w:val="ru-RU"/>
        </w:rPr>
        <w:t>в штаб-квартире МСЭ в Женеве</w:t>
      </w:r>
      <w:r w:rsidR="00CB5705">
        <w:rPr>
          <w:lang w:val="ru-RU"/>
        </w:rPr>
        <w:t xml:space="preserve">, </w:t>
      </w:r>
      <w:r w:rsidR="002F127B" w:rsidRPr="002F127B">
        <w:rPr>
          <w:lang w:val="ru-RU"/>
        </w:rPr>
        <w:t>Швейцария</w:t>
      </w:r>
      <w:r w:rsidR="00CB5705">
        <w:rPr>
          <w:lang w:val="ru-RU"/>
        </w:rPr>
        <w:t>,</w:t>
      </w:r>
      <w:r w:rsidR="002F127B">
        <w:rPr>
          <w:lang w:val="ru-RU"/>
        </w:rPr>
        <w:t xml:space="preserve"> </w:t>
      </w:r>
      <w:r w:rsidR="00CB3AE6" w:rsidRPr="00F317BA">
        <w:rPr>
          <w:lang w:val="ru-RU"/>
        </w:rPr>
        <w:t xml:space="preserve">с </w:t>
      </w:r>
      <w:r w:rsidR="002F127B">
        <w:rPr>
          <w:lang w:val="ru-RU"/>
        </w:rPr>
        <w:t>11</w:t>
      </w:r>
      <w:r w:rsidR="00CB3AE6" w:rsidRPr="00F317BA">
        <w:rPr>
          <w:lang w:val="ru-RU"/>
        </w:rPr>
        <w:t xml:space="preserve"> по </w:t>
      </w:r>
      <w:r w:rsidR="002F127B">
        <w:rPr>
          <w:lang w:val="ru-RU"/>
        </w:rPr>
        <w:t>20</w:t>
      </w:r>
      <w:r w:rsidR="00CB3AE6" w:rsidRPr="00F317BA">
        <w:rPr>
          <w:lang w:val="ru-RU"/>
        </w:rPr>
        <w:t> </w:t>
      </w:r>
      <w:r w:rsidR="002F127B">
        <w:rPr>
          <w:lang w:val="ru-RU"/>
        </w:rPr>
        <w:t xml:space="preserve">мая </w:t>
      </w:r>
      <w:r w:rsidR="00CB3AE6" w:rsidRPr="00F317BA">
        <w:rPr>
          <w:lang w:val="ru-RU"/>
        </w:rPr>
        <w:t>202</w:t>
      </w:r>
      <w:r w:rsidR="002F127B">
        <w:rPr>
          <w:lang w:val="ru-RU"/>
        </w:rPr>
        <w:t>2</w:t>
      </w:r>
      <w:r w:rsidR="00CB3AE6" w:rsidRPr="00F317BA">
        <w:rPr>
          <w:lang w:val="ru-RU"/>
        </w:rPr>
        <w:t> </w:t>
      </w:r>
      <w:r w:rsidR="00477599" w:rsidRPr="00F317BA">
        <w:rPr>
          <w:lang w:val="ru-RU"/>
        </w:rPr>
        <w:t>года</w:t>
      </w:r>
      <w:r w:rsidR="00CB3AE6" w:rsidRPr="00F317BA">
        <w:rPr>
          <w:lang w:val="ru-RU"/>
        </w:rPr>
        <w:t xml:space="preserve"> включительно</w:t>
      </w:r>
      <w:r w:rsidRPr="00F317BA">
        <w:rPr>
          <w:lang w:val="ru-RU"/>
        </w:rPr>
        <w:t>.</w:t>
      </w:r>
      <w:r w:rsidR="00E72716" w:rsidRPr="00F317BA">
        <w:rPr>
          <w:lang w:val="ru-RU"/>
        </w:rPr>
        <w:t xml:space="preserve"> </w:t>
      </w:r>
      <w:r w:rsidR="00F568D0" w:rsidRPr="00F568D0">
        <w:rPr>
          <w:lang w:val="ru-RU"/>
        </w:rPr>
        <w:t xml:space="preserve">Для некоторых сессий будет </w:t>
      </w:r>
      <w:r w:rsidR="00F568D0">
        <w:rPr>
          <w:lang w:val="ru-RU"/>
        </w:rPr>
        <w:t xml:space="preserve">предоставлена возможность </w:t>
      </w:r>
      <w:r w:rsidR="00F568D0" w:rsidRPr="00F568D0">
        <w:rPr>
          <w:lang w:val="ru-RU"/>
        </w:rPr>
        <w:t>дистанционно</w:t>
      </w:r>
      <w:r w:rsidR="00F568D0">
        <w:rPr>
          <w:lang w:val="ru-RU"/>
        </w:rPr>
        <w:t>го</w:t>
      </w:r>
      <w:r w:rsidR="00F568D0" w:rsidRPr="00F568D0">
        <w:rPr>
          <w:lang w:val="ru-RU"/>
        </w:rPr>
        <w:t xml:space="preserve"> участи</w:t>
      </w:r>
      <w:r w:rsidR="00F568D0">
        <w:rPr>
          <w:lang w:val="ru-RU"/>
        </w:rPr>
        <w:t>я.</w:t>
      </w:r>
    </w:p>
    <w:p w14:paraId="32FFD25D" w14:textId="761619B5" w:rsidR="00993493" w:rsidRPr="00FB3868" w:rsidRDefault="00993493" w:rsidP="00F317BA">
      <w:pPr>
        <w:jc w:val="both"/>
        <w:rPr>
          <w:spacing w:val="-2"/>
          <w:lang w:val="ru-RU"/>
        </w:rPr>
      </w:pPr>
      <w:bookmarkStart w:id="2" w:name="lt_pId041"/>
      <w:r w:rsidRPr="00993493">
        <w:rPr>
          <w:color w:val="000000"/>
          <w:lang w:val="ru-RU"/>
        </w:rPr>
        <w:t xml:space="preserve">Окончательные материально-технические условия проведения этого собрания зависят от динамики пандемии COVID-19 и ее воздействия на международные поездки. Руководство исследовательской комиссии будет </w:t>
      </w:r>
      <w:r w:rsidRPr="00CB5705">
        <w:rPr>
          <w:color w:val="000000"/>
          <w:lang w:val="ru-RU"/>
        </w:rPr>
        <w:t xml:space="preserve">пристально следить за развитием ситуации в тесном сотрудничестве с секретариатом БСЭ. </w:t>
      </w:r>
      <w:r w:rsidR="00CA5E4C" w:rsidRPr="00CB5705">
        <w:rPr>
          <w:color w:val="000000"/>
          <w:lang w:val="ru-RU"/>
        </w:rPr>
        <w:t xml:space="preserve">Обновленная информация об организации работы будет объявлена 9 марта 2022 года, а </w:t>
      </w:r>
      <w:r w:rsidR="0022773B" w:rsidRPr="00CB5705">
        <w:rPr>
          <w:color w:val="000000"/>
          <w:lang w:val="ru-RU"/>
        </w:rPr>
        <w:t>обновление к настоящему</w:t>
      </w:r>
      <w:r w:rsidR="0022773B" w:rsidRPr="0022773B">
        <w:rPr>
          <w:color w:val="000000"/>
          <w:lang w:val="ru-RU"/>
        </w:rPr>
        <w:t xml:space="preserve"> коллективному письму </w:t>
      </w:r>
      <w:r w:rsidR="00D431BC">
        <w:rPr>
          <w:color w:val="000000"/>
          <w:lang w:val="ru-RU"/>
        </w:rPr>
        <w:t xml:space="preserve">в случае изменений </w:t>
      </w:r>
      <w:r w:rsidR="00CA5E4C" w:rsidRPr="00CA5E4C">
        <w:rPr>
          <w:color w:val="000000"/>
          <w:lang w:val="ru-RU"/>
        </w:rPr>
        <w:t>буд</w:t>
      </w:r>
      <w:r w:rsidR="0022773B">
        <w:rPr>
          <w:color w:val="000000"/>
          <w:lang w:val="ru-RU"/>
        </w:rPr>
        <w:t>е</w:t>
      </w:r>
      <w:r w:rsidR="00CA5E4C" w:rsidRPr="00CA5E4C">
        <w:rPr>
          <w:color w:val="000000"/>
          <w:lang w:val="ru-RU"/>
        </w:rPr>
        <w:t xml:space="preserve">т </w:t>
      </w:r>
      <w:r w:rsidR="0022773B">
        <w:rPr>
          <w:color w:val="000000"/>
          <w:lang w:val="ru-RU"/>
        </w:rPr>
        <w:t>опубликовано</w:t>
      </w:r>
      <w:r w:rsidR="00D431BC">
        <w:rPr>
          <w:color w:val="000000"/>
          <w:lang w:val="ru-RU"/>
        </w:rPr>
        <w:t xml:space="preserve"> </w:t>
      </w:r>
      <w:r w:rsidR="00AC1749" w:rsidRPr="00922B29">
        <w:rPr>
          <w:color w:val="000000"/>
          <w:lang w:val="ru-RU"/>
        </w:rPr>
        <w:t>в максимально короткие сроки</w:t>
      </w:r>
      <w:r w:rsidR="00AC1749" w:rsidRPr="00AC1749">
        <w:rPr>
          <w:color w:val="000000"/>
          <w:lang w:val="ru-RU"/>
        </w:rPr>
        <w:t xml:space="preserve"> </w:t>
      </w:r>
      <w:r w:rsidR="00CA5E4C" w:rsidRPr="00CA5E4C">
        <w:rPr>
          <w:color w:val="000000"/>
          <w:lang w:val="ru-RU"/>
        </w:rPr>
        <w:t>после этой даты.</w:t>
      </w:r>
      <w:r w:rsidR="00CA5E4C">
        <w:rPr>
          <w:color w:val="000000"/>
          <w:lang w:val="ru-RU"/>
        </w:rPr>
        <w:t xml:space="preserve"> </w:t>
      </w:r>
    </w:p>
    <w:p w14:paraId="36C90800" w14:textId="51EAC3E0" w:rsidR="00726BCE" w:rsidRPr="00F317BA" w:rsidRDefault="00CB3AE6" w:rsidP="00993493">
      <w:pPr>
        <w:jc w:val="both"/>
        <w:rPr>
          <w:spacing w:val="-2"/>
          <w:lang w:val="ru-RU"/>
        </w:rPr>
      </w:pPr>
      <w:r w:rsidRPr="00F317BA">
        <w:rPr>
          <w:spacing w:val="-2"/>
          <w:lang w:val="ru-RU"/>
        </w:rPr>
        <w:t xml:space="preserve">2-я </w:t>
      </w:r>
      <w:r w:rsidR="00E6170A" w:rsidRPr="00F317BA">
        <w:rPr>
          <w:spacing w:val="-2"/>
          <w:lang w:val="ru-RU"/>
        </w:rPr>
        <w:t>И</w:t>
      </w:r>
      <w:r w:rsidRPr="00F317BA">
        <w:rPr>
          <w:spacing w:val="-2"/>
          <w:lang w:val="ru-RU"/>
        </w:rPr>
        <w:t>сследовательская комиссия</w:t>
      </w:r>
      <w:r w:rsidR="00AB604D" w:rsidRPr="00F317BA">
        <w:rPr>
          <w:spacing w:val="-2"/>
          <w:lang w:val="ru-RU"/>
        </w:rPr>
        <w:t xml:space="preserve"> МСЭ-Т является</w:t>
      </w:r>
      <w:r w:rsidR="008512B1" w:rsidRPr="00F317BA">
        <w:rPr>
          <w:spacing w:val="-2"/>
          <w:lang w:val="ru-RU"/>
        </w:rPr>
        <w:t xml:space="preserve"> ведущей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8512B1" w:rsidRPr="00F317BA">
        <w:rPr>
          <w:spacing w:val="-2"/>
          <w:lang w:val="ru-RU"/>
        </w:rPr>
        <w:t xml:space="preserve"> по вопросам нумерации, наименования, адресации</w:t>
      </w:r>
      <w:r w:rsidR="008F36C9" w:rsidRPr="00F317BA">
        <w:rPr>
          <w:spacing w:val="-2"/>
          <w:lang w:val="ru-RU"/>
        </w:rPr>
        <w:t>,</w:t>
      </w:r>
      <w:r w:rsidR="008512B1" w:rsidRPr="00F317BA">
        <w:rPr>
          <w:spacing w:val="-2"/>
          <w:lang w:val="ru-RU"/>
        </w:rPr>
        <w:t xml:space="preserve"> идентификации</w:t>
      </w:r>
      <w:r w:rsidR="008F36C9" w:rsidRPr="00F317BA">
        <w:rPr>
          <w:spacing w:val="-2"/>
          <w:lang w:val="ru-RU"/>
        </w:rPr>
        <w:t xml:space="preserve"> и маршрутизации</w:t>
      </w:r>
      <w:r w:rsidR="003B685F">
        <w:rPr>
          <w:spacing w:val="-2"/>
          <w:lang w:val="ru-RU"/>
        </w:rPr>
        <w:t>;</w:t>
      </w:r>
      <w:r w:rsidR="00687ABD" w:rsidRPr="00F317BA">
        <w:rPr>
          <w:spacing w:val="-2"/>
          <w:lang w:val="ru-RU"/>
        </w:rPr>
        <w:t xml:space="preserve"> </w:t>
      </w:r>
      <w:r w:rsidR="008512B1" w:rsidRPr="00F317BA">
        <w:rPr>
          <w:spacing w:val="-2"/>
          <w:lang w:val="ru-RU"/>
        </w:rPr>
        <w:t>ведущей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8512B1" w:rsidRPr="00F317BA">
        <w:rPr>
          <w:spacing w:val="-2"/>
          <w:lang w:val="ru-RU"/>
        </w:rPr>
        <w:t xml:space="preserve"> </w:t>
      </w:r>
      <w:r w:rsidR="00DD2238" w:rsidRPr="00F317BA">
        <w:rPr>
          <w:spacing w:val="-2"/>
          <w:lang w:val="ru-RU"/>
        </w:rPr>
        <w:t>по определению услуг</w:t>
      </w:r>
      <w:r w:rsidR="00AB604D" w:rsidRPr="00F317BA">
        <w:rPr>
          <w:spacing w:val="-2"/>
          <w:lang w:val="ru-RU"/>
        </w:rPr>
        <w:t>;</w:t>
      </w:r>
      <w:r w:rsidR="00687ABD" w:rsidRPr="00F317BA">
        <w:rPr>
          <w:spacing w:val="-2"/>
          <w:lang w:val="ru-RU"/>
        </w:rPr>
        <w:t xml:space="preserve"> </w:t>
      </w:r>
      <w:r w:rsidR="00A54DF3" w:rsidRPr="00F317BA">
        <w:rPr>
          <w:spacing w:val="-2"/>
          <w:lang w:val="ru-RU"/>
        </w:rPr>
        <w:t>в</w:t>
      </w:r>
      <w:r w:rsidR="00DD2238" w:rsidRPr="00F317BA">
        <w:rPr>
          <w:spacing w:val="-2"/>
          <w:lang w:val="ru-RU"/>
        </w:rPr>
        <w:t>едущей исследовательской комисси</w:t>
      </w:r>
      <w:r w:rsidR="00AB604D" w:rsidRPr="00F317BA">
        <w:rPr>
          <w:spacing w:val="-2"/>
          <w:lang w:val="ru-RU"/>
        </w:rPr>
        <w:t>ей</w:t>
      </w:r>
      <w:r w:rsidR="00DD2238" w:rsidRPr="00F317BA">
        <w:rPr>
          <w:spacing w:val="-2"/>
          <w:lang w:val="ru-RU"/>
        </w:rPr>
        <w:t xml:space="preserve"> </w:t>
      </w:r>
      <w:r w:rsidR="00A54DF3" w:rsidRPr="00F317BA">
        <w:rPr>
          <w:color w:val="000000"/>
          <w:spacing w:val="-2"/>
          <w:lang w:val="ru-RU"/>
        </w:rPr>
        <w:t>по вопросам использования электросвязи для оказания помощи при бедствиях/раннего предупреждения</w:t>
      </w:r>
      <w:r w:rsidR="00AB604D" w:rsidRPr="00F317BA">
        <w:rPr>
          <w:color w:val="000000"/>
          <w:spacing w:val="-2"/>
          <w:lang w:val="ru-RU"/>
        </w:rPr>
        <w:t xml:space="preserve"> о них</w:t>
      </w:r>
      <w:r w:rsidR="00A54DF3" w:rsidRPr="00F317BA">
        <w:rPr>
          <w:color w:val="000000"/>
          <w:spacing w:val="-2"/>
          <w:lang w:val="ru-RU"/>
        </w:rPr>
        <w:t xml:space="preserve">, </w:t>
      </w:r>
      <w:r w:rsidR="001D6642" w:rsidRPr="001D6642">
        <w:rPr>
          <w:color w:val="000000"/>
          <w:spacing w:val="-2"/>
          <w:lang w:val="ru-RU"/>
        </w:rPr>
        <w:t>устойчивости и восстановления сетей</w:t>
      </w:r>
      <w:r w:rsidR="003B685F">
        <w:rPr>
          <w:color w:val="000000"/>
          <w:spacing w:val="-2"/>
          <w:lang w:val="ru-RU"/>
        </w:rPr>
        <w:t>;</w:t>
      </w:r>
      <w:r w:rsidR="00A54DF3" w:rsidRPr="00F317BA">
        <w:rPr>
          <w:color w:val="000000"/>
          <w:spacing w:val="-2"/>
          <w:lang w:val="ru-RU"/>
        </w:rPr>
        <w:t xml:space="preserve"> а также </w:t>
      </w:r>
      <w:r w:rsidR="00D26900" w:rsidRPr="00F317BA">
        <w:rPr>
          <w:color w:val="000000"/>
          <w:spacing w:val="-2"/>
          <w:lang w:val="ru-RU"/>
        </w:rPr>
        <w:t>ведущей исследовательской комисси</w:t>
      </w:r>
      <w:r w:rsidR="00AB604D" w:rsidRPr="00F317BA">
        <w:rPr>
          <w:color w:val="000000"/>
          <w:spacing w:val="-2"/>
          <w:lang w:val="ru-RU"/>
        </w:rPr>
        <w:t>ей</w:t>
      </w:r>
      <w:r w:rsidR="00D26900" w:rsidRPr="00F317BA">
        <w:rPr>
          <w:color w:val="000000"/>
          <w:spacing w:val="-2"/>
          <w:lang w:val="ru-RU"/>
        </w:rPr>
        <w:t xml:space="preserve"> </w:t>
      </w:r>
      <w:r w:rsidR="00A54DF3" w:rsidRPr="00F317BA">
        <w:rPr>
          <w:color w:val="000000"/>
          <w:spacing w:val="-2"/>
          <w:lang w:val="ru-RU"/>
        </w:rPr>
        <w:t>по вопросам управления электросвязью</w:t>
      </w:r>
      <w:r w:rsidR="00687ABD" w:rsidRPr="00F317BA">
        <w:rPr>
          <w:spacing w:val="-2"/>
          <w:lang w:val="ru-RU"/>
        </w:rPr>
        <w:t>.</w:t>
      </w:r>
      <w:bookmarkEnd w:id="2"/>
      <w:r w:rsidR="00687ABD" w:rsidRPr="00F317BA">
        <w:rPr>
          <w:spacing w:val="-2"/>
          <w:lang w:val="ru-RU"/>
        </w:rPr>
        <w:t xml:space="preserve"> </w:t>
      </w:r>
    </w:p>
    <w:p w14:paraId="2E5ABAC7" w14:textId="05D7B120" w:rsidR="00992397" w:rsidRPr="00F317BA" w:rsidRDefault="00992397" w:rsidP="00D32FF9">
      <w:pPr>
        <w:pStyle w:val="Headingb"/>
        <w:spacing w:after="120"/>
        <w:rPr>
          <w:lang w:val="ru-RU"/>
        </w:rPr>
      </w:pPr>
      <w:r w:rsidRPr="00F317BA">
        <w:rPr>
          <w:lang w:val="ru-RU"/>
        </w:rPr>
        <w:t>Основные предельные сроки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992397" w:rsidRPr="0087391B" w14:paraId="6D9E06D9" w14:textId="77777777" w:rsidTr="008B42BB">
        <w:tc>
          <w:tcPr>
            <w:tcW w:w="1838" w:type="dxa"/>
            <w:shd w:val="clear" w:color="auto" w:fill="auto"/>
          </w:tcPr>
          <w:p w14:paraId="69BC3BE2" w14:textId="06759BA9" w:rsidR="00992397" w:rsidRPr="00F317BA" w:rsidRDefault="00993493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  <w:r w:rsidR="00CB3AE6" w:rsidRPr="00F317B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марта</w:t>
            </w:r>
            <w:r w:rsidR="00CB3AE6" w:rsidRPr="00F317BA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2</w:t>
            </w:r>
            <w:r w:rsidR="004C775C" w:rsidRPr="00F317BA">
              <w:rPr>
                <w:sz w:val="20"/>
                <w:lang w:val="ru-RU"/>
              </w:rPr>
              <w:t> </w:t>
            </w:r>
            <w:r w:rsidR="00A464ED" w:rsidRPr="00F317BA">
              <w:rPr>
                <w:sz w:val="20"/>
                <w:lang w:val="ru-RU"/>
              </w:rPr>
              <w:t>г.</w:t>
            </w:r>
          </w:p>
        </w:tc>
        <w:tc>
          <w:tcPr>
            <w:tcW w:w="7796" w:type="dxa"/>
            <w:shd w:val="clear" w:color="auto" w:fill="auto"/>
          </w:tcPr>
          <w:p w14:paraId="78D4A3C2" w14:textId="44FA6F5B" w:rsidR="00993493" w:rsidRPr="003B685F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B685F">
              <w:rPr>
                <w:sz w:val="20"/>
                <w:lang w:val="ru-RU"/>
              </w:rPr>
              <w:t>−</w:t>
            </w:r>
            <w:r w:rsidRPr="003B685F">
              <w:rPr>
                <w:sz w:val="20"/>
                <w:lang w:val="ru-RU"/>
              </w:rPr>
              <w:tab/>
            </w:r>
            <w:r w:rsidR="003B685F" w:rsidRPr="003B685F">
              <w:rPr>
                <w:sz w:val="20"/>
                <w:lang w:val="ru-RU"/>
              </w:rPr>
              <w:t>Представление запросов на ввод субтитров и/или обеспечение сурдоперевода в режиме реального времени</w:t>
            </w:r>
          </w:p>
          <w:p w14:paraId="5766D6E2" w14:textId="77777777" w:rsidR="00992397" w:rsidRDefault="00917AD4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hyperlink r:id="rId11" w:history="1">
              <w:r w:rsidR="00992397" w:rsidRPr="00F317BA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92397" w:rsidRPr="00F317BA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="00992397" w:rsidRPr="00F317BA">
              <w:rPr>
                <w:sz w:val="20"/>
                <w:lang w:val="ru-RU"/>
              </w:rPr>
              <w:t xml:space="preserve"> для которых запрашивается письменный перевод</w:t>
            </w:r>
          </w:p>
          <w:p w14:paraId="22907363" w14:textId="4A6D9662" w:rsidR="00993493" w:rsidRPr="00993493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993493">
              <w:rPr>
                <w:sz w:val="20"/>
                <w:lang w:val="ru-RU"/>
              </w:rPr>
              <w:t>−</w:t>
            </w:r>
            <w:r w:rsidRPr="00993493">
              <w:rPr>
                <w:sz w:val="20"/>
                <w:lang w:val="ru-RU"/>
              </w:rPr>
              <w:tab/>
              <w:t>Представление заявок на стипендии (</w:t>
            </w:r>
            <w:r w:rsidR="003B685F">
              <w:rPr>
                <w:sz w:val="20"/>
                <w:lang w:val="ru-RU"/>
              </w:rPr>
              <w:t>более подробная информация будет доступна позднее</w:t>
            </w:r>
            <w:r w:rsidRPr="00993493">
              <w:rPr>
                <w:sz w:val="20"/>
                <w:lang w:val="ru-RU"/>
              </w:rPr>
              <w:t>)</w:t>
            </w:r>
          </w:p>
          <w:p w14:paraId="755233E6" w14:textId="3A39EDD9" w:rsidR="00993493" w:rsidRPr="003B685F" w:rsidRDefault="00993493" w:rsidP="00D32FF9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3B685F">
              <w:rPr>
                <w:sz w:val="20"/>
                <w:lang w:val="ru-RU"/>
              </w:rPr>
              <w:t>−</w:t>
            </w:r>
            <w:r w:rsidRPr="003B685F">
              <w:rPr>
                <w:sz w:val="20"/>
                <w:lang w:val="ru-RU"/>
              </w:rPr>
              <w:tab/>
            </w:r>
            <w:r w:rsidR="003B685F" w:rsidRPr="003B685F">
              <w:rPr>
                <w:sz w:val="20"/>
                <w:lang w:val="ru-RU"/>
              </w:rPr>
              <w:t>Представление запросов на устный перевод (через онлайновую форму регистрации)</w:t>
            </w:r>
          </w:p>
        </w:tc>
      </w:tr>
      <w:tr w:rsidR="00992397" w:rsidRPr="0087391B" w14:paraId="5764BA69" w14:textId="77777777" w:rsidTr="008B42BB">
        <w:tc>
          <w:tcPr>
            <w:tcW w:w="1838" w:type="dxa"/>
            <w:shd w:val="clear" w:color="auto" w:fill="auto"/>
          </w:tcPr>
          <w:p w14:paraId="5EAA67D0" w14:textId="085784AA" w:rsidR="00992397" w:rsidRPr="00F317BA" w:rsidRDefault="00993493" w:rsidP="00726BCE">
            <w:pPr>
              <w:pStyle w:val="TableText"/>
              <w:keepNext/>
              <w:spacing w:before="20" w:after="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CB3AE6" w:rsidRPr="00F317B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апреля</w:t>
            </w:r>
            <w:r w:rsidR="00CB3AE6" w:rsidRPr="00F317BA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2</w:t>
            </w:r>
            <w:r w:rsidR="00EF0654" w:rsidRPr="00F317BA">
              <w:rPr>
                <w:sz w:val="20"/>
                <w:lang w:val="ru-RU"/>
              </w:rPr>
              <w:t> </w:t>
            </w:r>
            <w:r w:rsidR="00992397" w:rsidRPr="00F317BA">
              <w:rPr>
                <w:sz w:val="20"/>
                <w:lang w:val="ru-RU"/>
              </w:rPr>
              <w:t>г</w:t>
            </w:r>
            <w:r w:rsidR="00A464ED" w:rsidRPr="00F317BA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1FF6AE87" w14:textId="30101DC1" w:rsidR="00992397" w:rsidRDefault="00917AD4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r w:rsidR="00726BCE" w:rsidRPr="00F317BA">
              <w:rPr>
                <w:sz w:val="20"/>
                <w:lang w:val="ru-RU"/>
              </w:rPr>
              <w:t>Р</w:t>
            </w:r>
            <w:r w:rsidR="00992397" w:rsidRPr="00F317BA">
              <w:rPr>
                <w:sz w:val="20"/>
                <w:lang w:val="ru-RU"/>
              </w:rPr>
              <w:t>егистрация (</w:t>
            </w:r>
            <w:r w:rsidR="00AD0570" w:rsidRPr="00F317BA">
              <w:rPr>
                <w:sz w:val="20"/>
                <w:lang w:val="ru-RU"/>
              </w:rPr>
              <w:t xml:space="preserve">через онлайновую форму регистрации на </w:t>
            </w:r>
            <w:hyperlink r:id="rId12" w:history="1">
              <w:r w:rsidR="00827F1D" w:rsidRPr="00F317BA">
                <w:rPr>
                  <w:rStyle w:val="Hyperlink"/>
                  <w:sz w:val="20"/>
                  <w:lang w:val="ru-RU"/>
                </w:rPr>
                <w:t>домашн</w:t>
              </w:r>
              <w:r w:rsidR="00AD0570" w:rsidRPr="00F317BA">
                <w:rPr>
                  <w:rStyle w:val="Hyperlink"/>
                  <w:sz w:val="20"/>
                  <w:lang w:val="ru-RU"/>
                </w:rPr>
                <w:t>ей</w:t>
              </w:r>
              <w:r w:rsidR="00827F1D" w:rsidRPr="00F317BA">
                <w:rPr>
                  <w:rStyle w:val="Hyperlink"/>
                  <w:sz w:val="20"/>
                  <w:lang w:val="ru-RU"/>
                </w:rPr>
                <w:t xml:space="preserve"> страниц</w:t>
              </w:r>
              <w:r w:rsidR="00AD0570" w:rsidRPr="00F317BA">
                <w:rPr>
                  <w:rStyle w:val="Hyperlink"/>
                  <w:sz w:val="20"/>
                  <w:lang w:val="ru-RU"/>
                </w:rPr>
                <w:t>е</w:t>
              </w:r>
              <w:r w:rsidR="00687ABD" w:rsidRPr="00F317BA">
                <w:rPr>
                  <w:rStyle w:val="Hyperlink"/>
                  <w:sz w:val="20"/>
                  <w:lang w:val="ru-RU"/>
                </w:rPr>
                <w:t xml:space="preserve"> </w:t>
              </w:r>
              <w:r w:rsidR="008B42BB" w:rsidRPr="00F317BA">
                <w:rPr>
                  <w:rStyle w:val="Hyperlink"/>
                  <w:sz w:val="20"/>
                  <w:lang w:val="ru-RU"/>
                </w:rPr>
                <w:t>и</w:t>
              </w:r>
              <w:r w:rsidR="00687ABD" w:rsidRPr="00F317BA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992397" w:rsidRPr="00F317BA">
              <w:rPr>
                <w:sz w:val="20"/>
                <w:lang w:val="ru-RU"/>
              </w:rPr>
              <w:t>)</w:t>
            </w:r>
          </w:p>
          <w:p w14:paraId="0134887C" w14:textId="291804DC" w:rsidR="00993493" w:rsidRPr="00993493" w:rsidRDefault="00993493" w:rsidP="0061708A">
            <w:pPr>
              <w:pStyle w:val="TableText"/>
              <w:keepNext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993493">
              <w:rPr>
                <w:sz w:val="20"/>
                <w:lang w:val="ru-RU"/>
              </w:rPr>
              <w:t>−</w:t>
            </w:r>
            <w:r w:rsidRPr="00993493">
              <w:rPr>
                <w:sz w:val="20"/>
                <w:lang w:val="ru-RU"/>
              </w:rPr>
              <w:tab/>
              <w:t>Представление запросов писем для содействия в получении визы (</w:t>
            </w:r>
            <w:r w:rsidR="003B685F" w:rsidRPr="00A50C44">
              <w:rPr>
                <w:sz w:val="20"/>
                <w:lang w:val="ru-RU"/>
              </w:rPr>
              <w:t>более подробная информация будет доступна позднее</w:t>
            </w:r>
            <w:r w:rsidRPr="00993493">
              <w:rPr>
                <w:sz w:val="20"/>
                <w:lang w:val="ru-RU"/>
              </w:rPr>
              <w:t>)</w:t>
            </w:r>
          </w:p>
        </w:tc>
      </w:tr>
      <w:tr w:rsidR="00992397" w:rsidRPr="0087391B" w14:paraId="30908532" w14:textId="77777777" w:rsidTr="008B42BB">
        <w:tc>
          <w:tcPr>
            <w:tcW w:w="1838" w:type="dxa"/>
            <w:shd w:val="clear" w:color="auto" w:fill="auto"/>
          </w:tcPr>
          <w:p w14:paraId="4E504548" w14:textId="1FB1D7B5" w:rsidR="00992397" w:rsidRPr="00F317BA" w:rsidRDefault="005B13C1" w:rsidP="00726BCE">
            <w:pPr>
              <w:pStyle w:val="TableText"/>
              <w:spacing w:before="20" w:after="20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2</w:t>
            </w:r>
            <w:r w:rsidR="00993493">
              <w:rPr>
                <w:sz w:val="20"/>
                <w:lang w:val="ru-RU"/>
              </w:rPr>
              <w:t>8 апреля</w:t>
            </w:r>
            <w:r w:rsidR="00CB3AE6" w:rsidRPr="00F317BA">
              <w:rPr>
                <w:sz w:val="20"/>
                <w:lang w:val="ru-RU"/>
              </w:rPr>
              <w:t xml:space="preserve"> 202</w:t>
            </w:r>
            <w:r w:rsidR="00993493">
              <w:rPr>
                <w:sz w:val="20"/>
                <w:lang w:val="ru-RU"/>
              </w:rPr>
              <w:t>2</w:t>
            </w:r>
            <w:r w:rsidR="00EF0654" w:rsidRPr="00F317BA">
              <w:rPr>
                <w:sz w:val="20"/>
                <w:lang w:val="ru-RU"/>
              </w:rPr>
              <w:t> </w:t>
            </w:r>
            <w:r w:rsidR="00992397" w:rsidRPr="00F317BA">
              <w:rPr>
                <w:sz w:val="20"/>
                <w:lang w:val="ru-RU"/>
              </w:rPr>
              <w:t>г</w:t>
            </w:r>
            <w:r w:rsidR="00A464ED" w:rsidRPr="00F317BA">
              <w:rPr>
                <w:sz w:val="20"/>
                <w:lang w:val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87EB91D" w14:textId="27BB5D5E" w:rsidR="00992397" w:rsidRPr="00F317BA" w:rsidRDefault="00917AD4" w:rsidP="008C7438">
            <w:pPr>
              <w:pStyle w:val="TableText"/>
              <w:spacing w:before="20" w:after="20"/>
              <w:ind w:left="318" w:hanging="318"/>
              <w:rPr>
                <w:sz w:val="20"/>
                <w:lang w:val="ru-RU"/>
              </w:rPr>
            </w:pPr>
            <w:r w:rsidRPr="00F317BA">
              <w:rPr>
                <w:sz w:val="20"/>
                <w:lang w:val="ru-RU"/>
              </w:rPr>
              <w:t>−</w:t>
            </w:r>
            <w:r w:rsidRPr="00F317BA">
              <w:rPr>
                <w:sz w:val="20"/>
                <w:lang w:val="ru-RU"/>
              </w:rPr>
              <w:tab/>
            </w:r>
            <w:hyperlink r:id="rId13" w:history="1">
              <w:r w:rsidR="00827F1D" w:rsidRPr="00F317BA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80516F" w:rsidRPr="00F317BA">
                <w:rPr>
                  <w:rStyle w:val="Hyperlink"/>
                  <w:sz w:val="20"/>
                  <w:lang w:val="ru-RU"/>
                </w:rPr>
                <w:t xml:space="preserve"> (с использованием опции "Непосредственное размещение </w:t>
              </w:r>
              <w:r w:rsidR="0080516F" w:rsidRPr="00F317BA">
                <w:rPr>
                  <w:rStyle w:val="Hyperlink"/>
                  <w:rFonts w:eastAsia="SimSun"/>
                  <w:sz w:val="20"/>
                  <w:lang w:val="ru-RU"/>
                </w:rPr>
                <w:t>документов</w:t>
              </w:r>
              <w:r w:rsidR="0080516F" w:rsidRPr="00F317BA">
                <w:rPr>
                  <w:rStyle w:val="Hyperlink"/>
                  <w:sz w:val="20"/>
                  <w:lang w:val="ru-RU"/>
                </w:rPr>
                <w:t>")</w:t>
              </w:r>
            </w:hyperlink>
          </w:p>
        </w:tc>
      </w:tr>
    </w:tbl>
    <w:p w14:paraId="3352AC27" w14:textId="386FC09E" w:rsidR="00767A31" w:rsidRPr="00F317BA" w:rsidRDefault="001D4109" w:rsidP="00CB3AE6">
      <w:pPr>
        <w:keepNext/>
        <w:keepLines/>
        <w:jc w:val="both"/>
        <w:rPr>
          <w:lang w:val="ru-RU"/>
        </w:rPr>
      </w:pPr>
      <w:r w:rsidRPr="00F317BA">
        <w:rPr>
          <w:lang w:val="ru-RU"/>
        </w:rPr>
        <w:lastRenderedPageBreak/>
        <w:t xml:space="preserve">Практическая информация о собрании </w:t>
      </w:r>
      <w:r w:rsidR="003A5A03" w:rsidRPr="00F317BA">
        <w:rPr>
          <w:lang w:val="ru-RU"/>
        </w:rPr>
        <w:t>приведена</w:t>
      </w:r>
      <w:r w:rsidRPr="00F317BA">
        <w:rPr>
          <w:lang w:val="ru-RU"/>
        </w:rPr>
        <w:t xml:space="preserve"> в </w:t>
      </w:r>
      <w:r w:rsidRPr="00F317BA">
        <w:rPr>
          <w:b/>
          <w:bCs/>
          <w:lang w:val="ru-RU"/>
        </w:rPr>
        <w:t>Приложении</w:t>
      </w:r>
      <w:r w:rsidR="00992397" w:rsidRPr="00F317BA">
        <w:rPr>
          <w:b/>
          <w:bCs/>
          <w:lang w:val="ru-RU"/>
        </w:rPr>
        <w:t xml:space="preserve"> A</w:t>
      </w:r>
      <w:r w:rsidRPr="00F317BA">
        <w:rPr>
          <w:lang w:val="ru-RU"/>
        </w:rPr>
        <w:t>. Проект</w:t>
      </w:r>
      <w:r w:rsidR="003E5CD5" w:rsidRPr="00F317BA">
        <w:rPr>
          <w:lang w:val="ru-RU"/>
        </w:rPr>
        <w:t>ы</w:t>
      </w:r>
      <w:r w:rsidRPr="00F317BA">
        <w:rPr>
          <w:lang w:val="ru-RU"/>
        </w:rPr>
        <w:t xml:space="preserve"> </w:t>
      </w:r>
      <w:r w:rsidRPr="00F317BA">
        <w:rPr>
          <w:b/>
          <w:bCs/>
          <w:lang w:val="ru-RU"/>
        </w:rPr>
        <w:t>повестки дня</w:t>
      </w:r>
      <w:r w:rsidR="00992397" w:rsidRPr="00F317BA">
        <w:rPr>
          <w:b/>
          <w:bCs/>
          <w:lang w:val="ru-RU"/>
        </w:rPr>
        <w:t xml:space="preserve"> </w:t>
      </w:r>
      <w:r w:rsidR="003E5CD5" w:rsidRPr="00F317BA">
        <w:rPr>
          <w:lang w:val="ru-RU"/>
        </w:rPr>
        <w:t xml:space="preserve">и </w:t>
      </w:r>
      <w:r w:rsidR="003E5CD5" w:rsidRPr="00F317BA">
        <w:rPr>
          <w:b/>
          <w:bCs/>
          <w:lang w:val="ru-RU"/>
        </w:rPr>
        <w:t xml:space="preserve">плана распределения времени </w:t>
      </w:r>
      <w:r w:rsidR="00B42BC3" w:rsidRPr="00F317BA">
        <w:rPr>
          <w:lang w:val="ru-RU"/>
        </w:rPr>
        <w:t>собрания</w:t>
      </w:r>
      <w:r w:rsidR="00992397" w:rsidRPr="00F317BA">
        <w:rPr>
          <w:lang w:val="ru-RU"/>
        </w:rPr>
        <w:t xml:space="preserve">, </w:t>
      </w:r>
      <w:r w:rsidR="00B42BC3" w:rsidRPr="00F317BA">
        <w:rPr>
          <w:color w:val="000000"/>
          <w:lang w:val="ru-RU"/>
        </w:rPr>
        <w:t>по</w:t>
      </w:r>
      <w:r w:rsidR="008C0B59" w:rsidRPr="00F317BA">
        <w:rPr>
          <w:color w:val="000000"/>
          <w:lang w:val="ru-RU"/>
        </w:rPr>
        <w:t>дготовленны</w:t>
      </w:r>
      <w:r w:rsidR="003E5CD5" w:rsidRPr="00F317BA">
        <w:rPr>
          <w:color w:val="000000"/>
          <w:lang w:val="ru-RU"/>
        </w:rPr>
        <w:t>е</w:t>
      </w:r>
      <w:r w:rsidR="008C0B59" w:rsidRPr="00F317BA">
        <w:rPr>
          <w:color w:val="000000"/>
          <w:lang w:val="ru-RU"/>
        </w:rPr>
        <w:t xml:space="preserve"> П</w:t>
      </w:r>
      <w:r w:rsidR="00B42BC3" w:rsidRPr="00F317BA">
        <w:rPr>
          <w:color w:val="000000"/>
          <w:lang w:val="ru-RU"/>
        </w:rPr>
        <w:t xml:space="preserve">редседателем </w:t>
      </w:r>
      <w:r w:rsidR="008C0B59" w:rsidRPr="00F317BA">
        <w:rPr>
          <w:color w:val="000000"/>
          <w:lang w:val="ru-RU"/>
        </w:rPr>
        <w:t>И</w:t>
      </w:r>
      <w:r w:rsidR="00725BF9" w:rsidRPr="00F317BA">
        <w:rPr>
          <w:color w:val="000000"/>
          <w:lang w:val="ru-RU"/>
        </w:rPr>
        <w:t xml:space="preserve">сследовательской </w:t>
      </w:r>
      <w:r w:rsidR="00B42BC3" w:rsidRPr="00F317BA">
        <w:rPr>
          <w:color w:val="000000"/>
          <w:lang w:val="ru-RU"/>
        </w:rPr>
        <w:t>комиссии г</w:t>
      </w:r>
      <w:r w:rsidR="00B42BC3" w:rsidRPr="00F317BA">
        <w:rPr>
          <w:color w:val="000000"/>
          <w:lang w:val="ru-RU"/>
        </w:rPr>
        <w:noBreakHyphen/>
        <w:t>ном Филом Раштоном</w:t>
      </w:r>
      <w:r w:rsidR="00B42BC3" w:rsidRPr="00F317BA">
        <w:rPr>
          <w:lang w:val="ru-RU"/>
        </w:rPr>
        <w:t xml:space="preserve"> (Соединенное Королевство)</w:t>
      </w:r>
      <w:r w:rsidRPr="00F317BA">
        <w:rPr>
          <w:lang w:val="ru-RU"/>
        </w:rPr>
        <w:t xml:space="preserve">, </w:t>
      </w:r>
      <w:r w:rsidR="00B42BC3" w:rsidRPr="00F317BA">
        <w:rPr>
          <w:lang w:val="ru-RU"/>
        </w:rPr>
        <w:t>приведен</w:t>
      </w:r>
      <w:r w:rsidR="00CB3AE6" w:rsidRPr="00F317BA">
        <w:rPr>
          <w:lang w:val="ru-RU"/>
        </w:rPr>
        <w:t>ы</w:t>
      </w:r>
      <w:r w:rsidRPr="00F317BA">
        <w:rPr>
          <w:lang w:val="ru-RU"/>
        </w:rPr>
        <w:t xml:space="preserve"> в </w:t>
      </w:r>
      <w:r w:rsidRPr="00F317BA">
        <w:rPr>
          <w:b/>
          <w:bCs/>
          <w:lang w:val="ru-RU"/>
        </w:rPr>
        <w:t>Приложени</w:t>
      </w:r>
      <w:r w:rsidR="00634EEA" w:rsidRPr="00F317BA">
        <w:rPr>
          <w:b/>
          <w:bCs/>
          <w:lang w:val="ru-RU"/>
        </w:rPr>
        <w:t>и </w:t>
      </w:r>
      <w:r w:rsidR="00992397" w:rsidRPr="00F317BA">
        <w:rPr>
          <w:b/>
          <w:bCs/>
          <w:lang w:val="ru-RU"/>
        </w:rPr>
        <w:t>B</w:t>
      </w:r>
      <w:r w:rsidR="00992397" w:rsidRPr="00F317BA">
        <w:rPr>
          <w:lang w:val="ru-RU"/>
        </w:rPr>
        <w:t>.</w:t>
      </w:r>
      <w:r w:rsidR="00CB3AE6" w:rsidRPr="00F317BA">
        <w:rPr>
          <w:rFonts w:cstheme="minorHAnsi"/>
          <w:szCs w:val="22"/>
          <w:lang w:val="ru-RU"/>
        </w:rPr>
        <w:t xml:space="preserve"> </w:t>
      </w:r>
      <w:r w:rsidR="00DD0CEF" w:rsidRPr="00F317BA">
        <w:rPr>
          <w:lang w:val="ru-RU"/>
        </w:rPr>
        <w:t>Обновленная версия повестки дня содержится в Документе</w:t>
      </w:r>
      <w:r w:rsidR="00740F60" w:rsidRPr="00F317BA">
        <w:rPr>
          <w:lang w:val="ru-RU"/>
        </w:rPr>
        <w:t> </w:t>
      </w:r>
      <w:r w:rsidR="005B13C1" w:rsidRPr="00A50C44">
        <w:rPr>
          <w:rFonts w:cstheme="minorHAnsi"/>
          <w:szCs w:val="22"/>
          <w:lang w:val="ru-RU"/>
        </w:rPr>
        <w:t>SG2-TD002/PLEN</w:t>
      </w:r>
      <w:r w:rsidR="00CB3AE6" w:rsidRPr="00F317BA">
        <w:rPr>
          <w:lang w:val="ru-RU"/>
        </w:rPr>
        <w:t xml:space="preserve">. </w:t>
      </w:r>
      <w:r w:rsidR="00DD0CEF" w:rsidRPr="00F317BA">
        <w:rPr>
          <w:lang w:val="ru-RU"/>
        </w:rPr>
        <w:t>Обновления графика содержатся в Документе</w:t>
      </w:r>
      <w:r w:rsidR="00740F60" w:rsidRPr="00F317BA">
        <w:rPr>
          <w:lang w:val="ru-RU"/>
        </w:rPr>
        <w:t> </w:t>
      </w:r>
      <w:r w:rsidR="005B13C1" w:rsidRPr="00A50C44">
        <w:rPr>
          <w:lang w:val="ru-RU"/>
        </w:rPr>
        <w:t>TD001/PLEN</w:t>
      </w:r>
      <w:r w:rsidR="00CB3AE6" w:rsidRPr="00F317BA">
        <w:rPr>
          <w:lang w:val="ru-RU"/>
        </w:rPr>
        <w:t>.</w:t>
      </w:r>
    </w:p>
    <w:p w14:paraId="05A3179B" w14:textId="77777777" w:rsidR="00992397" w:rsidRPr="00F317BA" w:rsidRDefault="001D4109" w:rsidP="00CB3AE6">
      <w:pPr>
        <w:keepNext/>
        <w:keepLines/>
        <w:spacing w:after="120"/>
        <w:rPr>
          <w:lang w:val="ru-RU"/>
        </w:rPr>
      </w:pPr>
      <w:r w:rsidRPr="00F317BA">
        <w:rPr>
          <w:color w:val="000000"/>
          <w:lang w:val="ru-RU"/>
        </w:rPr>
        <w:t>Желаю вам плодотворного и приятного собрания</w:t>
      </w:r>
      <w:r w:rsidR="00992397" w:rsidRPr="00F317BA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67A31" w:rsidRPr="00F317BA" w14:paraId="0BF1B843" w14:textId="77777777" w:rsidTr="0093299E">
        <w:trPr>
          <w:trHeight w:val="1609"/>
        </w:trPr>
        <w:tc>
          <w:tcPr>
            <w:tcW w:w="7230" w:type="dxa"/>
            <w:vMerge w:val="restart"/>
            <w:tcBorders>
              <w:right w:val="single" w:sz="4" w:space="0" w:color="000000"/>
            </w:tcBorders>
          </w:tcPr>
          <w:p w14:paraId="5E807263" w14:textId="48EF1D1F" w:rsidR="004D532D" w:rsidRPr="00F317BA" w:rsidRDefault="00767A31" w:rsidP="00AF7144">
            <w:pPr>
              <w:ind w:left="-113"/>
              <w:rPr>
                <w:lang w:val="ru-RU"/>
              </w:rPr>
            </w:pPr>
            <w:r w:rsidRPr="00F317BA">
              <w:rPr>
                <w:lang w:val="ru-RU"/>
              </w:rPr>
              <w:t>С уважением,</w:t>
            </w:r>
          </w:p>
          <w:p w14:paraId="17D30504" w14:textId="183D0A80" w:rsidR="00767A31" w:rsidRPr="00F317BA" w:rsidRDefault="00852ACB" w:rsidP="0087391B">
            <w:pPr>
              <w:spacing w:before="960"/>
              <w:ind w:left="-113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30131098" wp14:editId="20E2E21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65405</wp:posOffset>
                  </wp:positionV>
                  <wp:extent cx="876300" cy="469900"/>
                  <wp:effectExtent l="0" t="0" r="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04" cy="47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85E2C">
              <w:rPr>
                <w:lang w:val="ru-RU"/>
              </w:rPr>
              <w:t>Чхе</w:t>
            </w:r>
            <w:proofErr w:type="spellEnd"/>
            <w:r w:rsidR="00E85E2C">
              <w:rPr>
                <w:lang w:val="ru-RU"/>
              </w:rPr>
              <w:t xml:space="preserve"> </w:t>
            </w:r>
            <w:proofErr w:type="spellStart"/>
            <w:r w:rsidR="00E85E2C">
              <w:rPr>
                <w:lang w:val="ru-RU"/>
              </w:rPr>
              <w:t>Суб</w:t>
            </w:r>
            <w:proofErr w:type="spellEnd"/>
            <w:r w:rsidR="00E85E2C">
              <w:rPr>
                <w:lang w:val="ru-RU"/>
              </w:rPr>
              <w:t xml:space="preserve"> Ли</w:t>
            </w:r>
            <w:r w:rsidR="00E85E2C">
              <w:rPr>
                <w:lang w:val="ru-RU"/>
              </w:rPr>
              <w:br/>
            </w:r>
            <w:r w:rsidR="00767A31" w:rsidRPr="00F317BA">
              <w:rPr>
                <w:lang w:val="ru-RU"/>
              </w:rPr>
              <w:t xml:space="preserve">Директор Бюро </w:t>
            </w:r>
            <w:r w:rsidR="00767A31" w:rsidRPr="00F317BA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742101" w14:textId="1E745582" w:rsidR="00767A31" w:rsidRPr="00F317BA" w:rsidRDefault="00E85E2C" w:rsidP="008C7438">
            <w:pPr>
              <w:spacing w:before="0"/>
              <w:jc w:val="center"/>
              <w:rPr>
                <w:b/>
                <w:bCs/>
                <w:lang w:val="ru-RU"/>
              </w:rPr>
            </w:pPr>
            <w:r w:rsidRPr="009C57A3">
              <w:rPr>
                <w:noProof/>
                <w:szCs w:val="22"/>
                <w:lang w:eastAsia="en-GB"/>
              </w:rPr>
              <w:drawing>
                <wp:inline distT="0" distB="0" distL="0" distR="0" wp14:anchorId="70011B3D" wp14:editId="757EEA25">
                  <wp:extent cx="1077362" cy="1077362"/>
                  <wp:effectExtent l="0" t="0" r="8890" b="8890"/>
                  <wp:docPr id="49" name="Picture 49" descr="This QR code redirects to the latest meeeting information at:&#10;http://handle.itu.int/11.1002/groups/sg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:\TSBDOC\2017-2020\Working_methods\Handle_IDs\Handle-IDs_per_group\SG2\Unitag_QRCode_1487089082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62" cy="107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2DFD5" w14:textId="77777777" w:rsidR="00767A31" w:rsidRPr="00F317BA" w:rsidRDefault="00687ABD" w:rsidP="008C7438">
            <w:pPr>
              <w:spacing w:before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F317BA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>ИК2</w:t>
            </w:r>
            <w:r w:rsidR="00767A31" w:rsidRPr="00F317BA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 МСЭ-T </w:t>
            </w:r>
          </w:p>
        </w:tc>
      </w:tr>
      <w:tr w:rsidR="00767A31" w:rsidRPr="00F317BA" w14:paraId="5DFB2981" w14:textId="77777777" w:rsidTr="0093299E">
        <w:trPr>
          <w:trHeight w:val="145"/>
        </w:trPr>
        <w:tc>
          <w:tcPr>
            <w:tcW w:w="7230" w:type="dxa"/>
            <w:vMerge/>
            <w:tcBorders>
              <w:right w:val="single" w:sz="4" w:space="0" w:color="000000"/>
            </w:tcBorders>
          </w:tcPr>
          <w:p w14:paraId="53369990" w14:textId="77777777" w:rsidR="00767A31" w:rsidRPr="00F317BA" w:rsidRDefault="00767A31" w:rsidP="008C7438">
            <w:pPr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FE21" w14:textId="77777777" w:rsidR="00767A31" w:rsidRPr="00F317BA" w:rsidRDefault="00767A31" w:rsidP="008C7438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F317BA">
              <w:rPr>
                <w:sz w:val="20"/>
                <w:szCs w:val="18"/>
                <w:lang w:val="ru-RU"/>
              </w:rPr>
              <w:t>Последняя информация о собрании</w:t>
            </w:r>
          </w:p>
        </w:tc>
      </w:tr>
    </w:tbl>
    <w:p w14:paraId="75115DD5" w14:textId="77777777" w:rsidR="003767FC" w:rsidRPr="00F317BA" w:rsidRDefault="00E21A15" w:rsidP="008C7438">
      <w:pPr>
        <w:spacing w:before="1440"/>
        <w:rPr>
          <w:lang w:val="ru-RU"/>
        </w:rPr>
      </w:pPr>
      <w:r w:rsidRPr="00F317BA">
        <w:rPr>
          <w:b/>
          <w:bCs/>
          <w:lang w:val="ru-RU"/>
        </w:rPr>
        <w:t>Приложения</w:t>
      </w:r>
      <w:r w:rsidR="00A464ED" w:rsidRPr="00F317BA">
        <w:rPr>
          <w:lang w:val="ru-RU"/>
        </w:rPr>
        <w:t xml:space="preserve">: </w:t>
      </w:r>
      <w:r w:rsidR="00596DA0" w:rsidRPr="00F317BA">
        <w:rPr>
          <w:lang w:val="ru-RU"/>
        </w:rPr>
        <w:t>2</w:t>
      </w:r>
    </w:p>
    <w:p w14:paraId="07741AE6" w14:textId="749E3983" w:rsidR="009A2A77" w:rsidRPr="00F317BA" w:rsidRDefault="00992397" w:rsidP="003767FC">
      <w:pPr>
        <w:rPr>
          <w:lang w:val="ru-RU"/>
        </w:rPr>
      </w:pPr>
      <w:r w:rsidRPr="00F317BA">
        <w:rPr>
          <w:lang w:val="ru-RU"/>
        </w:rPr>
        <w:br w:type="page"/>
      </w:r>
    </w:p>
    <w:p w14:paraId="0C38A5A7" w14:textId="77777777" w:rsidR="008C677E" w:rsidRPr="00F317BA" w:rsidRDefault="008C677E" w:rsidP="008C7438">
      <w:pPr>
        <w:pStyle w:val="AnnexNo"/>
        <w:rPr>
          <w:lang w:val="ru-RU"/>
        </w:rPr>
      </w:pPr>
      <w:bookmarkStart w:id="3" w:name="Duties"/>
      <w:bookmarkEnd w:id="3"/>
      <w:r w:rsidRPr="00F317BA">
        <w:rPr>
          <w:lang w:val="ru-RU"/>
        </w:rPr>
        <w:lastRenderedPageBreak/>
        <w:t>ПРИЛОЖЕНИЕ A</w:t>
      </w:r>
    </w:p>
    <w:p w14:paraId="74379EB4" w14:textId="77777777" w:rsidR="00BA1B7C" w:rsidRPr="00F317BA" w:rsidRDefault="00BA1B7C" w:rsidP="008B42BB">
      <w:pPr>
        <w:pStyle w:val="AnnexTitle"/>
        <w:rPr>
          <w:lang w:val="ru-RU"/>
        </w:rPr>
      </w:pPr>
      <w:bookmarkStart w:id="4" w:name="lt_pId073"/>
      <w:r w:rsidRPr="00F317BA">
        <w:rPr>
          <w:lang w:val="ru-RU"/>
        </w:rPr>
        <w:t>Практическая информация для собрания</w:t>
      </w:r>
      <w:bookmarkEnd w:id="4"/>
    </w:p>
    <w:p w14:paraId="14D05196" w14:textId="77777777" w:rsidR="008000E6" w:rsidRPr="00F317BA" w:rsidRDefault="008000E6" w:rsidP="008C7438">
      <w:pPr>
        <w:pStyle w:val="AnnexTitle"/>
        <w:spacing w:before="480" w:after="0"/>
        <w:rPr>
          <w:b w:val="0"/>
          <w:bCs/>
          <w:lang w:val="ru-RU"/>
        </w:rPr>
      </w:pPr>
      <w:r w:rsidRPr="00F317BA">
        <w:rPr>
          <w:sz w:val="22"/>
          <w:szCs w:val="22"/>
          <w:lang w:val="ru-RU"/>
        </w:rPr>
        <w:t>МЕТОДЫ И СРЕДСТВА РАБОТЫ</w:t>
      </w:r>
    </w:p>
    <w:p w14:paraId="18DD05A1" w14:textId="7D3558A4" w:rsidR="00993493" w:rsidRPr="002657B1" w:rsidRDefault="00993493" w:rsidP="00993493">
      <w:pPr>
        <w:pStyle w:val="Normalaftertitle"/>
        <w:spacing w:before="100"/>
        <w:ind w:left="-142" w:right="-142"/>
        <w:jc w:val="both"/>
        <w:rPr>
          <w:lang w:val="ru-RU" w:eastAsia="zh-CN"/>
        </w:rPr>
      </w:pPr>
      <w:r w:rsidRPr="002657B1">
        <w:rPr>
          <w:b/>
          <w:bCs/>
          <w:lang w:val="ru-RU" w:eastAsia="zh-CN"/>
        </w:rPr>
        <w:t>ПРЕДСТАВЛЕНИЕ ДОКУМЕНТОВ И ДОСТУП К ДОКУМЕНТАМ</w:t>
      </w:r>
      <w:r w:rsidRPr="002657B1">
        <w:rPr>
          <w:lang w:val="ru-RU" w:eastAsia="zh-CN"/>
        </w:rPr>
        <w:t xml:space="preserve">: </w:t>
      </w:r>
      <w:bookmarkStart w:id="5" w:name="lt_pId052"/>
      <w:r w:rsidRPr="002657B1">
        <w:rPr>
          <w:color w:val="000000"/>
          <w:lang w:val="ru-RU"/>
        </w:rPr>
        <w:t xml:space="preserve">Собрание будет проходить на безбумажной основе. </w:t>
      </w:r>
      <w:r w:rsidRPr="002657B1">
        <w:rPr>
          <w:lang w:val="ru-RU" w:eastAsia="zh-CN"/>
        </w:rPr>
        <w:t xml:space="preserve">Вклады Членов следует представлять, используя опцию </w:t>
      </w:r>
      <w:hyperlink r:id="rId16" w:history="1">
        <w:r w:rsidRPr="002657B1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2657B1">
        <w:rPr>
          <w:rStyle w:val="Hyperlink"/>
          <w:rFonts w:eastAsia="SimSun"/>
          <w:szCs w:val="22"/>
          <w:lang w:val="ru-RU" w:eastAsia="zh-CN"/>
        </w:rPr>
        <w:t>"</w:t>
      </w:r>
      <w:r w:rsidRPr="002657B1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7" w:history="1">
        <w:r w:rsidRPr="002657B1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2657B1">
        <w:rPr>
          <w:lang w:val="ru-RU" w:eastAsia="zh-CN"/>
        </w:rPr>
        <w:t>.</w:t>
      </w:r>
      <w:bookmarkEnd w:id="5"/>
      <w:r w:rsidRPr="002657B1">
        <w:rPr>
          <w:lang w:val="ru-RU" w:eastAsia="zh-CN"/>
        </w:rPr>
        <w:t xml:space="preserve"> </w:t>
      </w:r>
      <w:bookmarkStart w:id="6" w:name="lt_pId053"/>
      <w:r w:rsidRPr="002657B1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2657B1">
        <w:rPr>
          <w:lang w:val="ru-RU" w:eastAsia="zh-CN"/>
        </w:rPr>
        <w:t xml:space="preserve"> Исследовательской комиссии и ограничен Членами МСЭ</w:t>
      </w:r>
      <w:r w:rsidRPr="002657B1">
        <w:rPr>
          <w:lang w:val="ru-RU" w:eastAsia="zh-CN"/>
        </w:rPr>
        <w:noBreakHyphen/>
        <w:t>Т/</w:t>
      </w:r>
      <w:hyperlink r:id="rId18" w:history="1">
        <w:r w:rsidRPr="002657B1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</w:t>
        </w:r>
        <w:r w:rsidR="00E100C4">
          <w:rPr>
            <w:rStyle w:val="Hyperlink"/>
            <w:rFonts w:eastAsia="SimSun"/>
            <w:szCs w:val="22"/>
            <w:lang w:val="en-US" w:eastAsia="zh-CN"/>
          </w:rPr>
          <w:t>S</w:t>
        </w:r>
        <w:r w:rsidR="00E100C4" w:rsidRPr="00E100C4">
          <w:rPr>
            <w:rStyle w:val="Hyperlink"/>
            <w:rFonts w:eastAsia="SimSun"/>
            <w:szCs w:val="22"/>
            <w:lang w:val="ru-RU" w:eastAsia="zh-CN"/>
          </w:rPr>
          <w:t xml:space="preserve"> </w:t>
        </w:r>
        <w:r w:rsidR="00E100C4">
          <w:rPr>
            <w:rStyle w:val="Hyperlink"/>
            <w:rFonts w:eastAsia="SimSun"/>
            <w:szCs w:val="22"/>
            <w:lang w:val="ru-RU" w:eastAsia="zh-CN"/>
          </w:rPr>
          <w:t>МСЭ</w:t>
        </w:r>
      </w:hyperlink>
      <w:r w:rsidRPr="002657B1">
        <w:rPr>
          <w:lang w:val="ru-RU" w:eastAsia="zh-CN"/>
        </w:rPr>
        <w:t>.</w:t>
      </w:r>
      <w:bookmarkEnd w:id="6"/>
    </w:p>
    <w:p w14:paraId="722DC03C" w14:textId="627522B6" w:rsidR="00993493" w:rsidRPr="002657B1" w:rsidRDefault="00993493" w:rsidP="00993493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rFonts w:cstheme="majorBidi"/>
          <w:b/>
          <w:bCs/>
          <w:szCs w:val="22"/>
          <w:lang w:val="ru-RU"/>
        </w:rPr>
        <w:t>УСТНЫЙ ПЕРЕВОД</w:t>
      </w:r>
      <w:r w:rsidRPr="002657B1">
        <w:rPr>
          <w:rFonts w:cstheme="majorBidi"/>
          <w:szCs w:val="22"/>
          <w:lang w:val="ru-RU"/>
        </w:rPr>
        <w:t xml:space="preserve">: </w:t>
      </w:r>
      <w:r w:rsidRPr="002657B1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2657B1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2657B1">
        <w:rPr>
          <w:szCs w:val="22"/>
          <w:lang w:val="ru-RU"/>
        </w:rPr>
        <w:t>.</w:t>
      </w:r>
    </w:p>
    <w:p w14:paraId="6034BA53" w14:textId="3190A611" w:rsidR="00993493" w:rsidRPr="002657B1" w:rsidRDefault="00993493" w:rsidP="00993493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lang w:val="ru-RU"/>
        </w:rPr>
        <w:t xml:space="preserve">Делегаты могут воспользоваться средствами </w:t>
      </w:r>
      <w:r w:rsidRPr="002657B1">
        <w:rPr>
          <w:b/>
          <w:bCs/>
          <w:lang w:val="ru-RU"/>
        </w:rPr>
        <w:t>БЕСПРОВОДНОЙ ЛВС</w:t>
      </w:r>
      <w:r w:rsidRPr="002657B1">
        <w:rPr>
          <w:lang w:val="ru-RU"/>
        </w:rPr>
        <w:t>,</w:t>
      </w:r>
      <w:r w:rsidRPr="002657B1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</w:t>
      </w:r>
      <w:r w:rsidR="00EB7C45">
        <w:rPr>
          <w:szCs w:val="22"/>
          <w:lang w:val="ru-RU"/>
        </w:rPr>
        <w:t xml:space="preserve"> </w:t>
      </w:r>
      <w:r w:rsidRPr="002657B1">
        <w:rPr>
          <w:szCs w:val="22"/>
          <w:lang w:val="ru-RU"/>
        </w:rPr>
        <w:t>на веб-сайте МСЭ-Т (</w:t>
      </w:r>
      <w:hyperlink r:id="rId19" w:history="1">
        <w:r w:rsidR="004A49AA" w:rsidRPr="00791A0C">
          <w:rPr>
            <w:rStyle w:val="Hyperlink"/>
            <w:szCs w:val="22"/>
            <w:lang w:val="ru-RU"/>
          </w:rPr>
          <w:t>https://www.itu.int/en/ITU-T/ewm/Pages/ITU-Internet-Printer-Services.aspx</w:t>
        </w:r>
      </w:hyperlink>
      <w:r w:rsidRPr="002657B1">
        <w:rPr>
          <w:szCs w:val="22"/>
          <w:lang w:val="ru-RU"/>
        </w:rPr>
        <w:t xml:space="preserve">). </w:t>
      </w:r>
    </w:p>
    <w:p w14:paraId="61DCFE28" w14:textId="72E9C31B" w:rsidR="00993493" w:rsidRPr="002657B1" w:rsidRDefault="00993493" w:rsidP="00993493">
      <w:pPr>
        <w:spacing w:before="100"/>
        <w:ind w:left="-142" w:right="-142"/>
        <w:jc w:val="both"/>
        <w:rPr>
          <w:rFonts w:eastAsia="SimSun"/>
          <w:szCs w:val="22"/>
          <w:lang w:val="ru-RU" w:eastAsia="zh-CN"/>
        </w:rPr>
      </w:pPr>
      <w:r w:rsidRPr="002657B1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657B1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 регистрационной зоной на нижнем этаже</w:t>
      </w:r>
      <w:r w:rsidR="000E1EF6" w:rsidRPr="000E1EF6">
        <w:rPr>
          <w:rFonts w:eastAsia="SimSun"/>
          <w:szCs w:val="22"/>
          <w:lang w:val="ru-RU" w:eastAsia="zh-CN"/>
        </w:rPr>
        <w:t xml:space="preserve"> </w:t>
      </w:r>
      <w:r w:rsidR="000E1EF6" w:rsidRPr="002657B1">
        <w:rPr>
          <w:rFonts w:eastAsia="SimSun"/>
          <w:szCs w:val="22"/>
          <w:lang w:val="ru-RU" w:eastAsia="zh-CN"/>
        </w:rPr>
        <w:t>(ground</w:t>
      </w:r>
      <w:r w:rsidR="000E1EF6">
        <w:rPr>
          <w:rFonts w:eastAsia="SimSun"/>
          <w:szCs w:val="22"/>
          <w:lang w:val="ru-RU" w:eastAsia="zh-CN"/>
        </w:rPr>
        <w:t xml:space="preserve"> </w:t>
      </w:r>
      <w:r w:rsidR="000E1EF6">
        <w:rPr>
          <w:rFonts w:eastAsia="SimSun"/>
          <w:szCs w:val="22"/>
          <w:lang w:eastAsia="zh-CN"/>
        </w:rPr>
        <w:t>floor</w:t>
      </w:r>
      <w:r w:rsidR="000E1EF6" w:rsidRPr="002657B1">
        <w:rPr>
          <w:rFonts w:eastAsia="SimSun"/>
          <w:szCs w:val="22"/>
          <w:lang w:val="ru-RU" w:eastAsia="zh-CN"/>
        </w:rPr>
        <w:t xml:space="preserve">) </w:t>
      </w:r>
      <w:hyperlink r:id="rId20" w:history="1">
        <w:r w:rsidRPr="002657B1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2657B1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2657B1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2657B1">
        <w:rPr>
          <w:rFonts w:eastAsia="SimSun"/>
          <w:szCs w:val="22"/>
          <w:lang w:val="ru-RU" w:eastAsia="zh-CN"/>
        </w:rPr>
        <w:t>.</w:t>
      </w:r>
    </w:p>
    <w:p w14:paraId="760F35F8" w14:textId="40A20D0E" w:rsidR="00993493" w:rsidRPr="002657B1" w:rsidRDefault="00993493" w:rsidP="00993493">
      <w:pPr>
        <w:spacing w:before="100"/>
        <w:ind w:left="-142" w:right="-142"/>
        <w:jc w:val="both"/>
        <w:rPr>
          <w:szCs w:val="22"/>
          <w:lang w:val="ru-RU"/>
        </w:rPr>
      </w:pPr>
      <w:r w:rsidRPr="002657B1">
        <w:rPr>
          <w:b/>
          <w:bCs/>
          <w:szCs w:val="22"/>
          <w:lang w:val="ru-RU"/>
        </w:rPr>
        <w:t>ПРИНТЕРЫ</w:t>
      </w:r>
      <w:r w:rsidRPr="002657B1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1" w:history="1">
        <w:r w:rsidRPr="002657B1">
          <w:rPr>
            <w:rStyle w:val="Hyperlink"/>
            <w:szCs w:val="22"/>
            <w:lang w:val="ru-RU"/>
          </w:rPr>
          <w:t>основных залов заседаний</w:t>
        </w:r>
      </w:hyperlink>
      <w:r w:rsidRPr="002657B1">
        <w:rPr>
          <w:szCs w:val="22"/>
          <w:lang w:val="ru-RU"/>
        </w:rPr>
        <w:t>. Для того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7D5E17">
        <w:rPr>
          <w:szCs w:val="22"/>
          <w:lang w:val="ru-RU"/>
        </w:rPr>
        <w:t xml:space="preserve"> </w:t>
      </w:r>
      <w:hyperlink r:id="rId22" w:history="1">
        <w:r w:rsidR="007D5E17" w:rsidRPr="00791A0C">
          <w:rPr>
            <w:rStyle w:val="Hyperlink"/>
            <w:szCs w:val="22"/>
            <w:lang w:val="ru-RU"/>
          </w:rPr>
          <w:t>https://itu.int/go/e-print</w:t>
        </w:r>
      </w:hyperlink>
      <w:r w:rsidRPr="002657B1">
        <w:rPr>
          <w:szCs w:val="22"/>
          <w:lang w:val="ru-RU"/>
        </w:rPr>
        <w:t>.</w:t>
      </w:r>
    </w:p>
    <w:p w14:paraId="40966B72" w14:textId="67B1B477" w:rsidR="00993493" w:rsidRDefault="00993493" w:rsidP="00993493">
      <w:pPr>
        <w:spacing w:before="100"/>
        <w:ind w:left="-142" w:right="-142"/>
        <w:jc w:val="both"/>
        <w:rPr>
          <w:lang w:val="ru-RU"/>
        </w:rPr>
      </w:pPr>
      <w:r w:rsidRPr="002657B1">
        <w:rPr>
          <w:b/>
          <w:bCs/>
          <w:lang w:val="ru-RU"/>
        </w:rPr>
        <w:t>ПОРТАТИВНЫЕ КОМПЬЮТЕРЫ ДЛЯ ВРЕМЕННОГО ПОЛЬЗОВАНИЯ</w:t>
      </w:r>
      <w:r w:rsidRPr="002657B1">
        <w:rPr>
          <w:szCs w:val="22"/>
          <w:lang w:val="ru-RU"/>
        </w:rPr>
        <w:t xml:space="preserve"> доступны для делегатов в </w:t>
      </w:r>
      <w:r w:rsidRPr="002657B1">
        <w:rPr>
          <w:lang w:val="ru-RU"/>
        </w:rPr>
        <w:t xml:space="preserve">Службе помощи МСЭ </w:t>
      </w:r>
      <w:r w:rsidRPr="002657B1">
        <w:rPr>
          <w:szCs w:val="22"/>
          <w:lang w:val="ru-RU"/>
        </w:rPr>
        <w:t>(</w:t>
      </w:r>
      <w:hyperlink r:id="rId23" w:history="1">
        <w:r w:rsidRPr="002657B1">
          <w:rPr>
            <w:rStyle w:val="Hyperlink"/>
            <w:szCs w:val="22"/>
            <w:lang w:val="ru-RU"/>
          </w:rPr>
          <w:t>servicedesk@itu.int</w:t>
        </w:r>
      </w:hyperlink>
      <w:r w:rsidRPr="002657B1">
        <w:rPr>
          <w:szCs w:val="22"/>
          <w:lang w:val="ru-RU"/>
        </w:rPr>
        <w:t xml:space="preserve">); они предоставляются </w:t>
      </w:r>
      <w:r w:rsidRPr="002657B1">
        <w:rPr>
          <w:lang w:val="ru-RU"/>
        </w:rPr>
        <w:t>по принципу "первым пришел</w:t>
      </w:r>
      <w:r w:rsidR="004A104D" w:rsidRPr="004A104D">
        <w:rPr>
          <w:lang w:val="ru-RU"/>
        </w:rPr>
        <w:t xml:space="preserve"> </w:t>
      </w:r>
      <w:r w:rsidRPr="002657B1">
        <w:rPr>
          <w:lang w:val="ru-RU"/>
        </w:rPr>
        <w:t>– первым обслужен".</w:t>
      </w:r>
    </w:p>
    <w:p w14:paraId="34BED186" w14:textId="786971E7" w:rsidR="00D37B35" w:rsidRPr="00D37B35" w:rsidRDefault="00D37B35" w:rsidP="00993493">
      <w:pPr>
        <w:spacing w:before="100"/>
        <w:ind w:left="-142" w:right="-142"/>
        <w:jc w:val="both"/>
        <w:rPr>
          <w:szCs w:val="22"/>
          <w:lang w:val="ru-RU"/>
        </w:rPr>
      </w:pPr>
      <w:r w:rsidRPr="00D37B35">
        <w:rPr>
          <w:b/>
          <w:szCs w:val="22"/>
          <w:lang w:val="ru-RU"/>
        </w:rPr>
        <w:t>ИНТЕРАКТИВНОЕ ДИСТАНЦИОННОЕ УЧАСТИЕ</w:t>
      </w:r>
      <w:r w:rsidR="00993493" w:rsidRPr="00D37B35">
        <w:rPr>
          <w:szCs w:val="22"/>
          <w:lang w:val="ru-RU"/>
        </w:rPr>
        <w:t xml:space="preserve">: </w:t>
      </w:r>
      <w:r w:rsidRPr="00D37B35">
        <w:rPr>
          <w:szCs w:val="22"/>
          <w:lang w:val="ru-RU"/>
        </w:rPr>
        <w:t>Для некоторых сессий дистанционное участие будет обеспеч</w:t>
      </w:r>
      <w:r>
        <w:rPr>
          <w:szCs w:val="22"/>
          <w:lang w:val="ru-RU"/>
        </w:rPr>
        <w:t>иваться</w:t>
      </w:r>
      <w:r w:rsidRPr="00D37B35">
        <w:rPr>
          <w:szCs w:val="22"/>
          <w:lang w:val="ru-RU"/>
        </w:rPr>
        <w:t xml:space="preserve"> </w:t>
      </w:r>
      <w:r w:rsidRPr="009F0407">
        <w:rPr>
          <w:szCs w:val="22"/>
          <w:lang w:val="ru-RU"/>
        </w:rPr>
        <w:t>по принципу "максимальных усилий"</w:t>
      </w:r>
      <w:r w:rsidRPr="00D37B35">
        <w:rPr>
          <w:szCs w:val="22"/>
          <w:lang w:val="ru-RU"/>
        </w:rPr>
        <w:t xml:space="preserve">. Для </w:t>
      </w:r>
      <w:r w:rsidR="00A237B0">
        <w:rPr>
          <w:szCs w:val="22"/>
          <w:lang w:val="ru-RU"/>
        </w:rPr>
        <w:t xml:space="preserve">получения </w:t>
      </w:r>
      <w:r w:rsidRPr="00D37B35">
        <w:rPr>
          <w:szCs w:val="22"/>
          <w:lang w:val="ru-RU"/>
        </w:rPr>
        <w:t xml:space="preserve">удаленного доступа делегаты должны </w:t>
      </w:r>
      <w:r w:rsidR="007E4E5B">
        <w:rPr>
          <w:szCs w:val="22"/>
          <w:lang w:val="ru-RU"/>
        </w:rPr>
        <w:t>пройти регистрацию</w:t>
      </w:r>
      <w:r w:rsidRPr="00D37B35">
        <w:rPr>
          <w:szCs w:val="22"/>
          <w:lang w:val="ru-RU"/>
        </w:rPr>
        <w:t xml:space="preserve"> на собрание. </w:t>
      </w:r>
      <w:r w:rsidR="00E30E23" w:rsidRPr="007E0D10">
        <w:rPr>
          <w:szCs w:val="22"/>
          <w:lang w:val="ru-RU"/>
        </w:rPr>
        <w:t xml:space="preserve">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по усмотрению </w:t>
      </w:r>
      <w:r w:rsidR="003106B7">
        <w:rPr>
          <w:szCs w:val="22"/>
          <w:lang w:val="ru-RU"/>
        </w:rPr>
        <w:t>п</w:t>
      </w:r>
      <w:r w:rsidR="00E30E23" w:rsidRPr="007E0D10">
        <w:rPr>
          <w:szCs w:val="22"/>
          <w:lang w:val="ru-RU"/>
        </w:rPr>
        <w:t>редседателя</w:t>
      </w:r>
      <w:r w:rsidRPr="00D37B35">
        <w:rPr>
          <w:szCs w:val="22"/>
          <w:lang w:val="ru-RU"/>
        </w:rPr>
        <w:t xml:space="preserve">. </w:t>
      </w:r>
      <w:r w:rsidR="007E0D10" w:rsidRPr="007E0D10">
        <w:rPr>
          <w:szCs w:val="22"/>
          <w:lang w:val="ru-RU"/>
        </w:rPr>
        <w:t>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</w:t>
      </w:r>
      <w:r w:rsidRPr="00D37B35">
        <w:rPr>
          <w:szCs w:val="22"/>
          <w:lang w:val="ru-RU"/>
        </w:rPr>
        <w:t xml:space="preserve"> По усмотрению </w:t>
      </w:r>
      <w:r w:rsidR="00B06BF7">
        <w:rPr>
          <w:szCs w:val="22"/>
          <w:lang w:val="ru-RU"/>
        </w:rPr>
        <w:t>п</w:t>
      </w:r>
      <w:r w:rsidRPr="00D37B35">
        <w:rPr>
          <w:szCs w:val="22"/>
          <w:lang w:val="ru-RU"/>
        </w:rPr>
        <w:t xml:space="preserve">редседателя рекомендуется использовать чат </w:t>
      </w:r>
      <w:r w:rsidR="007E0D10" w:rsidRPr="007E0D10">
        <w:rPr>
          <w:szCs w:val="22"/>
          <w:lang w:val="ru-RU"/>
        </w:rPr>
        <w:t>собрания</w:t>
      </w:r>
      <w:r w:rsidR="007E0D10">
        <w:rPr>
          <w:szCs w:val="22"/>
          <w:lang w:val="ru-RU"/>
        </w:rPr>
        <w:t xml:space="preserve"> </w:t>
      </w:r>
      <w:r w:rsidR="007E0D10" w:rsidRPr="007E0D10">
        <w:rPr>
          <w:szCs w:val="22"/>
          <w:lang w:val="ru-RU"/>
        </w:rPr>
        <w:t>для содействия эффективному управлению использованием времени в ходе сессий</w:t>
      </w:r>
      <w:r w:rsidRPr="00D37B35">
        <w:rPr>
          <w:szCs w:val="22"/>
          <w:lang w:val="ru-RU"/>
        </w:rPr>
        <w:t>.</w:t>
      </w:r>
    </w:p>
    <w:p w14:paraId="318721EA" w14:textId="5368222C" w:rsidR="00993493" w:rsidRPr="00092CF7" w:rsidRDefault="00A24A69" w:rsidP="00EA3E86">
      <w:pPr>
        <w:spacing w:before="100"/>
        <w:ind w:left="-142" w:right="-142"/>
        <w:jc w:val="both"/>
        <w:rPr>
          <w:szCs w:val="22"/>
          <w:lang w:val="ru-RU"/>
        </w:rPr>
      </w:pPr>
      <w:r w:rsidRPr="006B1431">
        <w:rPr>
          <w:b/>
          <w:bCs/>
          <w:szCs w:val="22"/>
          <w:lang w:val="ru-RU"/>
        </w:rPr>
        <w:t>ДОСТУПНОСТЬ</w:t>
      </w:r>
      <w:r w:rsidR="00993493" w:rsidRPr="00A24A69">
        <w:rPr>
          <w:szCs w:val="22"/>
          <w:lang w:val="ru-RU"/>
        </w:rPr>
        <w:t xml:space="preserve">: </w:t>
      </w:r>
      <w:r w:rsidRPr="00A24A69">
        <w:rPr>
          <w:szCs w:val="22"/>
          <w:lang w:val="ru-RU"/>
        </w:rPr>
        <w:t>Для сессий, на которых будут обсуждаться вопросы доступности,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</w:t>
      </w:r>
      <w:r w:rsidR="006B1431">
        <w:rPr>
          <w:szCs w:val="22"/>
          <w:lang w:val="ru-RU"/>
        </w:rPr>
        <w:t xml:space="preserve"> </w:t>
      </w:r>
      <w:r w:rsidR="006B1431" w:rsidRPr="006B1431">
        <w:rPr>
          <w:szCs w:val="22"/>
          <w:lang w:val="ru-RU"/>
        </w:rPr>
        <w:t xml:space="preserve">Запрос на такие услуги обеспечения доступности необходимо направлять </w:t>
      </w:r>
      <w:r w:rsidR="006B1431" w:rsidRPr="006B1431">
        <w:rPr>
          <w:b/>
          <w:bCs/>
          <w:szCs w:val="22"/>
          <w:lang w:val="ru-RU"/>
        </w:rPr>
        <w:t>не позднее чем за один месяц до даты начала собрания</w:t>
      </w:r>
      <w:r w:rsidR="006B1431" w:rsidRPr="006B1431">
        <w:rPr>
          <w:szCs w:val="22"/>
          <w:lang w:val="ru-RU"/>
        </w:rPr>
        <w:t xml:space="preserve"> путем проставления отметки в соответствующей ячейке в форме регистрации</w:t>
      </w:r>
      <w:r w:rsidR="00092CF7" w:rsidRPr="00092CF7">
        <w:rPr>
          <w:szCs w:val="22"/>
          <w:lang w:val="ru-RU"/>
        </w:rPr>
        <w:t>.</w:t>
      </w:r>
    </w:p>
    <w:p w14:paraId="65A4D418" w14:textId="77777777" w:rsidR="00993493" w:rsidRPr="002657B1" w:rsidRDefault="00993493" w:rsidP="00993493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ПРЕДВАРИТЕЛЬНАЯ РЕГИСТРАЦИЯ, НОВЫЕ ДЕЛЕГАТЫ, СТИПЕНДИИ И ВИЗОВАЯ ПОДДЕРЖКА</w:t>
      </w:r>
    </w:p>
    <w:p w14:paraId="7F699B32" w14:textId="59BF5D24" w:rsidR="00993493" w:rsidRPr="00A77F74" w:rsidRDefault="00993493" w:rsidP="00993493">
      <w:pPr>
        <w:spacing w:before="100"/>
        <w:ind w:left="-142" w:right="-142"/>
        <w:jc w:val="both"/>
        <w:rPr>
          <w:lang w:val="ru-RU"/>
        </w:rPr>
      </w:pPr>
      <w:r w:rsidRPr="002657B1">
        <w:rPr>
          <w:b/>
          <w:bCs/>
          <w:lang w:val="ru-RU"/>
        </w:rPr>
        <w:t>ПРЕДВАРИТЕЛЬНАЯ РЕГИСТРАЦИЯ</w:t>
      </w:r>
      <w:r w:rsidRPr="002657B1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2657B1">
        <w:rPr>
          <w:b/>
          <w:lang w:val="ru-RU"/>
        </w:rPr>
        <w:t>не позднее чем за один месяц до начала собрания</w:t>
      </w:r>
      <w:r w:rsidRPr="002657B1">
        <w:rPr>
          <w:bCs/>
          <w:lang w:val="ru-RU"/>
        </w:rPr>
        <w:t xml:space="preserve">. Как указано в </w:t>
      </w:r>
      <w:hyperlink r:id="rId24" w:history="1">
        <w:r w:rsidRPr="002657B1">
          <w:rPr>
            <w:rStyle w:val="Hyperlink"/>
            <w:bCs/>
            <w:lang w:val="ru-RU"/>
          </w:rPr>
          <w:t>Циркуляре 68 БСЭ</w:t>
        </w:r>
      </w:hyperlink>
      <w:r w:rsidRPr="002657B1">
        <w:rPr>
          <w:bCs/>
          <w:lang w:val="ru-RU"/>
        </w:rPr>
        <w:t xml:space="preserve">, </w:t>
      </w:r>
      <w:r w:rsidRPr="002657B1">
        <w:rPr>
          <w:color w:val="000000"/>
          <w:lang w:val="ru-RU"/>
        </w:rPr>
        <w:t xml:space="preserve">в системе регистрации </w:t>
      </w:r>
      <w:r w:rsidR="00A77F74">
        <w:rPr>
          <w:color w:val="000000"/>
          <w:lang w:val="ru-RU"/>
        </w:rPr>
        <w:t xml:space="preserve">МСЭ-Т </w:t>
      </w:r>
      <w:r w:rsidRPr="002657B1">
        <w:rPr>
          <w:color w:val="000000"/>
          <w:lang w:val="ru-RU"/>
        </w:rPr>
        <w:t>требуется утверждение заявок на регистрацию координатором</w:t>
      </w:r>
      <w:r w:rsidR="001D4422">
        <w:rPr>
          <w:bCs/>
          <w:lang w:val="ru-RU"/>
        </w:rPr>
        <w:t xml:space="preserve">; </w:t>
      </w:r>
      <w:r w:rsidR="001D4422" w:rsidRPr="001D4422">
        <w:rPr>
          <w:bCs/>
          <w:lang w:val="ru-RU"/>
        </w:rPr>
        <w:t xml:space="preserve">порядок настройки автоматического утверждения </w:t>
      </w:r>
      <w:r w:rsidR="001D4422" w:rsidRPr="001D4422">
        <w:rPr>
          <w:bCs/>
          <w:lang w:val="ru-RU"/>
        </w:rPr>
        <w:lastRenderedPageBreak/>
        <w:t>этих заявок описан в</w:t>
      </w:r>
      <w:r w:rsidRPr="002657B1">
        <w:rPr>
          <w:bCs/>
          <w:lang w:val="ru-RU"/>
        </w:rPr>
        <w:t xml:space="preserve"> </w:t>
      </w:r>
      <w:hyperlink r:id="rId25" w:history="1">
        <w:r w:rsidR="001D4422">
          <w:rPr>
            <w:rStyle w:val="Hyperlink"/>
            <w:bCs/>
            <w:lang w:val="ru-RU"/>
          </w:rPr>
          <w:t>Циркуляре</w:t>
        </w:r>
        <w:r w:rsidR="00740A2F" w:rsidRPr="001D4422">
          <w:rPr>
            <w:rStyle w:val="Hyperlink"/>
            <w:bCs/>
            <w:lang w:val="ru-RU"/>
          </w:rPr>
          <w:t xml:space="preserve"> 11</w:t>
        </w:r>
        <w:r w:rsidR="001D4422">
          <w:rPr>
            <w:rStyle w:val="Hyperlink"/>
            <w:bCs/>
            <w:lang w:val="ru-RU"/>
          </w:rPr>
          <w:t>8 БСЭ</w:t>
        </w:r>
      </w:hyperlink>
      <w:r w:rsidR="00740A2F" w:rsidRPr="001D4422">
        <w:rPr>
          <w:bCs/>
          <w:lang w:val="ru-RU"/>
        </w:rPr>
        <w:t xml:space="preserve">. </w:t>
      </w:r>
      <w:r w:rsidR="00712EDF" w:rsidRPr="00A443A7">
        <w:rPr>
          <w:bCs/>
          <w:lang w:val="ru-RU"/>
        </w:rPr>
        <w:t>Некоторые опции в регистрационной форме применимы только для Государств-Членов, в том числе функция, запрос на обеспечение устного перевода и запрос на предоставление стипендий</w:t>
      </w:r>
      <w:r w:rsidR="00740A2F" w:rsidRPr="00A443A7">
        <w:rPr>
          <w:bCs/>
          <w:lang w:val="ru-RU"/>
        </w:rPr>
        <w:t>.</w:t>
      </w:r>
      <w:r w:rsidR="00A77F74" w:rsidRPr="00A443A7">
        <w:rPr>
          <w:bCs/>
          <w:lang w:val="ru-RU"/>
        </w:rPr>
        <w:t xml:space="preserve"> </w:t>
      </w:r>
      <w:r w:rsidRPr="002657B1">
        <w:rPr>
          <w:color w:val="000000"/>
          <w:lang w:val="ru-RU"/>
        </w:rPr>
        <w:t>Членам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МСЭ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предлагается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по</w:t>
      </w:r>
      <w:r w:rsidRPr="00740A2F">
        <w:rPr>
          <w:color w:val="000000"/>
          <w:lang w:val="en-GB"/>
        </w:rPr>
        <w:t> </w:t>
      </w:r>
      <w:r w:rsidRPr="002657B1">
        <w:rPr>
          <w:color w:val="000000"/>
          <w:lang w:val="ru-RU"/>
        </w:rPr>
        <w:t>мере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возможности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включать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в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свои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делегации</w:t>
      </w:r>
      <w:r w:rsidRPr="00A77F74">
        <w:rPr>
          <w:color w:val="000000"/>
          <w:lang w:val="ru-RU"/>
        </w:rPr>
        <w:t xml:space="preserve"> </w:t>
      </w:r>
      <w:r w:rsidRPr="002657B1">
        <w:rPr>
          <w:color w:val="000000"/>
          <w:lang w:val="ru-RU"/>
        </w:rPr>
        <w:t>женщин</w:t>
      </w:r>
      <w:r w:rsidRPr="00A77F74">
        <w:rPr>
          <w:color w:val="000000"/>
          <w:lang w:val="ru-RU"/>
        </w:rPr>
        <w:t>.</w:t>
      </w:r>
    </w:p>
    <w:p w14:paraId="1173BE62" w14:textId="77777777" w:rsidR="00993493" w:rsidRPr="002657B1" w:rsidRDefault="00993493" w:rsidP="00993493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b/>
          <w:bCs/>
          <w:szCs w:val="22"/>
          <w:lang w:val="ru-RU"/>
        </w:rPr>
      </w:pPr>
      <w:r w:rsidRPr="002657B1">
        <w:rPr>
          <w:b/>
          <w:bCs/>
          <w:lang w:val="ru-RU"/>
        </w:rPr>
        <w:t>НОВЫМ ДЕЛЕГАТАМ</w:t>
      </w:r>
      <w:r w:rsidRPr="002657B1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2657B1">
        <w:rPr>
          <w:szCs w:val="22"/>
          <w:lang w:val="ru-RU"/>
        </w:rPr>
        <w:t xml:space="preserve"> </w:t>
      </w:r>
      <w:hyperlink r:id="rId26" w:history="1">
        <w:r w:rsidRPr="002657B1">
          <w:rPr>
            <w:rStyle w:val="Hyperlink"/>
            <w:szCs w:val="22"/>
            <w:lang w:val="ru-RU"/>
          </w:rPr>
          <w:t>ITU-Tmembership@itu.int</w:t>
        </w:r>
      </w:hyperlink>
      <w:r w:rsidRPr="002657B1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7" w:history="1">
        <w:r w:rsidRPr="002657B1">
          <w:rPr>
            <w:rStyle w:val="Hyperlink"/>
            <w:szCs w:val="22"/>
            <w:lang w:val="ru-RU"/>
          </w:rPr>
          <w:t>здесь</w:t>
        </w:r>
      </w:hyperlink>
      <w:r w:rsidRPr="002657B1">
        <w:rPr>
          <w:szCs w:val="22"/>
          <w:lang w:val="ru-RU"/>
        </w:rPr>
        <w:t>.</w:t>
      </w:r>
    </w:p>
    <w:p w14:paraId="77E3D8EA" w14:textId="77777777" w:rsidR="00993493" w:rsidRPr="002657B1" w:rsidRDefault="00993493" w:rsidP="00993493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2657B1">
        <w:rPr>
          <w:sz w:val="22"/>
          <w:szCs w:val="22"/>
          <w:lang w:val="ru-RU"/>
        </w:rPr>
        <w:t>ПОСЕЩЕНИЕ ЖЕНЕВЫ: ГОСТИНИЦЫ, ОБЩЕСТВЕННЫЙ ТРАНСПОРТ</w:t>
      </w:r>
    </w:p>
    <w:p w14:paraId="7B058EFA" w14:textId="1EF2AEC5" w:rsidR="00993493" w:rsidRPr="00A443A7" w:rsidRDefault="00993493" w:rsidP="00993493">
      <w:pPr>
        <w:spacing w:before="100"/>
        <w:ind w:left="-142" w:right="-142"/>
        <w:jc w:val="both"/>
        <w:rPr>
          <w:lang w:val="ru-RU"/>
        </w:rPr>
      </w:pPr>
      <w:r w:rsidRPr="002657B1">
        <w:rPr>
          <w:b/>
          <w:bCs/>
          <w:lang w:val="ru-RU"/>
        </w:rPr>
        <w:t>ПОСЕТИТЕЛИ ЖЕНЕВЫ</w:t>
      </w:r>
      <w:r w:rsidRPr="002657B1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28" w:history="1">
        <w:r w:rsidRPr="002657B1">
          <w:rPr>
            <w:rStyle w:val="Hyperlink"/>
            <w:szCs w:val="22"/>
            <w:lang w:val="ru-RU"/>
          </w:rPr>
          <w:t>http://itu.int/en/delegates-corner</w:t>
        </w:r>
      </w:hyperlink>
      <w:r w:rsidRPr="002657B1">
        <w:rPr>
          <w:lang w:val="ru-RU"/>
        </w:rPr>
        <w:t>.</w:t>
      </w:r>
      <w:r w:rsidR="00740A2F">
        <w:rPr>
          <w:lang w:val="ru-RU"/>
        </w:rPr>
        <w:t xml:space="preserve"> </w:t>
      </w:r>
      <w:r w:rsidR="00A443A7">
        <w:rPr>
          <w:lang w:val="ru-RU"/>
        </w:rPr>
        <w:t>И</w:t>
      </w:r>
      <w:r w:rsidR="00A443A7" w:rsidRPr="00A443A7">
        <w:rPr>
          <w:lang w:val="ru-RU"/>
        </w:rPr>
        <w:t>нформаци</w:t>
      </w:r>
      <w:r w:rsidR="003F5D7B">
        <w:rPr>
          <w:lang w:val="ru-RU"/>
        </w:rPr>
        <w:t>ю</w:t>
      </w:r>
      <w:r w:rsidR="00A443A7" w:rsidRPr="00A443A7">
        <w:rPr>
          <w:lang w:val="ru-RU"/>
        </w:rPr>
        <w:t xml:space="preserve"> </w:t>
      </w:r>
      <w:r w:rsidR="00A443A7">
        <w:rPr>
          <w:lang w:val="ru-RU"/>
        </w:rPr>
        <w:t xml:space="preserve">об </w:t>
      </w:r>
      <w:r w:rsidR="00A443A7" w:rsidRPr="00A443A7">
        <w:rPr>
          <w:lang w:val="ru-RU"/>
        </w:rPr>
        <w:t>участи</w:t>
      </w:r>
      <w:r w:rsidR="00A443A7">
        <w:rPr>
          <w:lang w:val="ru-RU"/>
        </w:rPr>
        <w:t>и</w:t>
      </w:r>
      <w:r w:rsidR="00A443A7" w:rsidRPr="00A443A7">
        <w:rPr>
          <w:lang w:val="ru-RU"/>
        </w:rPr>
        <w:t xml:space="preserve"> в мероприятиях МСЭ</w:t>
      </w:r>
      <w:r w:rsidR="00A443A7">
        <w:rPr>
          <w:lang w:val="ru-RU"/>
        </w:rPr>
        <w:t>, связанн</w:t>
      </w:r>
      <w:r w:rsidR="003F5D7B">
        <w:rPr>
          <w:lang w:val="ru-RU"/>
        </w:rPr>
        <w:t>ую</w:t>
      </w:r>
      <w:r w:rsidR="00A443A7">
        <w:rPr>
          <w:lang w:val="ru-RU"/>
        </w:rPr>
        <w:t xml:space="preserve"> с пандемией </w:t>
      </w:r>
      <w:r w:rsidR="00A443A7" w:rsidRPr="00A443A7">
        <w:t>COVID</w:t>
      </w:r>
      <w:r w:rsidR="00A443A7" w:rsidRPr="00A443A7">
        <w:rPr>
          <w:lang w:val="ru-RU"/>
        </w:rPr>
        <w:t>-19, можно найти по адресу</w:t>
      </w:r>
      <w:r w:rsidR="00740A2F" w:rsidRPr="00A443A7">
        <w:rPr>
          <w:lang w:val="ru-RU"/>
        </w:rPr>
        <w:t xml:space="preserve">: </w:t>
      </w:r>
      <w:hyperlink r:id="rId29" w:history="1">
        <w:r w:rsidR="00740A2F" w:rsidRPr="00740A2F">
          <w:rPr>
            <w:rStyle w:val="Hyperlink"/>
            <w:lang w:val="en-GB"/>
          </w:rPr>
          <w:t>https</w:t>
        </w:r>
        <w:r w:rsidR="00740A2F" w:rsidRPr="00A443A7">
          <w:rPr>
            <w:rStyle w:val="Hyperlink"/>
            <w:lang w:val="ru-RU"/>
          </w:rPr>
          <w:t>://</w:t>
        </w:r>
        <w:r w:rsidR="00740A2F" w:rsidRPr="00740A2F">
          <w:rPr>
            <w:rStyle w:val="Hyperlink"/>
            <w:lang w:val="en-GB"/>
          </w:rPr>
          <w:t>www</w:t>
        </w:r>
        <w:r w:rsidR="00740A2F" w:rsidRPr="00A443A7">
          <w:rPr>
            <w:rStyle w:val="Hyperlink"/>
            <w:lang w:val="ru-RU"/>
          </w:rPr>
          <w:t>.</w:t>
        </w:r>
        <w:r w:rsidR="00740A2F" w:rsidRPr="00740A2F">
          <w:rPr>
            <w:rStyle w:val="Hyperlink"/>
            <w:lang w:val="en-GB"/>
          </w:rPr>
          <w:t>itu</w:t>
        </w:r>
        <w:r w:rsidR="00740A2F" w:rsidRPr="00A443A7">
          <w:rPr>
            <w:rStyle w:val="Hyperlink"/>
            <w:lang w:val="ru-RU"/>
          </w:rPr>
          <w:t>.</w:t>
        </w:r>
        <w:r w:rsidR="00740A2F" w:rsidRPr="00740A2F">
          <w:rPr>
            <w:rStyle w:val="Hyperlink"/>
            <w:lang w:val="en-GB"/>
          </w:rPr>
          <w:t>int</w:t>
        </w:r>
        <w:r w:rsidR="00740A2F" w:rsidRPr="00A443A7">
          <w:rPr>
            <w:rStyle w:val="Hyperlink"/>
            <w:lang w:val="ru-RU"/>
          </w:rPr>
          <w:t>/</w:t>
        </w:r>
        <w:proofErr w:type="spellStart"/>
        <w:r w:rsidR="00740A2F" w:rsidRPr="00740A2F">
          <w:rPr>
            <w:rStyle w:val="Hyperlink"/>
            <w:lang w:val="en-GB"/>
          </w:rPr>
          <w:t>en</w:t>
        </w:r>
        <w:proofErr w:type="spellEnd"/>
        <w:r w:rsidR="00740A2F" w:rsidRPr="00A443A7">
          <w:rPr>
            <w:rStyle w:val="Hyperlink"/>
            <w:lang w:val="ru-RU"/>
          </w:rPr>
          <w:t>/</w:t>
        </w:r>
        <w:r w:rsidR="00740A2F" w:rsidRPr="00740A2F">
          <w:rPr>
            <w:rStyle w:val="Hyperlink"/>
            <w:lang w:val="en-GB"/>
          </w:rPr>
          <w:t>ITU</w:t>
        </w:r>
        <w:r w:rsidR="00740A2F" w:rsidRPr="00A443A7">
          <w:rPr>
            <w:rStyle w:val="Hyperlink"/>
            <w:lang w:val="ru-RU"/>
          </w:rPr>
          <w:t>-</w:t>
        </w:r>
        <w:r w:rsidR="00740A2F" w:rsidRPr="00740A2F">
          <w:rPr>
            <w:rStyle w:val="Hyperlink"/>
            <w:lang w:val="en-GB"/>
          </w:rPr>
          <w:t>T</w:t>
        </w:r>
        <w:r w:rsidR="00740A2F" w:rsidRPr="00A443A7">
          <w:rPr>
            <w:rStyle w:val="Hyperlink"/>
            <w:lang w:val="ru-RU"/>
          </w:rPr>
          <w:t>/</w:t>
        </w:r>
        <w:proofErr w:type="spellStart"/>
        <w:r w:rsidR="00740A2F" w:rsidRPr="00740A2F">
          <w:rPr>
            <w:rStyle w:val="Hyperlink"/>
            <w:lang w:val="en-GB"/>
          </w:rPr>
          <w:t>wtsa</w:t>
        </w:r>
        <w:proofErr w:type="spellEnd"/>
        <w:r w:rsidR="00740A2F" w:rsidRPr="00A443A7">
          <w:rPr>
            <w:rStyle w:val="Hyperlink"/>
            <w:lang w:val="ru-RU"/>
          </w:rPr>
          <w:t>20/</w:t>
        </w:r>
        <w:r w:rsidR="00740A2F" w:rsidRPr="00740A2F">
          <w:rPr>
            <w:rStyle w:val="Hyperlink"/>
            <w:lang w:val="en-GB"/>
          </w:rPr>
          <w:t>Pages</w:t>
        </w:r>
        <w:r w:rsidR="00740A2F" w:rsidRPr="00A443A7">
          <w:rPr>
            <w:rStyle w:val="Hyperlink"/>
            <w:lang w:val="ru-RU"/>
          </w:rPr>
          <w:t>/</w:t>
        </w:r>
        <w:r w:rsidR="00740A2F" w:rsidRPr="00740A2F">
          <w:rPr>
            <w:rStyle w:val="Hyperlink"/>
            <w:lang w:val="en-GB"/>
          </w:rPr>
          <w:t>FAQ</w:t>
        </w:r>
        <w:r w:rsidR="00740A2F" w:rsidRPr="00A443A7">
          <w:rPr>
            <w:rStyle w:val="Hyperlink"/>
            <w:lang w:val="ru-RU"/>
          </w:rPr>
          <w:t>.</w:t>
        </w:r>
        <w:proofErr w:type="spellStart"/>
        <w:r w:rsidR="00740A2F" w:rsidRPr="00740A2F">
          <w:rPr>
            <w:rStyle w:val="Hyperlink"/>
            <w:lang w:val="en-GB"/>
          </w:rPr>
          <w:t>aspx</w:t>
        </w:r>
        <w:proofErr w:type="spellEnd"/>
      </w:hyperlink>
      <w:r w:rsidR="00740A2F" w:rsidRPr="00A443A7">
        <w:rPr>
          <w:lang w:val="ru-RU"/>
        </w:rPr>
        <w:t>.</w:t>
      </w:r>
    </w:p>
    <w:p w14:paraId="1F4B0455" w14:textId="77777777" w:rsidR="00993493" w:rsidRPr="002657B1" w:rsidRDefault="00993493" w:rsidP="00993493">
      <w:pPr>
        <w:spacing w:before="100"/>
        <w:ind w:left="-142" w:right="-142"/>
        <w:jc w:val="both"/>
        <w:rPr>
          <w:rStyle w:val="Hyperlink"/>
          <w:szCs w:val="22"/>
          <w:lang w:val="ru-RU"/>
        </w:rPr>
      </w:pPr>
      <w:r w:rsidRPr="002657B1">
        <w:rPr>
          <w:b/>
          <w:bCs/>
          <w:szCs w:val="22"/>
          <w:lang w:val="ru-RU"/>
        </w:rPr>
        <w:t>СКИДКИ В ГОСТИНИЦАХ</w:t>
      </w:r>
      <w:r w:rsidRPr="002657B1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30" w:history="1">
        <w:r w:rsidRPr="002657B1">
          <w:rPr>
            <w:rStyle w:val="Hyperlink"/>
            <w:szCs w:val="22"/>
            <w:lang w:val="ru-RU"/>
          </w:rPr>
          <w:t>http://itu.int/travel/</w:t>
        </w:r>
      </w:hyperlink>
      <w:r w:rsidRPr="002657B1">
        <w:rPr>
          <w:rStyle w:val="Hyperlink"/>
          <w:szCs w:val="22"/>
          <w:lang w:val="ru-RU"/>
        </w:rPr>
        <w:t>.</w:t>
      </w:r>
    </w:p>
    <w:p w14:paraId="01B5A1E4" w14:textId="5CF5263C" w:rsidR="006926DD" w:rsidRPr="00F317BA" w:rsidRDefault="006926DD" w:rsidP="00F27DA1">
      <w:pPr>
        <w:rPr>
          <w:lang w:val="ru-RU"/>
        </w:rPr>
      </w:pPr>
      <w:r w:rsidRPr="00F317BA">
        <w:rPr>
          <w:lang w:val="ru-RU"/>
        </w:rPr>
        <w:br w:type="page"/>
      </w:r>
    </w:p>
    <w:p w14:paraId="5F1FDAFE" w14:textId="77777777" w:rsidR="00F317BA" w:rsidRPr="00993493" w:rsidRDefault="00F317BA" w:rsidP="00F317BA">
      <w:pPr>
        <w:pStyle w:val="AnnexNo"/>
      </w:pPr>
      <w:r w:rsidRPr="00993493">
        <w:lastRenderedPageBreak/>
        <w:t>ANNEX B</w:t>
      </w:r>
    </w:p>
    <w:p w14:paraId="4D898F77" w14:textId="340A6FCD" w:rsidR="00F317BA" w:rsidRPr="00993493" w:rsidRDefault="00F317BA" w:rsidP="00F317BA">
      <w:pPr>
        <w:pStyle w:val="AnnexTitle"/>
      </w:pPr>
      <w:r w:rsidRPr="00993493">
        <w:t>Draft agenda</w:t>
      </w:r>
    </w:p>
    <w:p w14:paraId="7E976EE1" w14:textId="77777777" w:rsidR="00BE1752" w:rsidRPr="00BE1752" w:rsidRDefault="00BE1752" w:rsidP="00BE1752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hAnsi="Calibri"/>
          <w:b/>
          <w:szCs w:val="20"/>
          <w:lang w:val="en-GB"/>
        </w:rPr>
      </w:pPr>
      <w:r w:rsidRPr="00BE1752">
        <w:rPr>
          <w:rFonts w:ascii="Calibri" w:hAnsi="Calibri"/>
          <w:szCs w:val="20"/>
          <w:lang w:val="en-GB"/>
        </w:rPr>
        <w:t xml:space="preserve">NOTE - Updates to the agenda can be found in </w:t>
      </w:r>
      <w:hyperlink r:id="rId31" w:history="1">
        <w:r w:rsidRPr="00BE1752">
          <w:rPr>
            <w:rFonts w:ascii="Calibri" w:hAnsi="Calibri"/>
            <w:szCs w:val="20"/>
            <w:lang w:val="en-GB"/>
          </w:rPr>
          <w:t>SG2-TD001/PLEN</w:t>
        </w:r>
      </w:hyperlink>
      <w:r w:rsidRPr="00BE1752">
        <w:rPr>
          <w:rFonts w:ascii="Calibri" w:hAnsi="Calibri"/>
          <w:szCs w:val="20"/>
          <w:lang w:val="en-GB"/>
        </w:rPr>
        <w:t>.</w:t>
      </w:r>
    </w:p>
    <w:p w14:paraId="1285B1D7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240" w:line="240" w:lineRule="atLeast"/>
        <w:textAlignment w:val="baseline"/>
        <w:rPr>
          <w:rFonts w:ascii="Calibri" w:eastAsia="SimSun" w:hAnsi="Calibri"/>
          <w:b/>
          <w:szCs w:val="20"/>
        </w:rPr>
      </w:pPr>
      <w:r w:rsidRPr="00BE1752">
        <w:rPr>
          <w:rFonts w:ascii="Calibri" w:eastAsia="SimSun" w:hAnsi="Calibri"/>
          <w:b/>
          <w:szCs w:val="20"/>
        </w:rPr>
        <w:t>1</w:t>
      </w:r>
      <w:r w:rsidRPr="00BE1752">
        <w:rPr>
          <w:rFonts w:ascii="Calibri" w:eastAsia="SimSun" w:hAnsi="Calibri"/>
          <w:b/>
          <w:szCs w:val="20"/>
        </w:rPr>
        <w:tab/>
        <w:t>Opening plenary meeting</w:t>
      </w:r>
    </w:p>
    <w:p w14:paraId="2E044193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1.1</w:t>
      </w:r>
      <w:r w:rsidRPr="00BE1752">
        <w:rPr>
          <w:rFonts w:ascii="Calibri" w:hAnsi="Calibri"/>
          <w:szCs w:val="20"/>
        </w:rPr>
        <w:tab/>
        <w:t>Opening of the meeting</w:t>
      </w:r>
    </w:p>
    <w:p w14:paraId="74546E47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1.2</w:t>
      </w:r>
      <w:r w:rsidRPr="00BE1752">
        <w:rPr>
          <w:rFonts w:ascii="Calibri" w:hAnsi="Calibri"/>
          <w:szCs w:val="20"/>
        </w:rPr>
        <w:tab/>
        <w:t>Adoption of the agenda and other administrative issues</w:t>
      </w:r>
    </w:p>
    <w:p w14:paraId="66179DBD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a)</w:t>
      </w:r>
      <w:r w:rsidRPr="00BE1752">
        <w:rPr>
          <w:rFonts w:ascii="Calibri" w:hAnsi="Calibri"/>
          <w:bCs/>
          <w:szCs w:val="20"/>
        </w:rPr>
        <w:tab/>
      </w:r>
      <w:r w:rsidRPr="00BE1752">
        <w:rPr>
          <w:rFonts w:ascii="Calibri" w:hAnsi="Calibri"/>
          <w:szCs w:val="20"/>
        </w:rPr>
        <w:t xml:space="preserve">Proposed time plan </w:t>
      </w:r>
      <w:r w:rsidRPr="00BE1752">
        <w:rPr>
          <w:rFonts w:ascii="Calibri" w:hAnsi="Calibri"/>
          <w:szCs w:val="20"/>
          <w:lang w:val="en-GB"/>
        </w:rPr>
        <w:t>SG2-TD002/PLEN</w:t>
      </w:r>
    </w:p>
    <w:p w14:paraId="330B56EB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40" w:line="259" w:lineRule="auto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b)</w:t>
      </w:r>
      <w:r w:rsidRPr="00BE1752">
        <w:rPr>
          <w:rFonts w:ascii="Calibri" w:hAnsi="Calibri"/>
          <w:bCs/>
          <w:szCs w:val="20"/>
        </w:rPr>
        <w:tab/>
      </w:r>
      <w:r w:rsidRPr="00BE1752">
        <w:rPr>
          <w:rFonts w:ascii="Calibri" w:hAnsi="Calibri"/>
          <w:szCs w:val="20"/>
        </w:rPr>
        <w:t>Study group structure and leadership</w:t>
      </w:r>
    </w:p>
    <w:p w14:paraId="5512477E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1.3</w:t>
      </w:r>
      <w:r w:rsidRPr="00BE1752">
        <w:rPr>
          <w:rFonts w:ascii="Calibri" w:hAnsi="Calibri"/>
          <w:szCs w:val="20"/>
        </w:rPr>
        <w:tab/>
        <w:t>Reports of SG2 work and follow-up actions</w:t>
      </w:r>
    </w:p>
    <w:p w14:paraId="394D899C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a)</w:t>
      </w:r>
      <w:r w:rsidRPr="00BE1752">
        <w:rPr>
          <w:rFonts w:ascii="Calibri" w:hAnsi="Calibri"/>
          <w:bCs/>
          <w:szCs w:val="20"/>
        </w:rPr>
        <w:tab/>
        <w:t xml:space="preserve">Approval of Reports </w:t>
      </w:r>
      <w:hyperlink r:id="rId32" w:history="1">
        <w:r w:rsidRPr="00BE1752">
          <w:rPr>
            <w:rFonts w:ascii="Calibri" w:hAnsi="Calibri"/>
            <w:bCs/>
            <w:color w:val="0000FF"/>
            <w:szCs w:val="20"/>
            <w:u w:val="single"/>
          </w:rPr>
          <w:t>SG</w:t>
        </w:r>
        <w:r w:rsidRPr="00BE1752">
          <w:rPr>
            <w:rFonts w:ascii="Calibri" w:hAnsi="Calibri"/>
            <w:bCs/>
            <w:color w:val="0000FF"/>
            <w:szCs w:val="20"/>
            <w:u w:val="single"/>
            <w:lang w:eastAsia="zh-CN"/>
          </w:rPr>
          <w:t xml:space="preserve">2-R34 </w:t>
        </w:r>
        <w:r w:rsidRPr="00BE1752">
          <w:rPr>
            <w:rFonts w:ascii="Calibri" w:hAnsi="Calibri"/>
            <w:bCs/>
            <w:color w:val="0000FF"/>
            <w:szCs w:val="20"/>
            <w:u w:val="single"/>
          </w:rPr>
          <w:t>to SG2-R36</w:t>
        </w:r>
      </w:hyperlink>
      <w:r w:rsidRPr="00BE1752">
        <w:rPr>
          <w:rFonts w:ascii="Calibri" w:hAnsi="Calibri"/>
          <w:bCs/>
          <w:szCs w:val="20"/>
        </w:rPr>
        <w:t xml:space="preserve"> of the previous Study Period</w:t>
      </w:r>
    </w:p>
    <w:p w14:paraId="6EA50188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b)</w:t>
      </w:r>
      <w:r w:rsidRPr="00BE1752">
        <w:rPr>
          <w:rFonts w:ascii="Calibri" w:hAnsi="Calibri"/>
          <w:bCs/>
          <w:szCs w:val="20"/>
        </w:rPr>
        <w:tab/>
        <w:t>Activities since the last meeting of SG2: Rapporteur meetings and interim activities</w:t>
      </w:r>
    </w:p>
    <w:p w14:paraId="4B38B2C5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c)</w:t>
      </w:r>
      <w:r w:rsidRPr="00BE1752">
        <w:rPr>
          <w:rFonts w:ascii="Calibri" w:hAnsi="Calibri"/>
          <w:bCs/>
          <w:szCs w:val="20"/>
        </w:rPr>
        <w:tab/>
        <w:t>Report on Numbering</w:t>
      </w:r>
      <w:r w:rsidRPr="00BE1752">
        <w:rPr>
          <w:rFonts w:ascii="Calibri" w:hAnsi="Calibri"/>
          <w:bCs/>
          <w:szCs w:val="20"/>
          <w:lang w:eastAsia="zh-CN"/>
        </w:rPr>
        <w:t xml:space="preserve">, </w:t>
      </w:r>
      <w:r w:rsidRPr="00BE1752">
        <w:rPr>
          <w:rFonts w:ascii="Calibri" w:hAnsi="Calibri"/>
          <w:szCs w:val="20"/>
          <w:lang w:val="en-GB"/>
        </w:rPr>
        <w:t>Naming, Addressing and Identification</w:t>
      </w:r>
      <w:r w:rsidRPr="00BE1752">
        <w:rPr>
          <w:rFonts w:ascii="Calibri" w:hAnsi="Calibri"/>
          <w:bCs/>
          <w:szCs w:val="20"/>
        </w:rPr>
        <w:t xml:space="preserve"> issues, including NCT (Numbering Coordination Team)</w:t>
      </w:r>
    </w:p>
    <w:p w14:paraId="592F0CDA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d)</w:t>
      </w:r>
      <w:r w:rsidRPr="00BE1752">
        <w:rPr>
          <w:rFonts w:ascii="Calibri" w:hAnsi="Calibri"/>
          <w:bCs/>
          <w:szCs w:val="20"/>
        </w:rPr>
        <w:tab/>
        <w:t>Report on activities related to misuse of numbering resources</w:t>
      </w:r>
    </w:p>
    <w:p w14:paraId="7D0CE680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e)</w:t>
      </w:r>
      <w:r w:rsidRPr="00BE1752">
        <w:rPr>
          <w:rFonts w:ascii="Calibri" w:hAnsi="Calibri"/>
          <w:bCs/>
          <w:szCs w:val="20"/>
        </w:rPr>
        <w:tab/>
        <w:t>Report on activities related to developing countries, including reports of regional groups</w:t>
      </w:r>
    </w:p>
    <w:p w14:paraId="72F3BE7F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f)</w:t>
      </w:r>
      <w:r w:rsidRPr="00BE1752">
        <w:rPr>
          <w:rFonts w:ascii="Calibri" w:hAnsi="Calibri"/>
          <w:bCs/>
          <w:szCs w:val="20"/>
        </w:rPr>
        <w:tab/>
        <w:t>Status of discussions regarding Recommendations to be determined or consented</w:t>
      </w:r>
    </w:p>
    <w:p w14:paraId="0BE01409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1.4</w:t>
      </w:r>
      <w:r w:rsidRPr="00BE1752">
        <w:rPr>
          <w:rFonts w:ascii="Calibri" w:hAnsi="Calibri"/>
          <w:szCs w:val="20"/>
        </w:rPr>
        <w:tab/>
        <w:t>Reports of other meetings</w:t>
      </w:r>
    </w:p>
    <w:p w14:paraId="2E6D6786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a)</w:t>
      </w:r>
      <w:r w:rsidRPr="00BE1752">
        <w:rPr>
          <w:rFonts w:ascii="Calibri" w:hAnsi="Calibri"/>
          <w:bCs/>
          <w:szCs w:val="20"/>
        </w:rPr>
        <w:tab/>
        <w:t>WTSA-20</w:t>
      </w:r>
    </w:p>
    <w:p w14:paraId="362959BF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szCs w:val="20"/>
          <w:lang w:val="en-GB"/>
        </w:rPr>
      </w:pPr>
      <w:r w:rsidRPr="00BE1752">
        <w:rPr>
          <w:rFonts w:ascii="Calibri" w:hAnsi="Calibri"/>
          <w:bCs/>
          <w:szCs w:val="20"/>
        </w:rPr>
        <w:t>b)</w:t>
      </w:r>
      <w:r w:rsidRPr="00BE1752">
        <w:rPr>
          <w:rFonts w:ascii="Calibri" w:hAnsi="Calibri"/>
          <w:bCs/>
          <w:szCs w:val="20"/>
        </w:rPr>
        <w:tab/>
        <w:t xml:space="preserve">TSAG </w:t>
      </w:r>
      <w:r w:rsidRPr="00BE1752">
        <w:rPr>
          <w:rFonts w:ascii="Calibri" w:hAnsi="Calibri"/>
          <w:szCs w:val="20"/>
          <w:lang w:val="en-GB"/>
        </w:rPr>
        <w:t>highlights (10-17 January 2022)</w:t>
      </w:r>
    </w:p>
    <w:p w14:paraId="6B64B499" w14:textId="31A90718" w:rsidR="00BE1752" w:rsidRPr="00BE1752" w:rsidRDefault="00631BCB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>
        <w:rPr>
          <w:rFonts w:ascii="Calibri" w:hAnsi="Calibri"/>
          <w:szCs w:val="20"/>
          <w:lang w:val="en-GB"/>
        </w:rPr>
        <w:t>c</w:t>
      </w:r>
      <w:r w:rsidR="00BE1752" w:rsidRPr="00BE1752">
        <w:rPr>
          <w:rFonts w:ascii="Calibri" w:hAnsi="Calibri"/>
          <w:szCs w:val="20"/>
          <w:lang w:val="en-GB"/>
        </w:rPr>
        <w:t>)</w:t>
      </w:r>
      <w:r w:rsidR="00BE1752" w:rsidRPr="00BE1752">
        <w:rPr>
          <w:rFonts w:ascii="Calibri" w:hAnsi="Calibri"/>
          <w:szCs w:val="20"/>
          <w:lang w:val="en-GB"/>
        </w:rPr>
        <w:tab/>
      </w:r>
      <w:r w:rsidR="00BE1752" w:rsidRPr="00BE1752">
        <w:rPr>
          <w:rFonts w:ascii="Calibri" w:hAnsi="Calibri"/>
          <w:bCs/>
          <w:szCs w:val="20"/>
          <w:lang w:val="it-IT"/>
        </w:rPr>
        <w:t>ITU-T Focus Group on AI for Natural Disaster Management (FG-AI4NDM)</w:t>
      </w:r>
    </w:p>
    <w:p w14:paraId="117144FA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1.5</w:t>
      </w:r>
      <w:r w:rsidRPr="00BE1752">
        <w:rPr>
          <w:rFonts w:ascii="Calibri" w:hAnsi="Calibri"/>
          <w:szCs w:val="20"/>
        </w:rPr>
        <w:tab/>
        <w:t>Working Methods</w:t>
      </w:r>
    </w:p>
    <w:p w14:paraId="416FD3CE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1.6</w:t>
      </w:r>
      <w:r w:rsidRPr="00BE1752">
        <w:rPr>
          <w:rFonts w:ascii="Calibri" w:hAnsi="Calibri"/>
          <w:szCs w:val="20"/>
        </w:rPr>
        <w:tab/>
        <w:t>Other issues for this meeting</w:t>
      </w:r>
    </w:p>
    <w:p w14:paraId="7A1D6D62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1.7</w:t>
      </w:r>
      <w:r w:rsidRPr="00BE1752">
        <w:rPr>
          <w:rFonts w:ascii="Calibri" w:hAnsi="Calibri"/>
          <w:szCs w:val="20"/>
        </w:rPr>
        <w:tab/>
        <w:t>Procedural notifications</w:t>
      </w:r>
    </w:p>
    <w:p w14:paraId="55FA49DA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100" w:line="240" w:lineRule="atLeast"/>
        <w:textAlignment w:val="baseline"/>
        <w:rPr>
          <w:rFonts w:ascii="Calibri" w:hAnsi="Calibri"/>
          <w:b/>
          <w:szCs w:val="20"/>
        </w:rPr>
      </w:pPr>
      <w:r w:rsidRPr="00BE1752">
        <w:rPr>
          <w:rFonts w:ascii="Calibri" w:hAnsi="Calibri"/>
          <w:b/>
          <w:szCs w:val="20"/>
        </w:rPr>
        <w:t>2</w:t>
      </w:r>
      <w:r w:rsidRPr="00BE1752">
        <w:rPr>
          <w:rFonts w:ascii="Calibri" w:hAnsi="Calibri"/>
          <w:b/>
          <w:szCs w:val="20"/>
        </w:rPr>
        <w:tab/>
        <w:t>Closing plenary meeting</w:t>
      </w:r>
    </w:p>
    <w:p w14:paraId="7DF016C5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2.1</w:t>
      </w:r>
      <w:r w:rsidRPr="00BE1752">
        <w:rPr>
          <w:rFonts w:ascii="Calibri" w:hAnsi="Calibri"/>
          <w:szCs w:val="20"/>
        </w:rPr>
        <w:tab/>
        <w:t>Reports of the meetings:</w:t>
      </w:r>
    </w:p>
    <w:p w14:paraId="7EA676F4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ab/>
        <w:t>a)</w:t>
      </w:r>
      <w:r w:rsidRPr="00BE1752">
        <w:rPr>
          <w:rFonts w:ascii="Calibri" w:hAnsi="Calibri"/>
          <w:szCs w:val="20"/>
        </w:rPr>
        <w:tab/>
        <w:t>working parties</w:t>
      </w:r>
    </w:p>
    <w:p w14:paraId="532E645A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ab/>
        <w:t>b)</w:t>
      </w:r>
      <w:r w:rsidRPr="00BE1752">
        <w:rPr>
          <w:rFonts w:ascii="Calibri" w:hAnsi="Calibri"/>
          <w:szCs w:val="20"/>
        </w:rPr>
        <w:tab/>
        <w:t>ad hoc group on developing country issues</w:t>
      </w:r>
    </w:p>
    <w:p w14:paraId="35CCB852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4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ab/>
        <w:t>c)</w:t>
      </w:r>
      <w:r w:rsidRPr="00BE1752">
        <w:rPr>
          <w:rFonts w:ascii="Calibri" w:hAnsi="Calibri"/>
          <w:szCs w:val="20"/>
        </w:rPr>
        <w:tab/>
        <w:t>ad hoc on vocabulary and terminology</w:t>
      </w:r>
    </w:p>
    <w:p w14:paraId="09C803A6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ind w:left="794" w:hanging="794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2.2</w:t>
      </w:r>
      <w:r w:rsidRPr="00BE1752">
        <w:rPr>
          <w:rFonts w:ascii="Calibri" w:hAnsi="Calibri"/>
          <w:szCs w:val="20"/>
        </w:rPr>
        <w:tab/>
        <w:t>Approval of Recommendations under TAP (Traditional Approval Process)</w:t>
      </w:r>
    </w:p>
    <w:p w14:paraId="5940B352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2.3</w:t>
      </w:r>
      <w:r w:rsidRPr="00BE1752">
        <w:rPr>
          <w:rFonts w:ascii="Calibri" w:hAnsi="Calibri"/>
          <w:szCs w:val="20"/>
        </w:rPr>
        <w:tab/>
        <w:t xml:space="preserve">Determination of Recommendations under TAP </w:t>
      </w:r>
    </w:p>
    <w:p w14:paraId="222C3D96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2.4</w:t>
      </w:r>
      <w:r w:rsidRPr="00BE1752">
        <w:rPr>
          <w:rFonts w:ascii="Calibri" w:hAnsi="Calibri"/>
          <w:szCs w:val="20"/>
        </w:rPr>
        <w:tab/>
        <w:t>Consent of Recommendations under AAP (Alternative Approval Process)</w:t>
      </w:r>
    </w:p>
    <w:p w14:paraId="16437372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2.5</w:t>
      </w:r>
      <w:r w:rsidRPr="00BE1752">
        <w:rPr>
          <w:rFonts w:ascii="Calibri" w:hAnsi="Calibri"/>
          <w:szCs w:val="20"/>
        </w:rPr>
        <w:tab/>
        <w:t>Deletion or renumbering of Recommendations</w:t>
      </w:r>
    </w:p>
    <w:p w14:paraId="34B0889F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2.6</w:t>
      </w:r>
      <w:r w:rsidRPr="00BE1752">
        <w:rPr>
          <w:rFonts w:ascii="Calibri" w:hAnsi="Calibri"/>
          <w:szCs w:val="20"/>
        </w:rPr>
        <w:tab/>
        <w:t>Agreement of Supplements/non-normative texts</w:t>
      </w:r>
    </w:p>
    <w:p w14:paraId="73761C0B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2.7</w:t>
      </w:r>
      <w:r w:rsidRPr="00BE1752">
        <w:rPr>
          <w:rFonts w:ascii="Calibri" w:hAnsi="Calibri"/>
          <w:szCs w:val="20"/>
        </w:rPr>
        <w:tab/>
        <w:t xml:space="preserve">Agreement of Technical Reports </w:t>
      </w:r>
    </w:p>
    <w:p w14:paraId="151EBB80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2.8</w:t>
      </w:r>
      <w:r w:rsidRPr="00BE1752">
        <w:rPr>
          <w:rFonts w:ascii="Calibri" w:hAnsi="Calibri"/>
          <w:szCs w:val="20"/>
        </w:rPr>
        <w:tab/>
        <w:t>Liaison statements, including liaisons reporting to TSAG on Lead Study Group activities:</w:t>
      </w:r>
    </w:p>
    <w:p w14:paraId="570BC762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a)</w:t>
      </w:r>
      <w:r w:rsidRPr="00BE1752">
        <w:rPr>
          <w:rFonts w:ascii="Calibri" w:hAnsi="Calibri"/>
          <w:bCs/>
          <w:szCs w:val="20"/>
        </w:rPr>
        <w:tab/>
        <w:t>Numbering, naming, addressing, identification and routing</w:t>
      </w:r>
    </w:p>
    <w:p w14:paraId="79ECE90B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b)</w:t>
      </w:r>
      <w:r w:rsidRPr="00BE1752">
        <w:rPr>
          <w:rFonts w:ascii="Calibri" w:hAnsi="Calibri"/>
          <w:bCs/>
          <w:szCs w:val="20"/>
        </w:rPr>
        <w:tab/>
        <w:t>Service definition</w:t>
      </w:r>
    </w:p>
    <w:p w14:paraId="10B54129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c)</w:t>
      </w:r>
      <w:r w:rsidRPr="00BE1752">
        <w:rPr>
          <w:rFonts w:ascii="Calibri" w:hAnsi="Calibri"/>
          <w:bCs/>
          <w:szCs w:val="20"/>
        </w:rPr>
        <w:tab/>
        <w:t>Telecommunications for disaster relief/early warning, network resilience and recovery</w:t>
      </w:r>
    </w:p>
    <w:p w14:paraId="1491869B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d)</w:t>
      </w:r>
      <w:r w:rsidRPr="00BE1752">
        <w:rPr>
          <w:rFonts w:ascii="Calibri" w:hAnsi="Calibri"/>
          <w:bCs/>
          <w:szCs w:val="20"/>
        </w:rPr>
        <w:tab/>
        <w:t>Telecommunication Management</w:t>
      </w:r>
    </w:p>
    <w:p w14:paraId="2DE5B171" w14:textId="77777777" w:rsidR="00BE1752" w:rsidRPr="00BE1752" w:rsidRDefault="00BE1752" w:rsidP="00BE1752">
      <w:pPr>
        <w:tabs>
          <w:tab w:val="clear" w:pos="1191"/>
          <w:tab w:val="clear" w:pos="1588"/>
          <w:tab w:val="left" w:pos="1418"/>
        </w:tabs>
        <w:overflowPunct w:val="0"/>
        <w:autoSpaceDE w:val="0"/>
        <w:autoSpaceDN w:val="0"/>
        <w:adjustRightInd w:val="0"/>
        <w:spacing w:before="0"/>
        <w:ind w:left="1418" w:right="91" w:hanging="624"/>
        <w:textAlignment w:val="baseline"/>
        <w:rPr>
          <w:rFonts w:ascii="Calibri" w:hAnsi="Calibri"/>
          <w:bCs/>
          <w:szCs w:val="20"/>
        </w:rPr>
      </w:pPr>
      <w:r w:rsidRPr="00BE1752">
        <w:rPr>
          <w:rFonts w:ascii="Calibri" w:hAnsi="Calibri"/>
          <w:bCs/>
          <w:szCs w:val="20"/>
        </w:rPr>
        <w:t>e)</w:t>
      </w:r>
      <w:r w:rsidRPr="00BE1752">
        <w:rPr>
          <w:rFonts w:ascii="Calibri" w:hAnsi="Calibri"/>
          <w:bCs/>
          <w:szCs w:val="20"/>
        </w:rPr>
        <w:tab/>
        <w:t>Other</w:t>
      </w:r>
    </w:p>
    <w:p w14:paraId="5FD4FA51" w14:textId="77777777" w:rsidR="00BE1752" w:rsidRPr="00BE1752" w:rsidRDefault="00BE1752" w:rsidP="00BE1752">
      <w:pPr>
        <w:overflowPunct w:val="0"/>
        <w:autoSpaceDE w:val="0"/>
        <w:autoSpaceDN w:val="0"/>
        <w:adjustRightInd w:val="0"/>
        <w:spacing w:before="0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2.9</w:t>
      </w:r>
      <w:r w:rsidRPr="00BE1752">
        <w:rPr>
          <w:rFonts w:ascii="Calibri" w:hAnsi="Calibri"/>
          <w:szCs w:val="20"/>
        </w:rPr>
        <w:tab/>
        <w:t>Recommendation status and work plans</w:t>
      </w:r>
    </w:p>
    <w:p w14:paraId="0893CD18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2.10</w:t>
      </w:r>
      <w:r w:rsidRPr="00BE1752">
        <w:rPr>
          <w:rFonts w:ascii="Calibri" w:hAnsi="Calibri"/>
          <w:szCs w:val="20"/>
        </w:rPr>
        <w:tab/>
        <w:t>Date and place of future meetings</w:t>
      </w:r>
    </w:p>
    <w:p w14:paraId="292FD921" w14:textId="77777777" w:rsidR="00BE1752" w:rsidRPr="00BE1752" w:rsidRDefault="00BE1752" w:rsidP="00BE1752">
      <w:pPr>
        <w:tabs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240" w:lineRule="atLeast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2.11</w:t>
      </w:r>
      <w:r w:rsidRPr="00BE1752">
        <w:rPr>
          <w:rFonts w:ascii="Calibri" w:hAnsi="Calibri"/>
          <w:szCs w:val="20"/>
        </w:rPr>
        <w:tab/>
        <w:t>Other business</w:t>
      </w:r>
    </w:p>
    <w:p w14:paraId="2BA97E70" w14:textId="3547B039" w:rsidR="00BE1752" w:rsidRDefault="00BE1752" w:rsidP="00BE1752">
      <w:pPr>
        <w:overflowPunct w:val="0"/>
        <w:autoSpaceDE w:val="0"/>
        <w:autoSpaceDN w:val="0"/>
        <w:adjustRightInd w:val="0"/>
        <w:spacing w:before="0"/>
        <w:ind w:right="-194"/>
        <w:textAlignment w:val="baseline"/>
        <w:rPr>
          <w:rFonts w:ascii="Calibri" w:hAnsi="Calibri"/>
          <w:szCs w:val="20"/>
        </w:rPr>
      </w:pPr>
      <w:r w:rsidRPr="00BE1752">
        <w:rPr>
          <w:rFonts w:ascii="Calibri" w:hAnsi="Calibri"/>
          <w:szCs w:val="20"/>
        </w:rPr>
        <w:t>2.12</w:t>
      </w:r>
      <w:r w:rsidRPr="00BE1752">
        <w:rPr>
          <w:rFonts w:ascii="Calibri" w:hAnsi="Calibri"/>
          <w:szCs w:val="20"/>
        </w:rPr>
        <w:tab/>
        <w:t>Closure of the meeting</w:t>
      </w:r>
    </w:p>
    <w:p w14:paraId="1A405D77" w14:textId="77777777" w:rsidR="00BE1752" w:rsidRPr="00BE1752" w:rsidRDefault="00BE1752" w:rsidP="00BE1752">
      <w:pPr>
        <w:overflowPunct w:val="0"/>
        <w:autoSpaceDE w:val="0"/>
        <w:autoSpaceDN w:val="0"/>
        <w:adjustRightInd w:val="0"/>
        <w:spacing w:before="0"/>
        <w:ind w:right="-194"/>
        <w:textAlignment w:val="baseline"/>
        <w:rPr>
          <w:rFonts w:ascii="Calibri" w:hAnsi="Calibri"/>
          <w:szCs w:val="20"/>
        </w:rPr>
      </w:pPr>
    </w:p>
    <w:p w14:paraId="68DE5AA1" w14:textId="77777777" w:rsidR="00BE1752" w:rsidRDefault="00BE1752" w:rsidP="00BE1752">
      <w:pPr>
        <w:spacing w:before="100"/>
        <w:ind w:left="-142" w:right="-142"/>
        <w:jc w:val="both"/>
        <w:sectPr w:rsidR="00BE1752" w:rsidSect="00FB3868">
          <w:headerReference w:type="default" r:id="rId33"/>
          <w:footerReference w:type="first" r:id="rId34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122AD05B" w14:textId="77777777" w:rsidR="00BE1752" w:rsidRPr="00952360" w:rsidRDefault="00BE1752" w:rsidP="00BE1752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ascii="Calibri" w:eastAsia="MS Mincho" w:hAnsi="Calibri"/>
          <w:b/>
          <w:sz w:val="28"/>
          <w:lang w:eastAsia="ja-JP"/>
        </w:rPr>
      </w:pPr>
      <w:r>
        <w:rPr>
          <w:rFonts w:ascii="Calibri" w:eastAsia="MS Mincho" w:hAnsi="Calibri" w:cs="Calibri"/>
          <w:b/>
          <w:sz w:val="28"/>
          <w:lang w:eastAsia="ja-JP"/>
        </w:rPr>
        <w:lastRenderedPageBreak/>
        <w:t xml:space="preserve">Study Group </w:t>
      </w:r>
      <w:proofErr w:type="gramStart"/>
      <w:r>
        <w:rPr>
          <w:rFonts w:ascii="Calibri" w:eastAsia="MS Mincho" w:hAnsi="Calibri" w:cs="Calibri"/>
          <w:b/>
          <w:sz w:val="28"/>
          <w:lang w:eastAsia="ja-JP"/>
        </w:rPr>
        <w:t>2 time</w:t>
      </w:r>
      <w:proofErr w:type="gramEnd"/>
      <w:r>
        <w:rPr>
          <w:rFonts w:ascii="Calibri" w:eastAsia="MS Mincho" w:hAnsi="Calibri" w:cs="Calibri"/>
          <w:b/>
          <w:sz w:val="28"/>
          <w:lang w:eastAsia="ja-JP"/>
        </w:rPr>
        <w:t xml:space="preserve"> plan (</w:t>
      </w:r>
      <w:r>
        <w:rPr>
          <w:rFonts w:ascii="Calibri" w:eastAsia="SimSun" w:hAnsi="Calibri" w:cs="Calibri"/>
          <w:b/>
          <w:sz w:val="28"/>
          <w:lang w:eastAsia="ja-JP"/>
        </w:rPr>
        <w:t>Geneva, 11-20 May 2022)</w:t>
      </w:r>
    </w:p>
    <w:tbl>
      <w:tblPr>
        <w:tblW w:w="14624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479"/>
        <w:gridCol w:w="479"/>
        <w:gridCol w:w="481"/>
        <w:gridCol w:w="481"/>
        <w:gridCol w:w="481"/>
        <w:gridCol w:w="481"/>
        <w:gridCol w:w="480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</w:tblGrid>
      <w:tr w:rsidR="00BE1752" w:rsidRPr="00952360" w14:paraId="0C6F4C9B" w14:textId="77777777" w:rsidTr="00BE1752">
        <w:trPr>
          <w:trHeight w:val="270"/>
        </w:trPr>
        <w:tc>
          <w:tcPr>
            <w:tcW w:w="948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F87E05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4" w:type="dxa"/>
            <w:gridSpan w:val="7"/>
            <w:shd w:val="clear" w:color="auto" w:fill="FFFFFF" w:themeFill="background1"/>
          </w:tcPr>
          <w:p w14:paraId="6AB5522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Tuesday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,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br/>
              <w:t>1</w:t>
            </w:r>
            <w:r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0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 May 2022</w:t>
            </w:r>
          </w:p>
        </w:tc>
        <w:tc>
          <w:tcPr>
            <w:tcW w:w="2735" w:type="dxa"/>
            <w:gridSpan w:val="7"/>
            <w:shd w:val="clear" w:color="auto" w:fill="FFFFFF" w:themeFill="background1"/>
          </w:tcPr>
          <w:p w14:paraId="491E5E8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Wednesday,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br/>
              <w:t>11 May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2D1CC37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Thursday,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br/>
              <w:t>12 May 2022</w:t>
            </w:r>
          </w:p>
        </w:tc>
        <w:tc>
          <w:tcPr>
            <w:tcW w:w="2736" w:type="dxa"/>
            <w:gridSpan w:val="7"/>
            <w:shd w:val="clear" w:color="auto" w:fill="FFFFFF" w:themeFill="background1"/>
          </w:tcPr>
          <w:p w14:paraId="4382CFE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Friday,</w:t>
            </w:r>
            <w:r w:rsidRPr="0013455F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br/>
              <w:t>13 May 2022</w:t>
            </w:r>
          </w:p>
        </w:tc>
      </w:tr>
      <w:tr w:rsidR="00BE1752" w:rsidRPr="00952360" w14:paraId="79028727" w14:textId="77777777" w:rsidTr="00BE1752">
        <w:trPr>
          <w:trHeight w:val="270"/>
        </w:trPr>
        <w:tc>
          <w:tcPr>
            <w:tcW w:w="948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14:paraId="24DA8EC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FFFFFF" w:themeFill="background1"/>
          </w:tcPr>
          <w:p w14:paraId="6FA54D0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3388D75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3BAF21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5E7088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00753F0" wp14:editId="042BD749">
                  <wp:extent cx="152400" cy="145415"/>
                  <wp:effectExtent l="0" t="0" r="0" b="6985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B3EA2D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CF9173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FFFFFF" w:themeFill="background1"/>
          </w:tcPr>
          <w:p w14:paraId="0AFCC3B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  <w:shd w:val="clear" w:color="auto" w:fill="FFFFFF" w:themeFill="background1"/>
          </w:tcPr>
          <w:p w14:paraId="1DEE284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548C77A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2BD7E4B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146D20A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0EECEBC" wp14:editId="047DB327">
                  <wp:extent cx="152400" cy="145415"/>
                  <wp:effectExtent l="0" t="0" r="0" b="6985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398ABC6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1A69859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5D35EB9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789BA02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55BB6A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2A7B37C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416B01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54EA320" wp14:editId="14D4F92A">
                  <wp:extent cx="152400" cy="145415"/>
                  <wp:effectExtent l="0" t="0" r="0" b="6985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056E5F6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764F1F0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546722B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14:paraId="13ACB7F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6419D8D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FFFFFF" w:themeFill="background1"/>
            <w:vAlign w:val="center"/>
          </w:tcPr>
          <w:p w14:paraId="4E9FA73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FFFFFF" w:themeFill="background1"/>
          </w:tcPr>
          <w:p w14:paraId="5DDEA1E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967815F" wp14:editId="22DAED6F">
                  <wp:extent cx="152400" cy="145415"/>
                  <wp:effectExtent l="0" t="0" r="0" b="6985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40F6DCB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14:paraId="597EF7C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FFFFFF" w:themeFill="background1"/>
          </w:tcPr>
          <w:p w14:paraId="76F390A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BE1752" w:rsidRPr="00952360" w14:paraId="07FE4190" w14:textId="77777777" w:rsidTr="00BE1752">
        <w:trPr>
          <w:trHeight w:val="270"/>
        </w:trPr>
        <w:tc>
          <w:tcPr>
            <w:tcW w:w="948" w:type="dxa"/>
            <w:shd w:val="clear" w:color="auto" w:fill="BFBFBF" w:themeFill="background1" w:themeFillShade="BF"/>
            <w:vAlign w:val="center"/>
          </w:tcPr>
          <w:p w14:paraId="7107CD7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53632B0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E764D5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B81B30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9BD3A9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B7E0ED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E0C59B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1AD9EAC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35111B2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6C4B83D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b/>
                <w:bCs/>
                <w:sz w:val="28"/>
                <w:szCs w:val="28"/>
              </w:rPr>
              <w:sym w:font="Webdings" w:char="F0B9"/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9523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80E367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b/>
                <w:bCs/>
                <w:sz w:val="28"/>
                <w:szCs w:val="28"/>
              </w:rPr>
              <w:sym w:font="Webdings" w:char="F0B9"/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444D094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A6A385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800675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289CA4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B22C74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00450BA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73DCCA1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84134E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7896C59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B27766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3F5C54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69D09C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18E10B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223C6A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18982F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370EB7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E06B3A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122747E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3DA14767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4025E03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81792F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B6D162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2F7672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3E0C1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F632AD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A70764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776E77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799F63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886F10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BDA303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78026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2FFDB4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C8C8B7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6CFF99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3A65B0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FFF51E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0F6828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BFB67C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6C980E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B640E6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89DE2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1D9DA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735A46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FF1A92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F27EC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F5803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643959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9CFA2B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4C465B65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6F3D11D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14E2FDC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32EF25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B13EA2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60A4E8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474718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2334C7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50A1D1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00AF8D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FF9F34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2F6BF1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F0D961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743EE2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41473C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A9C3A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C39FF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1DD308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D9ABA4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E9018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CED23D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084A9A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C6C33A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E06169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A9D439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E36122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6435F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E773B0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20E7A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C6365D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52CC9C35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22D025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3BEA1F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59221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7E2C5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76F65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D55C6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647558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9A9020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3BF5BE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35577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69C3C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87944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4F9D6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55D10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3FFEB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A1C576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50D91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A416D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0C789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77B0DD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6CE30B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F30C1B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C854BE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BD810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0BFED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3DB19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D2BC0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8835D9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2AA1AA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26435997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0E91718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CBE05F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F7A31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391CA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50CDDF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9AC993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7E7AD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83B7C3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D1962B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EBB47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76C10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D7D8D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A5E1B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D19CE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7DE95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A6DA61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8A9BE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8AA51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EC062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DB3B7E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2A27D7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EB5388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9470A4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633C1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03F09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132260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E9AB8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66B48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528B8B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18782D46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00D0BB2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2A914C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8EB39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8C8DF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72FC62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D0A1D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4DDF51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20F9B5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BC63BD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F31AB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540C3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653C8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CFB07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EB2235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301C2F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A0CD0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E65CF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48A086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E718E5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56DA20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EDAFE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81DDB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723F3E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4FA0E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EDCB786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479886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722FC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9FE233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8B5909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420C4330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556D900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673C105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64C071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DB7DDC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1C3395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7C6F1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BF8C9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080902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F26531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2C4FC63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B752DA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9649C6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3D0311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4F8493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1DF1F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D7630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0FF9B8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8FF421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398673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8BBAB06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29CF86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F308C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A5517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933875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8DCF70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FFD347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FD17A51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24E2FC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C8C6BB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0FECB3AA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6B7A52C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EC60A3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E83825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2BA4E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361602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9B34B4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5CC893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887960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4946B1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CDCCFD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1EEC7D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363286A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E123C68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A429B7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E11358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AFE3D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C4BD3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9CE35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AC9749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89A5D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4ACBD5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1E98DD3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7F2A6D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F7D2C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85F325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1AA64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69722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C4DB1F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BB0279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0D93A3C0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06B53D6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20063B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FD52A6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585995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719A91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143AD2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C5784F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494EDF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07A0EB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92A711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620204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983FDD1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AD1E96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7B03F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52BE7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260CDF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CB540D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645B35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0BA3A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90DA6A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717D6B5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8949FC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8C36CE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C36270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82E43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7B160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909263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0D039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214FCDB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16989993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73FDAE0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60B167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6ABDA8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FAC6B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6A6883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C56E9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3170CC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5C1344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00040E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C7542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F3716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520FB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A330D7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998565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39F5FB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28ACA6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7745817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642088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D40C165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481E2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BA801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CFA5E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B1B67D5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6B1EB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9850448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F01F66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579D40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1385813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6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099790BF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51A2BFDB" w14:textId="77777777" w:rsidTr="00BE1752">
        <w:trPr>
          <w:trHeight w:val="270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774859FE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DB14AF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9538DA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8B2BE3D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C390919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1EBCE2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40D170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AAF9D64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E35DECB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B0E6F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98732F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7879E6D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1</w:t>
            </w:r>
            <w:r w:rsidRPr="00A20505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8D598F6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559D549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5802A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6B6051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5AE97A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BBD64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18E772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73BEFA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F72705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44D56D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A20505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  <w:r w:rsidRPr="00A20505" w:rsidDel="00931E64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609FCCE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343E3B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443DA4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FD9F1C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CDC98A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A20505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5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4B9A133" w14:textId="77777777" w:rsidR="00BE1752" w:rsidRPr="00952360" w:rsidRDefault="00BE1752" w:rsidP="00EF427D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06A1B37" w14:textId="77777777" w:rsidR="00BE1752" w:rsidRPr="00952360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</w:tbl>
    <w:tbl>
      <w:tblPr>
        <w:tblpPr w:leftFromText="180" w:rightFromText="180" w:vertAnchor="text" w:horzAnchor="page" w:tblpX="1629" w:tblpY="107"/>
        <w:tblW w:w="14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BE1752" w:rsidRPr="00952360" w14:paraId="7AAF5E62" w14:textId="77777777" w:rsidTr="00BE1752">
        <w:trPr>
          <w:trHeight w:val="270"/>
        </w:trPr>
        <w:tc>
          <w:tcPr>
            <w:tcW w:w="9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FDED3B6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734" w:type="dxa"/>
            <w:gridSpan w:val="7"/>
            <w:vAlign w:val="center"/>
          </w:tcPr>
          <w:p w14:paraId="626CBD10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Monday,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  <w:t>16 May 2022</w:t>
            </w:r>
          </w:p>
        </w:tc>
        <w:tc>
          <w:tcPr>
            <w:tcW w:w="2735" w:type="dxa"/>
            <w:gridSpan w:val="7"/>
            <w:vAlign w:val="center"/>
          </w:tcPr>
          <w:p w14:paraId="009E07C0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Tuesday,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  <w:t>17 May 2022</w:t>
            </w:r>
          </w:p>
        </w:tc>
        <w:tc>
          <w:tcPr>
            <w:tcW w:w="2736" w:type="dxa"/>
            <w:gridSpan w:val="7"/>
            <w:vAlign w:val="center"/>
          </w:tcPr>
          <w:p w14:paraId="499C0AAB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Wednesday,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  <w:t>18 May 2022</w:t>
            </w:r>
          </w:p>
        </w:tc>
        <w:tc>
          <w:tcPr>
            <w:tcW w:w="2736" w:type="dxa"/>
            <w:gridSpan w:val="7"/>
            <w:vAlign w:val="center"/>
          </w:tcPr>
          <w:p w14:paraId="02522BA0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t>Thursday,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ja-JP"/>
              </w:rPr>
              <w:br/>
              <w:t>19 May 2022</w:t>
            </w:r>
          </w:p>
        </w:tc>
        <w:tc>
          <w:tcPr>
            <w:tcW w:w="2735" w:type="dxa"/>
            <w:gridSpan w:val="7"/>
          </w:tcPr>
          <w:p w14:paraId="25604E7A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t>Friday,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ja-JP"/>
              </w:rPr>
              <w:br/>
              <w:t>20 May 2022</w:t>
            </w:r>
          </w:p>
        </w:tc>
      </w:tr>
      <w:tr w:rsidR="00BE1752" w:rsidRPr="00952360" w14:paraId="1798A9CB" w14:textId="77777777" w:rsidTr="00BE1752">
        <w:trPr>
          <w:trHeight w:val="270"/>
        </w:trPr>
        <w:tc>
          <w:tcPr>
            <w:tcW w:w="948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4C4D20F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</w:tcPr>
          <w:p w14:paraId="7DBB580C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72DB2F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F371860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0FAEFDA2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2926AC" wp14:editId="5ABD42B7">
                  <wp:extent cx="152400" cy="145415"/>
                  <wp:effectExtent l="0" t="0" r="0" b="6985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744F2C3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B22048C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0" w:type="dxa"/>
          </w:tcPr>
          <w:p w14:paraId="2315434E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0" w:type="dxa"/>
          </w:tcPr>
          <w:p w14:paraId="01C3D604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F6004A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875F081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2F98324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9B54318" wp14:editId="29DBB6AD">
                  <wp:extent cx="152400" cy="145415"/>
                  <wp:effectExtent l="0" t="0" r="0" b="698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CCD5DC0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D928309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28B9ECE1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7FC129E8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71B5FF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55FD646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18ABFEB8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CFBE535" wp14:editId="169524B5">
                  <wp:extent cx="152400" cy="145415"/>
                  <wp:effectExtent l="0" t="0" r="0" b="6985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95790AB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4F55AFF6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254C40EB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796334F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6DF3A70B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0" w:type="dxa"/>
            <w:vAlign w:val="center"/>
          </w:tcPr>
          <w:p w14:paraId="375C3D91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1" w:type="dxa"/>
          </w:tcPr>
          <w:p w14:paraId="68B2C528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2ADF05E" wp14:editId="15EB4455">
                  <wp:extent cx="152400" cy="145415"/>
                  <wp:effectExtent l="0" t="0" r="0" b="6985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vAlign w:val="center"/>
          </w:tcPr>
          <w:p w14:paraId="2D42756F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699FFE5C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39EE03DC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391" w:type="dxa"/>
          </w:tcPr>
          <w:p w14:paraId="7B16F319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391" w:type="dxa"/>
            <w:vAlign w:val="center"/>
          </w:tcPr>
          <w:p w14:paraId="3A7900AA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391" w:type="dxa"/>
            <w:vAlign w:val="center"/>
          </w:tcPr>
          <w:p w14:paraId="4F1B59E4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390" w:type="dxa"/>
          </w:tcPr>
          <w:p w14:paraId="67545B63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DA91FDB" wp14:editId="5C38107D">
                  <wp:extent cx="152400" cy="145415"/>
                  <wp:effectExtent l="0" t="0" r="0" b="6985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vAlign w:val="center"/>
          </w:tcPr>
          <w:p w14:paraId="2A42E3D2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391" w:type="dxa"/>
            <w:vAlign w:val="center"/>
          </w:tcPr>
          <w:p w14:paraId="632AB69E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391" w:type="dxa"/>
          </w:tcPr>
          <w:p w14:paraId="78ACC89A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5</w:t>
            </w:r>
          </w:p>
        </w:tc>
      </w:tr>
      <w:tr w:rsidR="0087391B" w:rsidRPr="00952360" w14:paraId="377EFB10" w14:textId="77777777" w:rsidTr="00BE1752">
        <w:trPr>
          <w:trHeight w:val="270"/>
        </w:trPr>
        <w:tc>
          <w:tcPr>
            <w:tcW w:w="948" w:type="dxa"/>
            <w:shd w:val="clear" w:color="auto" w:fill="BFBFBF" w:themeFill="background1" w:themeFillShade="BF"/>
            <w:vAlign w:val="center"/>
          </w:tcPr>
          <w:p w14:paraId="56B68F4F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SG2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4A4BD3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EFCAA7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b/>
                <w:bCs/>
                <w:sz w:val="28"/>
                <w:szCs w:val="28"/>
              </w:rPr>
              <w:sym w:font="Webdings" w:char="F0B9"/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  <w:r w:rsidRPr="0095236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2E23B6B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2B25B2D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604AE7E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4B058A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6C4695B3" w14:textId="77777777" w:rsidR="00BE1752" w:rsidRPr="00952360" w:rsidRDefault="00BE1752" w:rsidP="00BE1752">
            <w:pPr>
              <w:spacing w:before="20" w:after="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6AE9DE59" w14:textId="77777777" w:rsidR="00BE1752" w:rsidRPr="00952360" w:rsidRDefault="00BE1752" w:rsidP="00BE1752">
            <w:pPr>
              <w:spacing w:before="20" w:after="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2903F2F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78BF61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6F6BE74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995823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7B13A9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05219F0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5DF9AA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E3CC5D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1C7ECCE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787A72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A24C9A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058EBE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E5DD2E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5070E2A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15B3E86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1E67E3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2841D6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168DF1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3F4289A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76A8D7B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</w:tcPr>
          <w:p w14:paraId="46694D5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50C9012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4A3E53B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14:paraId="541E7AC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  <w:vAlign w:val="center"/>
          </w:tcPr>
          <w:p w14:paraId="305A1D2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b/>
                <w:bCs/>
                <w:sz w:val="28"/>
                <w:szCs w:val="28"/>
              </w:rPr>
              <w:sym w:font="Webdings" w:char="F0B9"/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  <w:vAlign w:val="center"/>
          </w:tcPr>
          <w:p w14:paraId="0C1E609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b/>
                <w:bCs/>
                <w:sz w:val="28"/>
                <w:szCs w:val="28"/>
              </w:rPr>
              <w:sym w:font="Webdings" w:char="F0B9"/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14:paraId="046BD2B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87391B" w:rsidRPr="00952360" w14:paraId="3C04F223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1D726D1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Management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9CF710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631094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3E489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742B4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5AD8C9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DF6C36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EB27A9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015D39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00630E8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3309C7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AEE87A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BD5CEA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464D79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AFCBA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24424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41030C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2C33F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D243E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B83BF1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846F52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538AA0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9E05B0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F10550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409B170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CF62C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70E249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49EB80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07CCF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 w:rsidRPr="00952360"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E4E544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E04051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43AF9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6EB3760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5C43D2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46B64E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09BF8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87391B" w:rsidRPr="00952360" w14:paraId="2D1231A8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24C9F19F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WP1/2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7247307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01BE91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9C96AA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F0C451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4C3F38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C61557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7D1943A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D45FE3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136710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099F1D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CE024C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DEF54B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190A37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4DC5A5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83498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BA77CD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536C40C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AFE8C4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258E1A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D4A2F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67C065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F0CFFB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0BAF8D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FE8C5D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FFAA75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F3881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2B94E2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9F8CA3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872B73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3EA750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499013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CD042C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3C9E445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EB100C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784C4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3E08E375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2E07BDEB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Q1/2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7A0DA99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2F57F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84FCB8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84081B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DBD2AB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1D65A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BD1C58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992E02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2ADD61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1FA0FD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13F41E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D0836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44EE03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0FC5BD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5D553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39A618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49CC71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D8DD28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D19E7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8B921E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7155AF1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2B1D6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13279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DE1E65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E4DF9A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6EA2E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F6B623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15A38E9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EA293B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E0ACC2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46856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F7891D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F80B63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DAF0C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55221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170BF585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760ACDF3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Q2/2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178BEA4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A84BB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6E5B3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0AF1B6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8BA71E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B10CC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A430D6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966C2C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4A036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071ADC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425AFC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4D5F78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85EEC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252D7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D4F0A4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C49EEA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54701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15D789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E7853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EEFC9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85C92E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7D942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A9278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5F63C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0849AE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A38155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97A11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80AE9B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5B3B69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718F4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92ACB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2F920E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6F325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EA8B2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EE8E0F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79215D4C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0D6BE37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Q3/2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94C281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AAA13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1F8ABC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BE2CC7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6CB66B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42F969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0B166E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0C5F81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CBAFC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224015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A547DD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66B5D2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FE22BD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2B89C3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4CC99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FDD50E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75CBF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1DB97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60C6B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B38AE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E4C3D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3AFC1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E582B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D3FB6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6040E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BA60D3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C56057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B1D9F0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A6B54E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A49E4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57B48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FB63AA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F4B95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76F99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651547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87391B" w:rsidRPr="00952360" w14:paraId="7CCF92D1" w14:textId="77777777" w:rsidTr="00BE1752">
        <w:trPr>
          <w:trHeight w:val="270"/>
        </w:trPr>
        <w:tc>
          <w:tcPr>
            <w:tcW w:w="948" w:type="dxa"/>
            <w:shd w:val="clear" w:color="auto" w:fill="D9D9D9"/>
            <w:vAlign w:val="center"/>
          </w:tcPr>
          <w:p w14:paraId="10051C2E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 xml:space="preserve">WP2/2 </w:t>
            </w:r>
            <w:proofErr w:type="spellStart"/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Plen</w:t>
            </w:r>
            <w:proofErr w:type="spellEnd"/>
          </w:p>
        </w:tc>
        <w:tc>
          <w:tcPr>
            <w:tcW w:w="390" w:type="dxa"/>
            <w:shd w:val="clear" w:color="auto" w:fill="D9D9D9" w:themeFill="background1" w:themeFillShade="D9"/>
          </w:tcPr>
          <w:p w14:paraId="2F16D60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1A1D585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2D2788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F6720C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26203D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53AC8E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B3AA97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484907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7CA6158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A945A5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59CEE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28629EC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72EB1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B2FD7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EB3C6E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1E3717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D85271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838978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E1A2D0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D3E193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5B461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29D208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0F6712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960C5C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902DD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63BAD6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A7844D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2F713F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C6260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BAE9E7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501D15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A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61C89A3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  <w:vAlign w:val="center"/>
          </w:tcPr>
          <w:p w14:paraId="67D054C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3E51C76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25BF4E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0F09B4BD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424045A6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Q5/2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6BCD68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7F087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A20505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5743D4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60BA2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D1EAF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430EC0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3DC065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2AEBEEC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332FF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C3E60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C5B94F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6DE6E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40D1D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8BFD4D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2560A5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D850C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A0992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6E20F88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1EA970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B0AE8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8233ED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5B2F976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BCF17B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CD992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479469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94AA2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514C1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36E14D6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64091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BE986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EA168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56E910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BEB9E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8EE65C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CC43A9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6372385D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02677B86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Q6/2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56FA746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14FAFF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91F6C5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58BB02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F28A2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AA27B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1BC3ABB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3C9F89E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798D5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5307EE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081292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1490B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00844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4DED8A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4296D9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5EBA5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11F45B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C25A7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15710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F9E05A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C4C28B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0C2EC2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0E9FDF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BC1B5B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1660F5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685EB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6067CF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1F47AC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B15F6F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B0F63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3E27FB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34A39E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9BB25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D14F37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07CD20D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6AB059E1" w14:textId="77777777" w:rsidTr="00BE1752">
        <w:trPr>
          <w:trHeight w:val="270"/>
        </w:trPr>
        <w:tc>
          <w:tcPr>
            <w:tcW w:w="948" w:type="dxa"/>
            <w:shd w:val="clear" w:color="auto" w:fill="FFFFFF"/>
            <w:vAlign w:val="center"/>
          </w:tcPr>
          <w:p w14:paraId="2FE93A94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Q7/2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2178FDB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AAD11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924373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D68483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4A69DF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707444E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4CD43EE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57ED4B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B3BA1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2F7BC8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507964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F1CED7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3CEFFF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673E8BB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5837F7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BCEB3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952360">
              <w:rPr>
                <w:rFonts w:ascii="Calibri" w:eastAsia="SimSun" w:hAnsi="Calibri" w:hint="eastAsia"/>
                <w:sz w:val="16"/>
                <w:szCs w:val="16"/>
                <w:lang w:eastAsia="zh-CN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7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987CA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6F35DD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6530B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209D9B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5EF2B64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0475F0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D14F02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4DB78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X</w:t>
            </w:r>
            <w:r>
              <w:rPr>
                <w:rFonts w:ascii="Calibri" w:eastAsia="Calibri" w:hAnsi="Calibri"/>
                <w:color w:val="FF0000"/>
                <w:sz w:val="16"/>
                <w:szCs w:val="16"/>
                <w:vertAlign w:val="superscript"/>
                <w:lang w:eastAsia="ja-JP"/>
              </w:rPr>
              <w:t>4</w:t>
            </w:r>
          </w:p>
        </w:tc>
        <w:tc>
          <w:tcPr>
            <w:tcW w:w="391" w:type="dxa"/>
            <w:shd w:val="clear" w:color="auto" w:fill="D9D9D9" w:themeFill="background1" w:themeFillShade="D9"/>
          </w:tcPr>
          <w:p w14:paraId="5B8661B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D5FF27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E492A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FDB9E1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74D78E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2422F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F5D360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5EF0A3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674E4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33988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26FEBA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0B7C32C9" w14:textId="77777777" w:rsidTr="00BE1752">
        <w:trPr>
          <w:trHeight w:val="270"/>
        </w:trPr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0A750261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5E8FD7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1650508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222D97B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A22376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DB5125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8C460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E665E0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0831AE80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001F51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BE56D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1157B7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02DB75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4DFE9F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D1F5C5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7726EEAA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B9EE74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1B111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B6C7793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A20505">
              <w:rPr>
                <w:rFonts w:ascii="Calibri" w:eastAsia="Calibri" w:hAnsi="Calibri" w:cs="Calibri"/>
                <w:sz w:val="16"/>
                <w:szCs w:val="16"/>
                <w:lang w:eastAsia="ja-JP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  <w:vertAlign w:val="superscript"/>
                <w:lang w:eastAsia="ja-JP"/>
              </w:rPr>
              <w:t>3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B342DC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CCE9EF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3F3749F8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71D884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012BA9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F4CA8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009CE7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41B092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A1FC3F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FAE4016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ADD65E7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A9B4DEC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3092C14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D9D9D9" w:themeFill="background1" w:themeFillShade="D9"/>
          </w:tcPr>
          <w:p w14:paraId="51ECD0D5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1465DB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943A4D" w14:textId="77777777" w:rsidR="00BE1752" w:rsidRPr="00952360" w:rsidRDefault="00BE1752" w:rsidP="00BE1752">
            <w:pPr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238DA192" w14:textId="77777777" w:rsidR="00BE1752" w:rsidRPr="00952360" w:rsidRDefault="00BE1752" w:rsidP="00BE1752">
            <w:pPr>
              <w:spacing w:before="20" w:after="20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</w:p>
        </w:tc>
      </w:tr>
      <w:tr w:rsidR="00BE1752" w:rsidRPr="00952360" w14:paraId="5AC868F8" w14:textId="77777777" w:rsidTr="00BE1752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36B50D3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Sessions times:   0 - 0830-0930;   1 - 0930-1045;   2 - 1115-1230;   Lunch </w:t>
            </w:r>
            <w:r w:rsidRPr="00952360">
              <w:rPr>
                <w:rFonts w:ascii="Calibri" w:eastAsia="Calibri" w:hAnsi="Calibri"/>
                <w:b/>
                <w:bCs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DDD7608" wp14:editId="6405FCF3">
                  <wp:extent cx="152400" cy="145415"/>
                  <wp:effectExtent l="0" t="0" r="0" b="6985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" cy="146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236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 xml:space="preserve"> - 1230-1430;   3 - 1430-1545;   4 - 1615-1745;   5 - 1800→ </w:t>
            </w: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(except for Friday, when the morning session will be 0900 to 1200 hours)</w:t>
            </w:r>
          </w:p>
        </w:tc>
      </w:tr>
      <w:tr w:rsidR="00BE1752" w:rsidRPr="00952360" w14:paraId="3D203F4C" w14:textId="77777777" w:rsidTr="00BE1752">
        <w:trPr>
          <w:trHeight w:val="270"/>
        </w:trPr>
        <w:tc>
          <w:tcPr>
            <w:tcW w:w="14624" w:type="dxa"/>
            <w:gridSpan w:val="36"/>
            <w:shd w:val="clear" w:color="auto" w:fill="FFFFFF" w:themeFill="background1"/>
            <w:vAlign w:val="center"/>
          </w:tcPr>
          <w:p w14:paraId="556FCD35" w14:textId="77777777" w:rsidR="00BE1752" w:rsidRPr="00952360" w:rsidRDefault="00BE1752" w:rsidP="00BE175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" w:after="2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</w:pPr>
            <w:r w:rsidRPr="00952360">
              <w:rPr>
                <w:rFonts w:ascii="Calibri" w:eastAsia="Calibri" w:hAnsi="Calibri"/>
                <w:b/>
                <w:bCs/>
                <w:sz w:val="16"/>
                <w:szCs w:val="16"/>
                <w:lang w:eastAsia="ja-JP"/>
              </w:rPr>
              <w:t>Key</w:t>
            </w: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:</w:t>
            </w:r>
            <w:r w:rsidRPr="00952360">
              <w:rPr>
                <w:rFonts w:ascii="Times New Roman" w:eastAsia="Calibri" w:hAnsi="Times New Roman"/>
                <w:sz w:val="24"/>
                <w:lang w:eastAsia="ja-JP"/>
              </w:rPr>
              <w:t xml:space="preserve">   </w:t>
            </w:r>
            <w:r w:rsidRPr="00952360">
              <w:rPr>
                <w:rFonts w:ascii="Calibri" w:eastAsia="Calibri" w:hAnsi="Calibri"/>
                <w:szCs w:val="22"/>
                <w:lang w:eastAsia="ja-JP"/>
              </w:rPr>
              <w:sym w:font="Webdings" w:char="F0B9"/>
            </w: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 xml:space="preserve"> – Webcast;</w:t>
            </w:r>
            <w:r w:rsidRPr="00952360">
              <w:rPr>
                <w:rFonts w:ascii="Times New Roman" w:eastAsia="Calibri" w:hAnsi="Times New Roman"/>
                <w:sz w:val="24"/>
                <w:lang w:eastAsia="ja-JP"/>
              </w:rPr>
              <w:t xml:space="preserve">   </w:t>
            </w:r>
            <w:r w:rsidRPr="00952360">
              <w:rPr>
                <w:rFonts w:ascii="Calibri" w:eastAsia="Calibri" w:hAnsi="Calibri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4D7ED81A" w14:textId="77777777" w:rsidR="00BE1752" w:rsidRPr="00952360" w:rsidRDefault="00BE1752" w:rsidP="00BE1752">
      <w:pPr>
        <w:tabs>
          <w:tab w:val="clear" w:pos="794"/>
          <w:tab w:val="clear" w:pos="1191"/>
          <w:tab w:val="clear" w:pos="1588"/>
          <w:tab w:val="clear" w:pos="1985"/>
        </w:tabs>
        <w:ind w:left="993"/>
        <w:rPr>
          <w:rFonts w:eastAsia="Calibri" w:cstheme="minorHAnsi"/>
          <w:b/>
          <w:bCs/>
          <w:szCs w:val="22"/>
          <w:lang w:eastAsia="ja-JP"/>
        </w:rPr>
      </w:pPr>
      <w:r w:rsidRPr="00952360">
        <w:rPr>
          <w:rFonts w:eastAsia="Calibri" w:cstheme="minorHAnsi"/>
          <w:b/>
          <w:bCs/>
          <w:szCs w:val="22"/>
          <w:lang w:eastAsia="ja-JP"/>
        </w:rPr>
        <w:lastRenderedPageBreak/>
        <w:t>Notes</w:t>
      </w:r>
    </w:p>
    <w:p w14:paraId="1635315F" w14:textId="77777777" w:rsidR="00BE1752" w:rsidRPr="00952360" w:rsidRDefault="00BE1752" w:rsidP="00BE1752">
      <w:pPr>
        <w:tabs>
          <w:tab w:val="clear" w:pos="794"/>
          <w:tab w:val="clear" w:pos="1191"/>
          <w:tab w:val="clear" w:pos="1588"/>
          <w:tab w:val="clear" w:pos="1985"/>
        </w:tabs>
        <w:ind w:left="993"/>
        <w:rPr>
          <w:rFonts w:ascii="Calibri" w:eastAsia="Calibri" w:hAnsi="Calibri"/>
          <w:b/>
          <w:bCs/>
          <w:sz w:val="24"/>
          <w:lang w:eastAsia="ja-JP"/>
        </w:rPr>
      </w:pPr>
      <w:r w:rsidRPr="00952360">
        <w:rPr>
          <w:rFonts w:ascii="Calibri" w:eastAsia="Calibri" w:hAnsi="Calibri"/>
          <w:bCs/>
          <w:sz w:val="24"/>
          <w:lang w:eastAsia="ja-JP"/>
        </w:rPr>
        <w:t>Please consult the screens for the exact meeting times for each Question. Ad-hoc groups should normally meet outside the hours of the Questions.</w:t>
      </w:r>
    </w:p>
    <w:tbl>
      <w:tblPr>
        <w:tblW w:w="14033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3325"/>
      </w:tblGrid>
      <w:tr w:rsidR="00BE1752" w:rsidRPr="00952360" w14:paraId="3EEAA0D3" w14:textId="77777777" w:rsidTr="00EF427D">
        <w:tc>
          <w:tcPr>
            <w:tcW w:w="708" w:type="dxa"/>
          </w:tcPr>
          <w:p w14:paraId="11B3B5CC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/>
                <w:color w:val="FF0000"/>
                <w:szCs w:val="22"/>
                <w:lang w:eastAsia="ja-JP"/>
              </w:rPr>
              <w:t>AA</w:t>
            </w:r>
          </w:p>
        </w:tc>
        <w:tc>
          <w:tcPr>
            <w:tcW w:w="13325" w:type="dxa"/>
          </w:tcPr>
          <w:p w14:paraId="36521400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>The Management Team will meet:</w:t>
            </w:r>
          </w:p>
          <w:p w14:paraId="05D60305" w14:textId="77777777" w:rsidR="00BE1752" w:rsidRPr="00405FA4" w:rsidRDefault="00BE1752" w:rsidP="00BE1752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eastAsia="Calibri" w:cstheme="minorHAnsi"/>
                <w:bCs/>
                <w:szCs w:val="22"/>
                <w:lang w:eastAsia="ja-JP"/>
              </w:rPr>
            </w:pPr>
            <w:r>
              <w:rPr>
                <w:rFonts w:eastAsia="Calibri" w:cstheme="minorHAnsi"/>
                <w:bCs/>
                <w:szCs w:val="22"/>
                <w:lang w:eastAsia="ja-JP"/>
              </w:rPr>
              <w:t>Tuesday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, </w:t>
            </w:r>
            <w:r>
              <w:rPr>
                <w:rFonts w:eastAsia="Calibri" w:cstheme="minorHAnsi"/>
                <w:bCs/>
                <w:szCs w:val="22"/>
                <w:lang w:eastAsia="ja-JP"/>
              </w:rPr>
              <w:t>10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May 2022, </w:t>
            </w:r>
            <w:proofErr w:type="gramStart"/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>1430</w:t>
            </w:r>
            <w:proofErr w:type="gramEnd"/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to 1730 hours.</w:t>
            </w:r>
          </w:p>
          <w:p w14:paraId="7E3E8113" w14:textId="77777777" w:rsidR="00BE1752" w:rsidRPr="00405FA4" w:rsidRDefault="00BE1752" w:rsidP="00BE1752">
            <w:pPr>
              <w:pStyle w:val="ListParagraph"/>
              <w:numPr>
                <w:ilvl w:val="0"/>
                <w:numId w:val="3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59" w:lineRule="auto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Thursday, 19 May 2022, </w:t>
            </w:r>
            <w:proofErr w:type="gramStart"/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>1800</w:t>
            </w:r>
            <w:proofErr w:type="gramEnd"/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to 1900 hours.</w:t>
            </w:r>
          </w:p>
        </w:tc>
      </w:tr>
      <w:tr w:rsidR="00BE1752" w:rsidRPr="00952360" w14:paraId="0114A6D9" w14:textId="77777777" w:rsidTr="00EF427D">
        <w:tc>
          <w:tcPr>
            <w:tcW w:w="708" w:type="dxa"/>
          </w:tcPr>
          <w:p w14:paraId="4A28A049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/>
                <w:color w:val="FF0000"/>
                <w:szCs w:val="22"/>
                <w:lang w:eastAsia="ja-JP"/>
              </w:rPr>
              <w:t>A</w:t>
            </w:r>
          </w:p>
        </w:tc>
        <w:tc>
          <w:tcPr>
            <w:tcW w:w="13325" w:type="dxa"/>
          </w:tcPr>
          <w:p w14:paraId="1399DE00" w14:textId="74236773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</w:rPr>
            </w:pPr>
            <w:r w:rsidRPr="00405FA4">
              <w:rPr>
                <w:rFonts w:cstheme="minorHAnsi"/>
                <w:b/>
                <w:szCs w:val="22"/>
              </w:rPr>
              <w:t>The opening plenary</w:t>
            </w:r>
            <w:r w:rsidRPr="00405FA4">
              <w:rPr>
                <w:rFonts w:cstheme="minorHAnsi"/>
                <w:szCs w:val="22"/>
              </w:rPr>
              <w:t xml:space="preserve"> of Study Group 2 will start at </w:t>
            </w:r>
            <w:r w:rsidRPr="00405FA4">
              <w:rPr>
                <w:rFonts w:cstheme="minorHAnsi"/>
                <w:b/>
                <w:bCs/>
                <w:szCs w:val="22"/>
              </w:rPr>
              <w:t>0930 hours</w:t>
            </w:r>
            <w:r w:rsidRPr="00405FA4">
              <w:rPr>
                <w:rFonts w:cstheme="minorHAnsi"/>
                <w:szCs w:val="22"/>
              </w:rPr>
              <w:t xml:space="preserve"> on </w:t>
            </w:r>
            <w:r w:rsidR="001D6642" w:rsidRPr="001D6642">
              <w:rPr>
                <w:rFonts w:cstheme="minorHAnsi"/>
                <w:szCs w:val="22"/>
              </w:rPr>
              <w:t>Wednesday</w:t>
            </w:r>
            <w:r w:rsidRPr="00405FA4">
              <w:rPr>
                <w:rFonts w:cstheme="minorHAnsi"/>
                <w:szCs w:val="22"/>
              </w:rPr>
              <w:t xml:space="preserve">, </w:t>
            </w:r>
            <w:r>
              <w:rPr>
                <w:rFonts w:eastAsia="Calibri" w:cstheme="minorHAnsi"/>
                <w:b/>
                <w:bCs/>
                <w:szCs w:val="22"/>
                <w:lang w:eastAsia="ja-JP"/>
              </w:rPr>
              <w:t>11</w:t>
            </w: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 May 2022</w:t>
            </w:r>
            <w:r w:rsidRPr="00405FA4">
              <w:rPr>
                <w:rFonts w:cstheme="minorHAnsi"/>
                <w:szCs w:val="22"/>
              </w:rPr>
              <w:t>.</w:t>
            </w:r>
          </w:p>
          <w:p w14:paraId="10E65270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</w:rPr>
            </w:pPr>
            <w:r w:rsidRPr="00405FA4">
              <w:rPr>
                <w:rFonts w:cstheme="minorHAnsi"/>
                <w:b/>
                <w:szCs w:val="22"/>
              </w:rPr>
              <w:t xml:space="preserve">An interim plenary </w:t>
            </w:r>
            <w:r w:rsidRPr="00405FA4">
              <w:rPr>
                <w:rFonts w:cstheme="minorHAnsi"/>
                <w:szCs w:val="22"/>
              </w:rPr>
              <w:t xml:space="preserve">of Study Group 2 will start at </w:t>
            </w:r>
            <w:r w:rsidRPr="00405FA4">
              <w:rPr>
                <w:rFonts w:cstheme="minorHAnsi"/>
                <w:b/>
                <w:bCs/>
                <w:szCs w:val="22"/>
              </w:rPr>
              <w:t>0930 hours</w:t>
            </w:r>
            <w:r w:rsidRPr="00405FA4">
              <w:rPr>
                <w:rFonts w:cstheme="minorHAnsi"/>
                <w:szCs w:val="22"/>
              </w:rPr>
              <w:t xml:space="preserve"> on Monday, </w:t>
            </w: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16 May 2022</w:t>
            </w:r>
            <w:r w:rsidRPr="00405FA4">
              <w:rPr>
                <w:rFonts w:cstheme="minorHAnsi"/>
                <w:szCs w:val="22"/>
              </w:rPr>
              <w:t>.</w:t>
            </w:r>
            <w:r w:rsidRPr="00405FA4">
              <w:rPr>
                <w:rFonts w:cstheme="minorHAnsi"/>
                <w:b/>
                <w:szCs w:val="22"/>
              </w:rPr>
              <w:t xml:space="preserve"> </w:t>
            </w:r>
          </w:p>
          <w:p w14:paraId="6EF53B25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cstheme="minorHAnsi"/>
                <w:szCs w:val="22"/>
              </w:rPr>
            </w:pPr>
            <w:r w:rsidRPr="00405FA4">
              <w:rPr>
                <w:rFonts w:cstheme="minorHAnsi"/>
                <w:b/>
                <w:szCs w:val="22"/>
              </w:rPr>
              <w:t>The closing plenary</w:t>
            </w:r>
            <w:r w:rsidRPr="00405FA4">
              <w:rPr>
                <w:rFonts w:cstheme="minorHAnsi"/>
                <w:szCs w:val="22"/>
              </w:rPr>
              <w:t xml:space="preserve"> of Study Group 2 will start at </w:t>
            </w:r>
            <w:r w:rsidRPr="00405FA4">
              <w:rPr>
                <w:rFonts w:cstheme="minorHAnsi"/>
                <w:b/>
                <w:bCs/>
                <w:szCs w:val="22"/>
              </w:rPr>
              <w:t>1430 hours</w:t>
            </w:r>
            <w:r w:rsidRPr="00405FA4">
              <w:rPr>
                <w:rFonts w:cstheme="minorHAnsi"/>
                <w:szCs w:val="22"/>
              </w:rPr>
              <w:t xml:space="preserve"> on Friday, </w:t>
            </w: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20 May 2022</w:t>
            </w:r>
            <w:r w:rsidRPr="00405FA4">
              <w:rPr>
                <w:rFonts w:cstheme="minorHAnsi"/>
                <w:szCs w:val="22"/>
              </w:rPr>
              <w:t>.</w:t>
            </w:r>
          </w:p>
          <w:p w14:paraId="50EAFDF1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</w:p>
          <w:p w14:paraId="621CD7FF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The opening plenary</w:t>
            </w:r>
            <w:r w:rsidRPr="00D550D0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 of WP2/2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will follow the Study Group 2 opening plenary on </w:t>
            </w:r>
            <w:r>
              <w:rPr>
                <w:rFonts w:eastAsia="Calibri" w:cstheme="minorHAnsi"/>
                <w:bCs/>
                <w:szCs w:val="22"/>
                <w:lang w:eastAsia="ja-JP"/>
              </w:rPr>
              <w:t>11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May 2022.</w:t>
            </w:r>
          </w:p>
          <w:p w14:paraId="07973C7D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The opening plenary</w:t>
            </w:r>
            <w:r w:rsidRPr="00D550D0">
              <w:rPr>
                <w:rFonts w:eastAsia="Calibri" w:cstheme="minorHAnsi"/>
                <w:b/>
                <w:bCs/>
                <w:szCs w:val="22"/>
                <w:lang w:eastAsia="ja-JP"/>
              </w:rPr>
              <w:t xml:space="preserve"> of WP</w:t>
            </w: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1</w:t>
            </w:r>
            <w:r w:rsidRPr="00D550D0">
              <w:rPr>
                <w:rFonts w:eastAsia="Calibri" w:cstheme="minorHAnsi"/>
                <w:b/>
                <w:bCs/>
                <w:szCs w:val="22"/>
                <w:lang w:eastAsia="ja-JP"/>
              </w:rPr>
              <w:t>/2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will follow the Study Group 2 interim plenary on </w:t>
            </w:r>
            <w:r>
              <w:rPr>
                <w:rFonts w:eastAsia="Calibri" w:cstheme="minorHAnsi"/>
                <w:bCs/>
                <w:szCs w:val="22"/>
                <w:lang w:eastAsia="ja-JP"/>
              </w:rPr>
              <w:t>16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 xml:space="preserve"> May 2022.</w:t>
            </w:r>
          </w:p>
          <w:p w14:paraId="4FF83BA2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eastAsia="Calibri" w:cstheme="minorHAnsi"/>
                <w:b/>
                <w:bCs/>
                <w:szCs w:val="22"/>
                <w:lang w:eastAsia="ja-JP"/>
              </w:rPr>
              <w:t>Closing plenaries of WP1/2 and WP2/2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>: 09</w:t>
            </w:r>
            <w:r>
              <w:rPr>
                <w:rFonts w:eastAsia="Calibri" w:cstheme="minorHAnsi"/>
                <w:bCs/>
                <w:szCs w:val="22"/>
                <w:lang w:eastAsia="ja-JP"/>
              </w:rPr>
              <w:t>0</w:t>
            </w:r>
            <w:r w:rsidRPr="00405FA4">
              <w:rPr>
                <w:rFonts w:eastAsia="Calibri" w:cstheme="minorHAnsi"/>
                <w:bCs/>
                <w:szCs w:val="22"/>
                <w:lang w:eastAsia="ja-JP"/>
              </w:rPr>
              <w:t>0 to 1200 hours on Friday, 20 May 2022 (in parallel).</w:t>
            </w:r>
          </w:p>
        </w:tc>
      </w:tr>
      <w:tr w:rsidR="00BE1752" w:rsidRPr="00952360" w14:paraId="21D62C37" w14:textId="77777777" w:rsidTr="00EF427D">
        <w:tc>
          <w:tcPr>
            <w:tcW w:w="708" w:type="dxa"/>
          </w:tcPr>
          <w:p w14:paraId="10518304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  <w:t>1</w:t>
            </w:r>
          </w:p>
        </w:tc>
        <w:tc>
          <w:tcPr>
            <w:tcW w:w="13325" w:type="dxa"/>
          </w:tcPr>
          <w:p w14:paraId="221BDC11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ascii="Calibri" w:eastAsia="Calibri" w:hAnsi="Calibri" w:cs="Calibri"/>
                <w:bCs/>
                <w:szCs w:val="22"/>
                <w:lang w:eastAsia="ja-JP"/>
              </w:rPr>
              <w:t>Newcomer session.</w:t>
            </w:r>
          </w:p>
        </w:tc>
      </w:tr>
      <w:tr w:rsidR="00BE1752" w:rsidRPr="00952360" w14:paraId="78D7E761" w14:textId="77777777" w:rsidTr="00EF427D">
        <w:tc>
          <w:tcPr>
            <w:tcW w:w="708" w:type="dxa"/>
          </w:tcPr>
          <w:p w14:paraId="306B065F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  <w:t>2</w:t>
            </w:r>
          </w:p>
        </w:tc>
        <w:tc>
          <w:tcPr>
            <w:tcW w:w="13325" w:type="dxa"/>
          </w:tcPr>
          <w:p w14:paraId="14E0382E" w14:textId="77777777" w:rsidR="00BE1752" w:rsidRPr="00A20505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ascii="Calibri" w:eastAsia="Calibri" w:hAnsi="Calibri" w:cs="Calibri"/>
                <w:bCs/>
                <w:lang w:eastAsia="ja-JP"/>
              </w:rPr>
            </w:pPr>
            <w:r>
              <w:rPr>
                <w:rFonts w:ascii="Calibri" w:eastAsia="Calibri" w:hAnsi="Calibri" w:cs="Calibri"/>
                <w:bCs/>
                <w:lang w:eastAsia="ja-JP"/>
              </w:rPr>
              <w:t>Joint session of Q1/2 and Q2/2.</w:t>
            </w:r>
          </w:p>
        </w:tc>
      </w:tr>
      <w:tr w:rsidR="00BE1752" w:rsidRPr="00952360" w14:paraId="5A17EC84" w14:textId="77777777" w:rsidTr="00EF427D">
        <w:tc>
          <w:tcPr>
            <w:tcW w:w="708" w:type="dxa"/>
          </w:tcPr>
          <w:p w14:paraId="0DD4724F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eastAsia="ja-JP"/>
              </w:rPr>
              <w:t>3</w:t>
            </w:r>
          </w:p>
        </w:tc>
        <w:tc>
          <w:tcPr>
            <w:tcW w:w="13325" w:type="dxa"/>
          </w:tcPr>
          <w:p w14:paraId="2A31F886" w14:textId="77777777" w:rsidR="00BE1752" w:rsidRPr="00405FA4" w:rsidRDefault="00BE1752" w:rsidP="00EF427D">
            <w:pPr>
              <w:keepNext/>
              <w:keepLines/>
              <w:spacing w:before="40" w:after="40"/>
              <w:ind w:left="122"/>
              <w:rPr>
                <w:rFonts w:cstheme="minorHAnsi"/>
                <w:szCs w:val="22"/>
              </w:rPr>
            </w:pPr>
            <w:r w:rsidRPr="00A20505">
              <w:rPr>
                <w:rFonts w:ascii="Calibri" w:eastAsia="Calibri" w:hAnsi="Calibri" w:cs="Calibri"/>
                <w:bCs/>
                <w:lang w:eastAsia="ja-JP"/>
              </w:rPr>
              <w:t>Vocabulary and terminology sessions</w:t>
            </w:r>
            <w:r>
              <w:rPr>
                <w:rFonts w:ascii="Calibri" w:eastAsia="Calibri" w:hAnsi="Calibri" w:cs="Calibri"/>
                <w:bCs/>
                <w:lang w:eastAsia="ja-JP"/>
              </w:rPr>
              <w:t>.</w:t>
            </w:r>
          </w:p>
        </w:tc>
      </w:tr>
      <w:tr w:rsidR="00BE1752" w:rsidRPr="00952360" w14:paraId="00EB8DD8" w14:textId="77777777" w:rsidTr="00EF427D">
        <w:tc>
          <w:tcPr>
            <w:tcW w:w="708" w:type="dxa"/>
          </w:tcPr>
          <w:p w14:paraId="62D97ADD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eastAsia="ja-JP"/>
              </w:rPr>
              <w:t>4</w:t>
            </w:r>
          </w:p>
        </w:tc>
        <w:tc>
          <w:tcPr>
            <w:tcW w:w="13325" w:type="dxa"/>
          </w:tcPr>
          <w:p w14:paraId="4C4B543D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A20505">
              <w:rPr>
                <w:rFonts w:ascii="Calibri" w:eastAsia="Calibri" w:hAnsi="Calibri" w:cs="Calibri"/>
                <w:bCs/>
                <w:lang w:eastAsia="ja-JP"/>
              </w:rPr>
              <w:t>Session devoted to finalizing meeting reports.</w:t>
            </w:r>
          </w:p>
        </w:tc>
      </w:tr>
      <w:tr w:rsidR="00BE1752" w:rsidRPr="00952360" w14:paraId="0770511B" w14:textId="77777777" w:rsidTr="00EF427D">
        <w:tc>
          <w:tcPr>
            <w:tcW w:w="708" w:type="dxa"/>
          </w:tcPr>
          <w:p w14:paraId="67AD373C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  <w:t>5</w:t>
            </w:r>
          </w:p>
        </w:tc>
        <w:tc>
          <w:tcPr>
            <w:tcW w:w="13325" w:type="dxa"/>
          </w:tcPr>
          <w:p w14:paraId="7B2CF999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405FA4">
              <w:rPr>
                <w:rFonts w:ascii="Calibri" w:eastAsia="Calibri" w:hAnsi="Calibri" w:cs="Calibri"/>
                <w:bCs/>
                <w:szCs w:val="22"/>
                <w:lang w:eastAsia="ja-JP"/>
              </w:rPr>
              <w:t>Developing countries session.</w:t>
            </w:r>
          </w:p>
        </w:tc>
      </w:tr>
      <w:tr w:rsidR="00BE1752" w:rsidRPr="00952360" w14:paraId="0423ABB8" w14:textId="77777777" w:rsidTr="00EF427D">
        <w:tc>
          <w:tcPr>
            <w:tcW w:w="708" w:type="dxa"/>
          </w:tcPr>
          <w:p w14:paraId="7AE42949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eastAsia="ja-JP"/>
              </w:rPr>
              <w:t>6</w:t>
            </w:r>
          </w:p>
        </w:tc>
        <w:tc>
          <w:tcPr>
            <w:tcW w:w="13325" w:type="dxa"/>
          </w:tcPr>
          <w:p w14:paraId="1E10C35E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A20505">
              <w:rPr>
                <w:rFonts w:ascii="Calibri" w:eastAsia="Calibri" w:hAnsi="Calibri" w:cs="Calibri"/>
                <w:bCs/>
                <w:lang w:eastAsia="ja-JP"/>
              </w:rPr>
              <w:t>Liaison Statement coordination: Q1, 2, 3, 5, 6, 7/2.</w:t>
            </w:r>
            <w:r w:rsidRPr="00A20505">
              <w:rPr>
                <w:rFonts w:ascii="Calibri" w:eastAsia="Calibri" w:hAnsi="Calibri" w:cs="Calibri"/>
                <w:bCs/>
                <w:lang w:eastAsia="ja-JP"/>
              </w:rPr>
              <w:br/>
              <w:t>If this session concludes early, the remaining time will be given to Q1/2, and to WP2/2.</w:t>
            </w:r>
          </w:p>
        </w:tc>
      </w:tr>
      <w:tr w:rsidR="00BE1752" w:rsidRPr="00952360" w14:paraId="0C5ABCBD" w14:textId="77777777" w:rsidTr="00EF427D">
        <w:tc>
          <w:tcPr>
            <w:tcW w:w="708" w:type="dxa"/>
          </w:tcPr>
          <w:p w14:paraId="677F58A8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-109"/>
              <w:jc w:val="center"/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</w:pPr>
            <w:r>
              <w:rPr>
                <w:rFonts w:eastAsia="Calibri" w:cstheme="minorHAnsi"/>
                <w:b/>
                <w:color w:val="FF0000"/>
                <w:szCs w:val="22"/>
                <w:lang w:val="fr-CH" w:eastAsia="ja-JP"/>
              </w:rPr>
              <w:t>7</w:t>
            </w:r>
          </w:p>
        </w:tc>
        <w:tc>
          <w:tcPr>
            <w:tcW w:w="13325" w:type="dxa"/>
          </w:tcPr>
          <w:p w14:paraId="1B790252" w14:textId="77777777" w:rsidR="00BE1752" w:rsidRPr="00405FA4" w:rsidRDefault="00BE1752" w:rsidP="00EF42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122"/>
              <w:rPr>
                <w:rFonts w:eastAsia="Calibri" w:cstheme="minorHAnsi"/>
                <w:bCs/>
                <w:szCs w:val="22"/>
                <w:lang w:eastAsia="ja-JP"/>
              </w:rPr>
            </w:pPr>
            <w:r w:rsidRPr="00A20505">
              <w:rPr>
                <w:rFonts w:ascii="Calibri" w:eastAsia="Calibri" w:hAnsi="Calibri" w:cs="Calibri"/>
                <w:bCs/>
                <w:lang w:eastAsia="ja-JP"/>
              </w:rPr>
              <w:t>Joint session of Q5/, 6/2 and 7/2.</w:t>
            </w:r>
          </w:p>
        </w:tc>
      </w:tr>
    </w:tbl>
    <w:p w14:paraId="26F60357" w14:textId="498E5FA0" w:rsidR="00225E48" w:rsidRPr="00F317BA" w:rsidRDefault="00225E48" w:rsidP="00225E48">
      <w:pPr>
        <w:spacing w:before="720"/>
        <w:jc w:val="center"/>
        <w:rPr>
          <w:lang w:val="ru-RU"/>
        </w:rPr>
      </w:pPr>
      <w:r w:rsidRPr="00F317BA">
        <w:rPr>
          <w:lang w:val="ru-RU"/>
        </w:rPr>
        <w:t>______________</w:t>
      </w:r>
    </w:p>
    <w:sectPr w:rsidR="00225E48" w:rsidRPr="00F317BA" w:rsidSect="00817FA0">
      <w:headerReference w:type="first" r:id="rId36"/>
      <w:footerReference w:type="first" r:id="rId37"/>
      <w:pgSz w:w="16834" w:h="11907" w:orient="landscape" w:code="9"/>
      <w:pgMar w:top="1134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9404" w14:textId="77777777" w:rsidR="00701CB5" w:rsidRDefault="00701CB5">
      <w:r>
        <w:separator/>
      </w:r>
    </w:p>
  </w:endnote>
  <w:endnote w:type="continuationSeparator" w:id="0">
    <w:p w14:paraId="51B61858" w14:textId="77777777" w:rsidR="00701CB5" w:rsidRDefault="007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11E2" w14:textId="312ED2FB" w:rsidR="00BE1752" w:rsidRPr="00BE1752" w:rsidRDefault="00BE1752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E1752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17FA0" w:rsidRPr="00BE1752" w:rsidRDefault="00817FA0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BE1752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D3F9" w14:textId="77777777" w:rsidR="00701CB5" w:rsidRDefault="00701CB5">
      <w:r>
        <w:separator/>
      </w:r>
    </w:p>
  </w:footnote>
  <w:footnote w:type="continuationSeparator" w:id="0">
    <w:p w14:paraId="4160D5CC" w14:textId="77777777" w:rsidR="00701CB5" w:rsidRDefault="0070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3A5A" w14:textId="678AB104" w:rsidR="0001382D" w:rsidRPr="003767FC" w:rsidRDefault="00852ACB" w:rsidP="00F317BA">
    <w:pPr>
      <w:pStyle w:val="Header"/>
      <w:spacing w:after="480"/>
      <w:rPr>
        <w:bCs/>
        <w:lang w:val="ru-RU"/>
      </w:rPr>
    </w:pPr>
    <w:sdt>
      <w:sdtPr>
        <w:id w:val="1034928155"/>
        <w:docPartObj>
          <w:docPartGallery w:val="Page Numbers (Top of Page)"/>
          <w:docPartUnique/>
        </w:docPartObj>
      </w:sdtPr>
      <w:sdtEndPr/>
      <w:sdtContent>
        <w:r w:rsidR="0001382D" w:rsidRPr="003767FC">
          <w:t xml:space="preserve">- </w:t>
        </w:r>
        <w:r w:rsidR="0001382D" w:rsidRPr="003767FC">
          <w:fldChar w:fldCharType="begin"/>
        </w:r>
        <w:r w:rsidR="0001382D" w:rsidRPr="003767FC">
          <w:instrText xml:space="preserve"> PAGE   \* MERGEFORMAT </w:instrText>
        </w:r>
        <w:r w:rsidR="0001382D" w:rsidRPr="003767FC">
          <w:fldChar w:fldCharType="separate"/>
        </w:r>
        <w:r w:rsidR="0001382D">
          <w:rPr>
            <w:noProof/>
          </w:rPr>
          <w:t>4</w:t>
        </w:r>
        <w:r w:rsidR="0001382D" w:rsidRPr="003767FC">
          <w:fldChar w:fldCharType="end"/>
        </w:r>
      </w:sdtContent>
    </w:sdt>
    <w:r w:rsidR="0001382D" w:rsidRPr="003767FC">
      <w:rPr>
        <w:lang w:val="ru-RU"/>
      </w:rPr>
      <w:t xml:space="preserve"> -</w:t>
    </w:r>
    <w:r w:rsidR="0001382D" w:rsidRPr="003767FC">
      <w:rPr>
        <w:lang w:val="ru-RU"/>
      </w:rPr>
      <w:br/>
    </w:r>
    <w:r w:rsidR="0001382D">
      <w:rPr>
        <w:bCs/>
        <w:lang w:val="ru-RU"/>
      </w:rPr>
      <w:t xml:space="preserve">Коллективное письмо </w:t>
    </w:r>
    <w:r w:rsidR="00F317BA">
      <w:rPr>
        <w:bCs/>
        <w:lang w:val="ru-RU"/>
      </w:rPr>
      <w:t>1</w:t>
    </w:r>
    <w:r w:rsidR="00993493">
      <w:rPr>
        <w:bCs/>
        <w:lang w:val="ru-RU"/>
      </w:rPr>
      <w:t>1</w:t>
    </w:r>
    <w:r w:rsidR="0001382D" w:rsidRPr="003767FC">
      <w:rPr>
        <w:bCs/>
        <w:lang w:val="ru-RU"/>
      </w:rPr>
      <w:t>/</w:t>
    </w:r>
    <w:r w:rsidR="0001382D">
      <w:rPr>
        <w:bCs/>
        <w:lang w:val="ru-RU"/>
      </w:rPr>
      <w:t>2</w:t>
    </w:r>
    <w:r w:rsidR="0001382D" w:rsidRPr="003767FC">
      <w:rPr>
        <w:bCs/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77777777" w:rsidR="00BE1752" w:rsidRPr="00BE1752" w:rsidRDefault="00852ACB" w:rsidP="00BE1752">
    <w:pPr>
      <w:pStyle w:val="Header"/>
      <w:spacing w:after="480"/>
      <w:rPr>
        <w:bCs/>
        <w:lang w:val="ru-RU"/>
      </w:rPr>
    </w:pPr>
    <w:sdt>
      <w:sdtPr>
        <w:id w:val="1542629856"/>
        <w:docPartObj>
          <w:docPartGallery w:val="Page Numbers (Top of Page)"/>
          <w:docPartUnique/>
        </w:docPartObj>
      </w:sdtPr>
      <w:sdtEndPr/>
      <w:sdtContent>
        <w:r w:rsidR="00BE1752" w:rsidRPr="003767FC">
          <w:t xml:space="preserve">- </w:t>
        </w:r>
        <w:r w:rsidR="00BE1752" w:rsidRPr="003767FC">
          <w:fldChar w:fldCharType="begin"/>
        </w:r>
        <w:r w:rsidR="00BE1752" w:rsidRPr="003767FC">
          <w:instrText xml:space="preserve"> PAGE   \* MERGEFORMAT </w:instrText>
        </w:r>
        <w:r w:rsidR="00BE1752" w:rsidRPr="003767FC">
          <w:fldChar w:fldCharType="separate"/>
        </w:r>
        <w:r w:rsidR="00BE1752">
          <w:t>3</w:t>
        </w:r>
        <w:r w:rsidR="00BE1752" w:rsidRPr="003767FC">
          <w:fldChar w:fldCharType="end"/>
        </w:r>
      </w:sdtContent>
    </w:sdt>
    <w:r w:rsidR="00BE1752" w:rsidRPr="003767FC">
      <w:rPr>
        <w:lang w:val="ru-RU"/>
      </w:rPr>
      <w:t xml:space="preserve"> -</w:t>
    </w:r>
    <w:r w:rsidR="00BE1752" w:rsidRPr="003767FC">
      <w:rPr>
        <w:lang w:val="ru-RU"/>
      </w:rPr>
      <w:br/>
    </w:r>
    <w:r w:rsidR="00BE1752">
      <w:rPr>
        <w:bCs/>
        <w:lang w:val="ru-RU"/>
      </w:rPr>
      <w:t>Коллективное письмо 11</w:t>
    </w:r>
    <w:r w:rsidR="00BE1752" w:rsidRPr="003767FC">
      <w:rPr>
        <w:bCs/>
        <w:lang w:val="ru-RU"/>
      </w:rPr>
      <w:t>/</w:t>
    </w:r>
    <w:r w:rsidR="00BE1752">
      <w:rPr>
        <w:bCs/>
        <w:lang w:val="ru-RU"/>
      </w:rPr>
      <w:t>2</w:t>
    </w:r>
    <w:r w:rsidR="00BE1752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749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AE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EA0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ED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563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1A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BE2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785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78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07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29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B2F7A"/>
    <w:rsid w:val="000B56C8"/>
    <w:rsid w:val="000B7A17"/>
    <w:rsid w:val="000C1ACF"/>
    <w:rsid w:val="000C2147"/>
    <w:rsid w:val="000C5F2A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76D6"/>
    <w:rsid w:val="001834EC"/>
    <w:rsid w:val="00185908"/>
    <w:rsid w:val="001903B4"/>
    <w:rsid w:val="00191BED"/>
    <w:rsid w:val="00194433"/>
    <w:rsid w:val="001A6976"/>
    <w:rsid w:val="001B4A74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224CE"/>
    <w:rsid w:val="00225E48"/>
    <w:rsid w:val="0022773B"/>
    <w:rsid w:val="00235549"/>
    <w:rsid w:val="00242F8E"/>
    <w:rsid w:val="002455A1"/>
    <w:rsid w:val="00247718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6E77"/>
    <w:rsid w:val="002E4C41"/>
    <w:rsid w:val="002E69F8"/>
    <w:rsid w:val="002F080F"/>
    <w:rsid w:val="002F127B"/>
    <w:rsid w:val="002F2ECD"/>
    <w:rsid w:val="002F36B8"/>
    <w:rsid w:val="00302648"/>
    <w:rsid w:val="00303D7A"/>
    <w:rsid w:val="00305DDB"/>
    <w:rsid w:val="003106B7"/>
    <w:rsid w:val="00321196"/>
    <w:rsid w:val="0032775F"/>
    <w:rsid w:val="0033434F"/>
    <w:rsid w:val="00335378"/>
    <w:rsid w:val="00340304"/>
    <w:rsid w:val="00346E8F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C485A"/>
    <w:rsid w:val="003C7924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BF8"/>
    <w:rsid w:val="004E59FA"/>
    <w:rsid w:val="004E5F57"/>
    <w:rsid w:val="004F3951"/>
    <w:rsid w:val="004F3A78"/>
    <w:rsid w:val="004F4724"/>
    <w:rsid w:val="004F48F0"/>
    <w:rsid w:val="004F7923"/>
    <w:rsid w:val="00501D8B"/>
    <w:rsid w:val="00502B65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616E"/>
    <w:rsid w:val="005E7C99"/>
    <w:rsid w:val="005F4A4B"/>
    <w:rsid w:val="00602F62"/>
    <w:rsid w:val="006109D8"/>
    <w:rsid w:val="006139B2"/>
    <w:rsid w:val="00613C38"/>
    <w:rsid w:val="00615A41"/>
    <w:rsid w:val="0061708A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F1984"/>
    <w:rsid w:val="006F5ECA"/>
    <w:rsid w:val="006F7CFD"/>
    <w:rsid w:val="00700DA6"/>
    <w:rsid w:val="00701561"/>
    <w:rsid w:val="00701CB5"/>
    <w:rsid w:val="00712EDF"/>
    <w:rsid w:val="0071361F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8000E6"/>
    <w:rsid w:val="0080516F"/>
    <w:rsid w:val="008057EB"/>
    <w:rsid w:val="00806D79"/>
    <w:rsid w:val="00817FA0"/>
    <w:rsid w:val="00826CB4"/>
    <w:rsid w:val="00827F1D"/>
    <w:rsid w:val="0083001C"/>
    <w:rsid w:val="00831FDC"/>
    <w:rsid w:val="00832A5A"/>
    <w:rsid w:val="00836277"/>
    <w:rsid w:val="00836C26"/>
    <w:rsid w:val="00842E5A"/>
    <w:rsid w:val="00846813"/>
    <w:rsid w:val="00850027"/>
    <w:rsid w:val="008512B1"/>
    <w:rsid w:val="00852ACB"/>
    <w:rsid w:val="00857B23"/>
    <w:rsid w:val="00871131"/>
    <w:rsid w:val="0087391B"/>
    <w:rsid w:val="00874B12"/>
    <w:rsid w:val="0088322B"/>
    <w:rsid w:val="008862CC"/>
    <w:rsid w:val="00886F1B"/>
    <w:rsid w:val="00891D36"/>
    <w:rsid w:val="008B42BB"/>
    <w:rsid w:val="008C0B59"/>
    <w:rsid w:val="008C19CF"/>
    <w:rsid w:val="008C5C0E"/>
    <w:rsid w:val="008C677E"/>
    <w:rsid w:val="008C7044"/>
    <w:rsid w:val="008C7438"/>
    <w:rsid w:val="008D1A24"/>
    <w:rsid w:val="008E0925"/>
    <w:rsid w:val="008F0B56"/>
    <w:rsid w:val="008F36C9"/>
    <w:rsid w:val="008F7300"/>
    <w:rsid w:val="00913BFD"/>
    <w:rsid w:val="00916C1C"/>
    <w:rsid w:val="00917AD4"/>
    <w:rsid w:val="00922B29"/>
    <w:rsid w:val="009253D7"/>
    <w:rsid w:val="00925E03"/>
    <w:rsid w:val="00925E96"/>
    <w:rsid w:val="0093235A"/>
    <w:rsid w:val="0093299E"/>
    <w:rsid w:val="00946242"/>
    <w:rsid w:val="00946733"/>
    <w:rsid w:val="009469D2"/>
    <w:rsid w:val="00952112"/>
    <w:rsid w:val="00976C79"/>
    <w:rsid w:val="00981F17"/>
    <w:rsid w:val="00990583"/>
    <w:rsid w:val="00992397"/>
    <w:rsid w:val="00993493"/>
    <w:rsid w:val="009979B5"/>
    <w:rsid w:val="009A0A8A"/>
    <w:rsid w:val="009A14E7"/>
    <w:rsid w:val="009A2A77"/>
    <w:rsid w:val="009A2B2C"/>
    <w:rsid w:val="009A2C9B"/>
    <w:rsid w:val="009A6CB0"/>
    <w:rsid w:val="009B31AF"/>
    <w:rsid w:val="009B6144"/>
    <w:rsid w:val="009B6EDA"/>
    <w:rsid w:val="009D2D31"/>
    <w:rsid w:val="009D3786"/>
    <w:rsid w:val="009D5A3A"/>
    <w:rsid w:val="009E1551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5E2B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A2622"/>
    <w:rsid w:val="00AB30C1"/>
    <w:rsid w:val="00AB604D"/>
    <w:rsid w:val="00AC1749"/>
    <w:rsid w:val="00AD0570"/>
    <w:rsid w:val="00AD20DC"/>
    <w:rsid w:val="00AD3D11"/>
    <w:rsid w:val="00AE165F"/>
    <w:rsid w:val="00AF2B53"/>
    <w:rsid w:val="00AF7144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5705"/>
    <w:rsid w:val="00CB7278"/>
    <w:rsid w:val="00CF141F"/>
    <w:rsid w:val="00CF6600"/>
    <w:rsid w:val="00CF7FE3"/>
    <w:rsid w:val="00D108D9"/>
    <w:rsid w:val="00D22210"/>
    <w:rsid w:val="00D24FF7"/>
    <w:rsid w:val="00D25059"/>
    <w:rsid w:val="00D26900"/>
    <w:rsid w:val="00D27DE9"/>
    <w:rsid w:val="00D32FF9"/>
    <w:rsid w:val="00D3335B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7386"/>
    <w:rsid w:val="00E100C4"/>
    <w:rsid w:val="00E14A1A"/>
    <w:rsid w:val="00E17F1A"/>
    <w:rsid w:val="00E21A15"/>
    <w:rsid w:val="00E30E23"/>
    <w:rsid w:val="00E334C2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12728"/>
    <w:rsid w:val="00F14EB0"/>
    <w:rsid w:val="00F15118"/>
    <w:rsid w:val="00F20124"/>
    <w:rsid w:val="00F205F5"/>
    <w:rsid w:val="00F224A0"/>
    <w:rsid w:val="00F27DA1"/>
    <w:rsid w:val="00F317BA"/>
    <w:rsid w:val="00F37C09"/>
    <w:rsid w:val="00F40B85"/>
    <w:rsid w:val="00F42AA9"/>
    <w:rsid w:val="00F458E9"/>
    <w:rsid w:val="00F51D2E"/>
    <w:rsid w:val="00F568D0"/>
    <w:rsid w:val="00F5757E"/>
    <w:rsid w:val="00F60CF8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6D5"/>
    <w:rsid w:val="00F91C02"/>
    <w:rsid w:val="00F91C30"/>
    <w:rsid w:val="00FA29CD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3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www.itu.int/TIES/" TargetMode="External"/><Relationship Id="rId26" Type="http://schemas.openxmlformats.org/officeDocument/2006/relationships/hyperlink" Target="mailto:ITU-Tmembership@itu.in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tsg2" TargetMode="External"/><Relationship Id="rId17" Type="http://schemas.openxmlformats.org/officeDocument/2006/relationships/hyperlink" Target="https://www.itu.int/en/ITU-T/studygroups/Pages/templates.aspx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about/Documents/itu-plan.pdf" TargetMode="External"/><Relationship Id="rId29" Type="http://schemas.openxmlformats.org/officeDocument/2006/relationships/hyperlink" Target="https://www.itu.int/en/ITU-T/wtsa20/Pages/FAQ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hyperlink" Target="https://www.itu.int/md/T17-SG02-R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mailto:servicedesk@itu.int" TargetMode="External"/><Relationship Id="rId28" Type="http://schemas.openxmlformats.org/officeDocument/2006/relationships/hyperlink" Target="http://itu.int/en/delegates-corner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s://www.itu.int/en/ITU-T/ewm/Pages/ITU-Internet-Printer-Services.aspx" TargetMode="External"/><Relationship Id="rId31" Type="http://schemas.openxmlformats.org/officeDocument/2006/relationships/hyperlink" Target="https://www.itu.int/md/T17-SG02-191204-TD-GEN-072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itu.int/go/e-print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image" Target="media/image4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B031-2A6B-4E8E-AE0D-0E2DB812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244</TotalTime>
  <Pages>7</Pages>
  <Words>1701</Words>
  <Characters>12442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14115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51</cp:revision>
  <cp:lastPrinted>2022-02-21T10:38:00Z</cp:lastPrinted>
  <dcterms:created xsi:type="dcterms:W3CDTF">2022-02-14T14:48:00Z</dcterms:created>
  <dcterms:modified xsi:type="dcterms:W3CDTF">2022-02-21T10:38:00Z</dcterms:modified>
</cp:coreProperties>
</file>