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000" w:firstRow="0" w:lastRow="0" w:firstColumn="0" w:lastColumn="0" w:noHBand="0" w:noVBand="0"/>
      </w:tblPr>
      <w:tblGrid>
        <w:gridCol w:w="1379"/>
        <w:gridCol w:w="5234"/>
        <w:gridCol w:w="1325"/>
        <w:gridCol w:w="1873"/>
      </w:tblGrid>
      <w:tr w:rsidR="000E5EE9" w:rsidRPr="007C5717" w:rsidTr="004B520A">
        <w:trPr>
          <w:cantSplit/>
        </w:trPr>
        <w:tc>
          <w:tcPr>
            <w:tcW w:w="1379" w:type="dxa"/>
            <w:vAlign w:val="center"/>
          </w:tcPr>
          <w:p w:rsidR="000E5EE9" w:rsidRPr="007C5717" w:rsidRDefault="000E5EE9" w:rsidP="007F2BD3">
            <w:pPr>
              <w:rPr>
                <w:rFonts w:ascii="Verdana" w:hAnsi="Verdana" w:cs="Times New Roman Bold"/>
                <w:b/>
                <w:bCs/>
                <w:sz w:val="22"/>
                <w:szCs w:val="22"/>
              </w:rPr>
            </w:pPr>
            <w:r w:rsidRPr="007C5717">
              <w:rPr>
                <w:noProof/>
                <w:lang w:val="en-GB" w:eastAsia="zh-CN"/>
              </w:rPr>
              <w:drawing>
                <wp:inline distT="0" distB="0" distL="0" distR="0" wp14:anchorId="502A0E03" wp14:editId="786864CD">
                  <wp:extent cx="717701" cy="799465"/>
                  <wp:effectExtent l="0" t="0" r="6350" b="635"/>
                  <wp:docPr id="1" name="Picture 1"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559" w:type="dxa"/>
            <w:gridSpan w:val="2"/>
            <w:vAlign w:val="center"/>
          </w:tcPr>
          <w:p w:rsidR="0028017B" w:rsidRPr="007C5717" w:rsidRDefault="000E5EE9" w:rsidP="007F2BD3">
            <w:pPr>
              <w:rPr>
                <w:rFonts w:ascii="Verdana" w:hAnsi="Verdana" w:cs="Times New Roman Bold"/>
                <w:b/>
                <w:bCs/>
                <w:szCs w:val="24"/>
              </w:rPr>
            </w:pPr>
            <w:r w:rsidRPr="007C5717">
              <w:rPr>
                <w:rFonts w:ascii="Verdana" w:hAnsi="Verdana" w:cs="Times New Roman Bold"/>
                <w:b/>
                <w:bCs/>
                <w:szCs w:val="24"/>
              </w:rPr>
              <w:t>Asamblea Mundial de Normalización de las Telecomunicaciones (</w:t>
            </w:r>
            <w:r w:rsidR="0028017B" w:rsidRPr="007C5717">
              <w:rPr>
                <w:rFonts w:ascii="Verdana" w:hAnsi="Verdana" w:cs="Times New Roman Bold"/>
                <w:b/>
                <w:bCs/>
                <w:szCs w:val="24"/>
              </w:rPr>
              <w:t>AMNT-16</w:t>
            </w:r>
            <w:r w:rsidRPr="007C5717">
              <w:rPr>
                <w:rFonts w:ascii="Verdana" w:hAnsi="Verdana" w:cs="Times New Roman Bold"/>
                <w:b/>
                <w:bCs/>
                <w:szCs w:val="24"/>
              </w:rPr>
              <w:t>)</w:t>
            </w:r>
          </w:p>
          <w:p w:rsidR="000E5EE9" w:rsidRPr="007C5717" w:rsidRDefault="0028017B" w:rsidP="007F2BD3">
            <w:pPr>
              <w:spacing w:before="0"/>
              <w:rPr>
                <w:rFonts w:ascii="Verdana" w:hAnsi="Verdana" w:cs="Times New Roman Bold"/>
                <w:b/>
                <w:bCs/>
                <w:sz w:val="19"/>
                <w:szCs w:val="19"/>
              </w:rPr>
            </w:pPr>
            <w:r w:rsidRPr="007C5717">
              <w:rPr>
                <w:rFonts w:ascii="Verdana" w:hAnsi="Verdana" w:cs="Times New Roman Bold"/>
                <w:b/>
                <w:bCs/>
                <w:sz w:val="18"/>
                <w:szCs w:val="18"/>
              </w:rPr>
              <w:t>Hammamet, 25 de octubre</w:t>
            </w:r>
            <w:r w:rsidR="00E21778" w:rsidRPr="007C5717">
              <w:rPr>
                <w:rFonts w:ascii="Verdana" w:hAnsi="Verdana" w:cs="Times New Roman Bold"/>
                <w:b/>
                <w:bCs/>
                <w:sz w:val="18"/>
                <w:szCs w:val="18"/>
              </w:rPr>
              <w:t xml:space="preserve"> </w:t>
            </w:r>
            <w:r w:rsidRPr="007C5717">
              <w:rPr>
                <w:rFonts w:ascii="Verdana" w:hAnsi="Verdana" w:cs="Times New Roman Bold"/>
                <w:b/>
                <w:bCs/>
                <w:sz w:val="18"/>
                <w:szCs w:val="18"/>
              </w:rPr>
              <w:t>-</w:t>
            </w:r>
            <w:r w:rsidR="00E21778" w:rsidRPr="007C5717">
              <w:rPr>
                <w:rFonts w:ascii="Verdana" w:hAnsi="Verdana" w:cs="Times New Roman Bold"/>
                <w:b/>
                <w:bCs/>
                <w:sz w:val="18"/>
                <w:szCs w:val="18"/>
              </w:rPr>
              <w:t xml:space="preserve"> </w:t>
            </w:r>
            <w:r w:rsidRPr="007C5717">
              <w:rPr>
                <w:rFonts w:ascii="Verdana" w:hAnsi="Verdana" w:cs="Times New Roman Bold"/>
                <w:b/>
                <w:bCs/>
                <w:sz w:val="18"/>
                <w:szCs w:val="18"/>
              </w:rPr>
              <w:t>3 de noviembre de 2016</w:t>
            </w:r>
          </w:p>
        </w:tc>
        <w:tc>
          <w:tcPr>
            <w:tcW w:w="1873" w:type="dxa"/>
            <w:vAlign w:val="center"/>
          </w:tcPr>
          <w:p w:rsidR="000E5EE9" w:rsidRPr="007C5717" w:rsidRDefault="000E5EE9" w:rsidP="007F2BD3">
            <w:pPr>
              <w:spacing w:before="0"/>
              <w:jc w:val="right"/>
            </w:pPr>
            <w:r w:rsidRPr="007C5717">
              <w:rPr>
                <w:noProof/>
                <w:lang w:val="en-GB" w:eastAsia="zh-CN"/>
              </w:rPr>
              <w:drawing>
                <wp:inline distT="0" distB="0" distL="0" distR="0" wp14:anchorId="57EFF2E6" wp14:editId="2B464716">
                  <wp:extent cx="882000" cy="792000"/>
                  <wp:effectExtent l="0" t="0" r="0" b="8255"/>
                  <wp:docPr id="2" name="Picture 2"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F0220A" w:rsidRPr="007C5717" w:rsidTr="004B520A">
        <w:trPr>
          <w:cantSplit/>
        </w:trPr>
        <w:tc>
          <w:tcPr>
            <w:tcW w:w="6613" w:type="dxa"/>
            <w:gridSpan w:val="2"/>
            <w:tcBorders>
              <w:bottom w:val="single" w:sz="12" w:space="0" w:color="auto"/>
            </w:tcBorders>
          </w:tcPr>
          <w:p w:rsidR="00F0220A" w:rsidRPr="007C5717" w:rsidRDefault="00F0220A" w:rsidP="007F2BD3">
            <w:pPr>
              <w:spacing w:before="0"/>
            </w:pPr>
          </w:p>
        </w:tc>
        <w:tc>
          <w:tcPr>
            <w:tcW w:w="3198" w:type="dxa"/>
            <w:gridSpan w:val="2"/>
            <w:tcBorders>
              <w:bottom w:val="single" w:sz="12" w:space="0" w:color="auto"/>
            </w:tcBorders>
          </w:tcPr>
          <w:p w:rsidR="00F0220A" w:rsidRPr="007C5717" w:rsidRDefault="00F0220A" w:rsidP="007F2BD3">
            <w:pPr>
              <w:spacing w:before="0"/>
            </w:pPr>
          </w:p>
        </w:tc>
      </w:tr>
      <w:tr w:rsidR="005A374D" w:rsidRPr="007C5717" w:rsidTr="004B520A">
        <w:trPr>
          <w:cantSplit/>
        </w:trPr>
        <w:tc>
          <w:tcPr>
            <w:tcW w:w="6613" w:type="dxa"/>
            <w:gridSpan w:val="2"/>
            <w:tcBorders>
              <w:top w:val="single" w:sz="12" w:space="0" w:color="auto"/>
            </w:tcBorders>
          </w:tcPr>
          <w:p w:rsidR="005A374D" w:rsidRPr="007C5717" w:rsidRDefault="005A374D" w:rsidP="007F2BD3">
            <w:pPr>
              <w:spacing w:before="0"/>
            </w:pPr>
          </w:p>
        </w:tc>
        <w:tc>
          <w:tcPr>
            <w:tcW w:w="3198" w:type="dxa"/>
            <w:gridSpan w:val="2"/>
          </w:tcPr>
          <w:p w:rsidR="005A374D" w:rsidRPr="007C5717" w:rsidRDefault="005A374D" w:rsidP="007F2BD3">
            <w:pPr>
              <w:spacing w:before="0"/>
              <w:rPr>
                <w:rFonts w:ascii="Verdana" w:hAnsi="Verdana"/>
                <w:b/>
                <w:bCs/>
                <w:sz w:val="20"/>
              </w:rPr>
            </w:pPr>
          </w:p>
        </w:tc>
      </w:tr>
      <w:tr w:rsidR="00E83D45" w:rsidRPr="007C5717" w:rsidTr="004B520A">
        <w:trPr>
          <w:cantSplit/>
        </w:trPr>
        <w:tc>
          <w:tcPr>
            <w:tcW w:w="6613" w:type="dxa"/>
            <w:gridSpan w:val="2"/>
          </w:tcPr>
          <w:p w:rsidR="00E83D45" w:rsidRPr="007C5717" w:rsidRDefault="001648EB" w:rsidP="007F2BD3">
            <w:pPr>
              <w:pStyle w:val="Committee"/>
              <w:framePr w:hSpace="0" w:wrap="auto" w:hAnchor="text" w:yAlign="inline"/>
              <w:spacing w:line="240" w:lineRule="auto"/>
              <w:rPr>
                <w:lang w:val="es-ES_tradnl"/>
              </w:rPr>
            </w:pPr>
            <w:r w:rsidRPr="007C5717">
              <w:rPr>
                <w:lang w:val="es-ES_tradnl"/>
              </w:rPr>
              <w:t>SESIÓN PLENARIA</w:t>
            </w:r>
          </w:p>
        </w:tc>
        <w:tc>
          <w:tcPr>
            <w:tcW w:w="3198" w:type="dxa"/>
            <w:gridSpan w:val="2"/>
          </w:tcPr>
          <w:p w:rsidR="00E83D45" w:rsidRPr="007C5717" w:rsidRDefault="001648EB" w:rsidP="007F2BD3">
            <w:pPr>
              <w:spacing w:before="0"/>
              <w:rPr>
                <w:rFonts w:ascii="Verdana" w:hAnsi="Verdana"/>
                <w:b/>
                <w:bCs/>
                <w:sz w:val="20"/>
              </w:rPr>
            </w:pPr>
            <w:r w:rsidRPr="007C5717">
              <w:rPr>
                <w:rFonts w:ascii="Verdana" w:hAnsi="Verdana"/>
                <w:b/>
                <w:sz w:val="20"/>
              </w:rPr>
              <w:t>Documento 132-S</w:t>
            </w:r>
          </w:p>
        </w:tc>
      </w:tr>
      <w:tr w:rsidR="00E83D45" w:rsidRPr="007C5717" w:rsidTr="004B520A">
        <w:trPr>
          <w:cantSplit/>
        </w:trPr>
        <w:tc>
          <w:tcPr>
            <w:tcW w:w="6613" w:type="dxa"/>
            <w:gridSpan w:val="2"/>
          </w:tcPr>
          <w:p w:rsidR="00E83D45" w:rsidRPr="007C5717" w:rsidRDefault="00E83D45" w:rsidP="007F2BD3">
            <w:pPr>
              <w:spacing w:before="0" w:after="48"/>
              <w:rPr>
                <w:rFonts w:ascii="Verdana" w:hAnsi="Verdana"/>
                <w:b/>
                <w:smallCaps/>
                <w:sz w:val="20"/>
              </w:rPr>
            </w:pPr>
          </w:p>
        </w:tc>
        <w:tc>
          <w:tcPr>
            <w:tcW w:w="3198" w:type="dxa"/>
            <w:gridSpan w:val="2"/>
          </w:tcPr>
          <w:p w:rsidR="00E83D45" w:rsidRPr="007C5717" w:rsidRDefault="001648EB" w:rsidP="00443436">
            <w:pPr>
              <w:spacing w:before="0"/>
              <w:rPr>
                <w:rFonts w:ascii="Verdana" w:hAnsi="Verdana"/>
                <w:b/>
                <w:bCs/>
                <w:sz w:val="20"/>
              </w:rPr>
            </w:pPr>
            <w:r w:rsidRPr="007C5717">
              <w:rPr>
                <w:rFonts w:ascii="Verdana" w:hAnsi="Verdana"/>
                <w:b/>
                <w:sz w:val="20"/>
              </w:rPr>
              <w:t>1</w:t>
            </w:r>
            <w:r w:rsidR="00443436" w:rsidRPr="007C5717">
              <w:rPr>
                <w:rFonts w:ascii="Verdana" w:hAnsi="Verdana"/>
                <w:b/>
                <w:sz w:val="20"/>
              </w:rPr>
              <w:t>2</w:t>
            </w:r>
            <w:r w:rsidRPr="007C5717">
              <w:rPr>
                <w:rFonts w:ascii="Verdana" w:hAnsi="Verdana"/>
                <w:b/>
                <w:sz w:val="20"/>
              </w:rPr>
              <w:t xml:space="preserve"> de </w:t>
            </w:r>
            <w:r w:rsidR="00443436" w:rsidRPr="007C5717">
              <w:rPr>
                <w:rFonts w:ascii="Verdana" w:hAnsi="Verdana"/>
                <w:b/>
                <w:sz w:val="20"/>
              </w:rPr>
              <w:t>diciembre</w:t>
            </w:r>
            <w:r w:rsidRPr="007C5717">
              <w:rPr>
                <w:rFonts w:ascii="Verdana" w:hAnsi="Verdana"/>
                <w:b/>
                <w:sz w:val="20"/>
              </w:rPr>
              <w:t xml:space="preserve"> de 2016</w:t>
            </w:r>
          </w:p>
        </w:tc>
      </w:tr>
      <w:tr w:rsidR="00E83D45" w:rsidRPr="007C5717" w:rsidTr="004B520A">
        <w:trPr>
          <w:cantSplit/>
        </w:trPr>
        <w:tc>
          <w:tcPr>
            <w:tcW w:w="6613" w:type="dxa"/>
            <w:gridSpan w:val="2"/>
          </w:tcPr>
          <w:p w:rsidR="00E83D45" w:rsidRPr="007C5717" w:rsidRDefault="00E83D45" w:rsidP="007F2BD3">
            <w:pPr>
              <w:spacing w:before="0"/>
            </w:pPr>
          </w:p>
        </w:tc>
        <w:tc>
          <w:tcPr>
            <w:tcW w:w="3198" w:type="dxa"/>
            <w:gridSpan w:val="2"/>
          </w:tcPr>
          <w:p w:rsidR="00E83D45" w:rsidRPr="007C5717" w:rsidRDefault="001648EB" w:rsidP="007F2BD3">
            <w:pPr>
              <w:spacing w:before="0"/>
              <w:rPr>
                <w:rFonts w:ascii="Verdana" w:hAnsi="Verdana"/>
                <w:b/>
                <w:bCs/>
                <w:sz w:val="20"/>
              </w:rPr>
            </w:pPr>
            <w:r w:rsidRPr="007C5717">
              <w:rPr>
                <w:rFonts w:ascii="Verdana" w:hAnsi="Verdana"/>
                <w:b/>
                <w:sz w:val="20"/>
              </w:rPr>
              <w:t>Original: inglés</w:t>
            </w:r>
          </w:p>
        </w:tc>
      </w:tr>
      <w:tr w:rsidR="00681766" w:rsidRPr="007C5717" w:rsidTr="004B520A">
        <w:trPr>
          <w:cantSplit/>
        </w:trPr>
        <w:tc>
          <w:tcPr>
            <w:tcW w:w="9811" w:type="dxa"/>
            <w:gridSpan w:val="4"/>
          </w:tcPr>
          <w:p w:rsidR="00681766" w:rsidRPr="007C5717" w:rsidRDefault="00681766" w:rsidP="007F2BD3">
            <w:pPr>
              <w:spacing w:before="0"/>
              <w:rPr>
                <w:rFonts w:ascii="Verdana" w:hAnsi="Verdana"/>
                <w:b/>
                <w:bCs/>
                <w:sz w:val="20"/>
              </w:rPr>
            </w:pPr>
          </w:p>
        </w:tc>
      </w:tr>
      <w:tr w:rsidR="00E83D45" w:rsidRPr="007C5717" w:rsidTr="004B520A">
        <w:trPr>
          <w:cantSplit/>
        </w:trPr>
        <w:tc>
          <w:tcPr>
            <w:tcW w:w="9811" w:type="dxa"/>
            <w:gridSpan w:val="4"/>
          </w:tcPr>
          <w:p w:rsidR="00E83D45" w:rsidRPr="007C5717" w:rsidRDefault="001648EB" w:rsidP="007F2BD3">
            <w:pPr>
              <w:pStyle w:val="Source"/>
            </w:pPr>
            <w:r w:rsidRPr="007C5717">
              <w:t>Presidente de la AMNT-16</w:t>
            </w:r>
          </w:p>
        </w:tc>
      </w:tr>
      <w:tr w:rsidR="00E83D45" w:rsidRPr="007C5717" w:rsidTr="004B520A">
        <w:trPr>
          <w:cantSplit/>
        </w:trPr>
        <w:tc>
          <w:tcPr>
            <w:tcW w:w="9811" w:type="dxa"/>
            <w:gridSpan w:val="4"/>
          </w:tcPr>
          <w:p w:rsidR="00E83D45" w:rsidRPr="007C5717" w:rsidRDefault="00676D9E" w:rsidP="00676D9E">
            <w:pPr>
              <w:pStyle w:val="Title1"/>
            </w:pPr>
            <w:bookmarkStart w:id="0" w:name="lt_pId008"/>
            <w:r w:rsidRPr="007C5717">
              <w:t>informe de las sesiones plenarias tercera a séptima y de la ceremonia de clausura</w:t>
            </w:r>
            <w:r w:rsidR="00AB4EA8" w:rsidRPr="007C5717">
              <w:t xml:space="preserve">, 2 </w:t>
            </w:r>
            <w:r w:rsidRPr="007C5717">
              <w:t>y</w:t>
            </w:r>
            <w:r w:rsidR="00AB4EA8" w:rsidRPr="007C5717">
              <w:t xml:space="preserve"> 3 </w:t>
            </w:r>
            <w:r w:rsidRPr="007C5717">
              <w:t xml:space="preserve">de </w:t>
            </w:r>
            <w:r w:rsidR="00AB4EA8" w:rsidRPr="007C5717">
              <w:t>Nov</w:t>
            </w:r>
            <w:r w:rsidRPr="007C5717">
              <w:t>i</w:t>
            </w:r>
            <w:r w:rsidR="00AB4EA8" w:rsidRPr="007C5717">
              <w:t>emb</w:t>
            </w:r>
            <w:r w:rsidRPr="007C5717">
              <w:t>re de</w:t>
            </w:r>
            <w:r w:rsidR="00AB4EA8" w:rsidRPr="007C5717">
              <w:t xml:space="preserve"> 2016</w:t>
            </w:r>
            <w:bookmarkEnd w:id="0"/>
          </w:p>
        </w:tc>
      </w:tr>
    </w:tbl>
    <w:p w:rsidR="006B0F54" w:rsidRPr="007C5717" w:rsidRDefault="006B0F54" w:rsidP="007F2BD3"/>
    <w:p w:rsidR="00E73F13" w:rsidRPr="007C5717" w:rsidRDefault="00676D9E" w:rsidP="00974741">
      <w:pPr>
        <w:pStyle w:val="Normalaftertitle0"/>
        <w:spacing w:before="120"/>
        <w:rPr>
          <w:lang w:val="es-ES_tradnl"/>
        </w:rPr>
      </w:pPr>
      <w:bookmarkStart w:id="1" w:name="lt_pId009"/>
      <w:r w:rsidRPr="007C5717">
        <w:rPr>
          <w:lang w:val="es-ES_tradnl"/>
        </w:rPr>
        <w:t>3ª Sesión Plenaria</w:t>
      </w:r>
      <w:r w:rsidR="00E73F13" w:rsidRPr="007C5717">
        <w:rPr>
          <w:lang w:val="es-ES_tradnl"/>
        </w:rPr>
        <w:t xml:space="preserve">, </w:t>
      </w:r>
      <w:r w:rsidR="00B67C8F" w:rsidRPr="007C5717">
        <w:rPr>
          <w:lang w:val="es-ES_tradnl"/>
        </w:rPr>
        <w:t xml:space="preserve">miércoles </w:t>
      </w:r>
      <w:r w:rsidR="00E73F13" w:rsidRPr="007C5717">
        <w:rPr>
          <w:lang w:val="es-ES_tradnl"/>
        </w:rPr>
        <w:t xml:space="preserve">2 </w:t>
      </w:r>
      <w:r w:rsidR="00B67C8F" w:rsidRPr="007C5717">
        <w:rPr>
          <w:lang w:val="es-ES_tradnl"/>
        </w:rPr>
        <w:t xml:space="preserve">de noviembre de </w:t>
      </w:r>
      <w:r w:rsidR="00E73F13" w:rsidRPr="007C5717">
        <w:rPr>
          <w:lang w:val="es-ES_tradnl"/>
        </w:rPr>
        <w:t>2016, 09</w:t>
      </w:r>
      <w:r w:rsidR="00B67C8F" w:rsidRPr="007C5717">
        <w:rPr>
          <w:lang w:val="es-ES_tradnl"/>
        </w:rPr>
        <w:t>.</w:t>
      </w:r>
      <w:r w:rsidR="00E73F13" w:rsidRPr="007C5717">
        <w:rPr>
          <w:lang w:val="es-ES_tradnl"/>
        </w:rPr>
        <w:t>30</w:t>
      </w:r>
      <w:r w:rsidR="00974741">
        <w:rPr>
          <w:lang w:val="es-ES_tradnl"/>
        </w:rPr>
        <w:t>-</w:t>
      </w:r>
      <w:r w:rsidR="00E73F13" w:rsidRPr="007C5717">
        <w:rPr>
          <w:lang w:val="es-ES_tradnl"/>
        </w:rPr>
        <w:t>10</w:t>
      </w:r>
      <w:r w:rsidR="00B67C8F" w:rsidRPr="007C5717">
        <w:rPr>
          <w:lang w:val="es-ES_tradnl"/>
        </w:rPr>
        <w:t>.</w:t>
      </w:r>
      <w:r w:rsidR="00E73F13" w:rsidRPr="007C5717">
        <w:rPr>
          <w:lang w:val="es-ES_tradnl"/>
        </w:rPr>
        <w:t xml:space="preserve">50 </w:t>
      </w:r>
      <w:r w:rsidRPr="007C5717">
        <w:rPr>
          <w:lang w:val="es-ES_tradnl"/>
        </w:rPr>
        <w:t>horas</w:t>
      </w:r>
      <w:bookmarkEnd w:id="1"/>
    </w:p>
    <w:p w:rsidR="00E73F13" w:rsidRPr="007C5717" w:rsidRDefault="00B67C8F" w:rsidP="00974741">
      <w:pPr>
        <w:pStyle w:val="Normalaftertitle0"/>
        <w:spacing w:before="120"/>
        <w:rPr>
          <w:lang w:val="es-ES_tradnl"/>
        </w:rPr>
      </w:pPr>
      <w:bookmarkStart w:id="2" w:name="lt_pId010"/>
      <w:r w:rsidRPr="007C5717">
        <w:rPr>
          <w:lang w:val="es-ES_tradnl"/>
        </w:rPr>
        <w:t>4ª</w:t>
      </w:r>
      <w:r w:rsidR="00E73F13" w:rsidRPr="007C5717">
        <w:rPr>
          <w:lang w:val="es-ES_tradnl"/>
        </w:rPr>
        <w:t xml:space="preserve"> </w:t>
      </w:r>
      <w:r w:rsidR="00676D9E" w:rsidRPr="007C5717">
        <w:rPr>
          <w:lang w:val="es-ES_tradnl"/>
        </w:rPr>
        <w:t>Sesión Plenaria</w:t>
      </w:r>
      <w:r w:rsidR="00E73F13" w:rsidRPr="007C5717">
        <w:rPr>
          <w:lang w:val="es-ES_tradnl"/>
        </w:rPr>
        <w:t xml:space="preserve">, </w:t>
      </w:r>
      <w:r w:rsidRPr="007C5717">
        <w:rPr>
          <w:lang w:val="es-ES_tradnl"/>
        </w:rPr>
        <w:t xml:space="preserve">miércoles </w:t>
      </w:r>
      <w:r w:rsidR="00E73F13" w:rsidRPr="007C5717">
        <w:rPr>
          <w:lang w:val="es-ES_tradnl"/>
        </w:rPr>
        <w:t xml:space="preserve">2 </w:t>
      </w:r>
      <w:r w:rsidRPr="007C5717">
        <w:rPr>
          <w:lang w:val="es-ES_tradnl"/>
        </w:rPr>
        <w:t xml:space="preserve">de noviembre de </w:t>
      </w:r>
      <w:r w:rsidR="00E73F13" w:rsidRPr="007C5717">
        <w:rPr>
          <w:lang w:val="es-ES_tradnl"/>
        </w:rPr>
        <w:t>2016, 14</w:t>
      </w:r>
      <w:r w:rsidRPr="007C5717">
        <w:rPr>
          <w:lang w:val="es-ES_tradnl"/>
        </w:rPr>
        <w:t>.</w:t>
      </w:r>
      <w:r w:rsidR="00E73F13" w:rsidRPr="007C5717">
        <w:rPr>
          <w:lang w:val="es-ES_tradnl"/>
        </w:rPr>
        <w:t>00</w:t>
      </w:r>
      <w:r w:rsidR="00974741">
        <w:rPr>
          <w:lang w:val="es-ES_tradnl"/>
        </w:rPr>
        <w:t>-</w:t>
      </w:r>
      <w:r w:rsidR="00E73F13" w:rsidRPr="007C5717">
        <w:rPr>
          <w:lang w:val="es-ES_tradnl"/>
        </w:rPr>
        <w:t>17</w:t>
      </w:r>
      <w:r w:rsidRPr="007C5717">
        <w:rPr>
          <w:lang w:val="es-ES_tradnl"/>
        </w:rPr>
        <w:t>.</w:t>
      </w:r>
      <w:r w:rsidR="00E73F13" w:rsidRPr="007C5717">
        <w:rPr>
          <w:lang w:val="es-ES_tradnl"/>
        </w:rPr>
        <w:t xml:space="preserve">15 </w:t>
      </w:r>
      <w:r w:rsidR="00676D9E" w:rsidRPr="007C5717">
        <w:rPr>
          <w:lang w:val="es-ES_tradnl"/>
        </w:rPr>
        <w:t>horas</w:t>
      </w:r>
      <w:bookmarkEnd w:id="2"/>
    </w:p>
    <w:p w:rsidR="00E73F13" w:rsidRPr="007C5717" w:rsidRDefault="00B67C8F" w:rsidP="007F2BD3">
      <w:pPr>
        <w:pStyle w:val="Normalaftertitle0"/>
        <w:spacing w:before="120"/>
        <w:rPr>
          <w:lang w:val="es-ES_tradnl"/>
        </w:rPr>
      </w:pPr>
      <w:bookmarkStart w:id="3" w:name="lt_pId011"/>
      <w:r w:rsidRPr="007C5717">
        <w:rPr>
          <w:lang w:val="es-ES_tradnl"/>
        </w:rPr>
        <w:t xml:space="preserve">5ª </w:t>
      </w:r>
      <w:r w:rsidR="00676D9E" w:rsidRPr="007C5717">
        <w:rPr>
          <w:lang w:val="es-ES_tradnl"/>
        </w:rPr>
        <w:t>Sesión Plenaria</w:t>
      </w:r>
      <w:r w:rsidR="00E73F13" w:rsidRPr="007C5717">
        <w:rPr>
          <w:lang w:val="es-ES_tradnl"/>
        </w:rPr>
        <w:t xml:space="preserve">, </w:t>
      </w:r>
      <w:r w:rsidRPr="007C5717">
        <w:rPr>
          <w:lang w:val="es-ES_tradnl"/>
        </w:rPr>
        <w:t xml:space="preserve">miércoles </w:t>
      </w:r>
      <w:r w:rsidR="00E73F13" w:rsidRPr="007C5717">
        <w:rPr>
          <w:lang w:val="es-ES_tradnl"/>
        </w:rPr>
        <w:t xml:space="preserve">2 </w:t>
      </w:r>
      <w:r w:rsidRPr="007C5717">
        <w:rPr>
          <w:lang w:val="es-ES_tradnl"/>
        </w:rPr>
        <w:t xml:space="preserve">de noviembre de </w:t>
      </w:r>
      <w:r w:rsidR="00E73F13" w:rsidRPr="007C5717">
        <w:rPr>
          <w:lang w:val="es-ES_tradnl"/>
        </w:rPr>
        <w:t>2016, 19</w:t>
      </w:r>
      <w:r w:rsidRPr="007C5717">
        <w:rPr>
          <w:lang w:val="es-ES_tradnl"/>
        </w:rPr>
        <w:t>.</w:t>
      </w:r>
      <w:r w:rsidR="00974741">
        <w:rPr>
          <w:lang w:val="es-ES_tradnl"/>
        </w:rPr>
        <w:t>30-</w:t>
      </w:r>
      <w:r w:rsidR="00E73F13" w:rsidRPr="007C5717">
        <w:rPr>
          <w:lang w:val="es-ES_tradnl"/>
        </w:rPr>
        <w:t>23</w:t>
      </w:r>
      <w:r w:rsidRPr="007C5717">
        <w:rPr>
          <w:lang w:val="es-ES_tradnl"/>
        </w:rPr>
        <w:t>.</w:t>
      </w:r>
      <w:r w:rsidR="00E73F13" w:rsidRPr="007C5717">
        <w:rPr>
          <w:lang w:val="es-ES_tradnl"/>
        </w:rPr>
        <w:t xml:space="preserve">45 </w:t>
      </w:r>
      <w:r w:rsidR="00676D9E" w:rsidRPr="007C5717">
        <w:rPr>
          <w:lang w:val="es-ES_tradnl"/>
        </w:rPr>
        <w:t>horas</w:t>
      </w:r>
      <w:bookmarkEnd w:id="3"/>
    </w:p>
    <w:p w:rsidR="00E73F13" w:rsidRPr="007C5717" w:rsidRDefault="00B67C8F" w:rsidP="007F2BD3">
      <w:pPr>
        <w:pStyle w:val="Normalaftertitle0"/>
        <w:spacing w:before="120"/>
        <w:rPr>
          <w:lang w:val="es-ES_tradnl"/>
        </w:rPr>
      </w:pPr>
      <w:bookmarkStart w:id="4" w:name="lt_pId012"/>
      <w:r w:rsidRPr="007C5717">
        <w:rPr>
          <w:lang w:val="es-ES_tradnl"/>
        </w:rPr>
        <w:t xml:space="preserve">6ª </w:t>
      </w:r>
      <w:r w:rsidR="00676D9E" w:rsidRPr="007C5717">
        <w:rPr>
          <w:lang w:val="es-ES_tradnl"/>
        </w:rPr>
        <w:t>Sesión Plenaria</w:t>
      </w:r>
      <w:r w:rsidR="00E73F13" w:rsidRPr="007C5717">
        <w:rPr>
          <w:lang w:val="es-ES_tradnl"/>
        </w:rPr>
        <w:t xml:space="preserve">, </w:t>
      </w:r>
      <w:r w:rsidRPr="007C5717">
        <w:rPr>
          <w:lang w:val="es-ES_tradnl"/>
        </w:rPr>
        <w:t xml:space="preserve">jueves </w:t>
      </w:r>
      <w:r w:rsidR="00E73F13" w:rsidRPr="007C5717">
        <w:rPr>
          <w:lang w:val="es-ES_tradnl"/>
        </w:rPr>
        <w:t xml:space="preserve">3 </w:t>
      </w:r>
      <w:r w:rsidRPr="007C5717">
        <w:rPr>
          <w:lang w:val="es-ES_tradnl"/>
        </w:rPr>
        <w:t xml:space="preserve">de noviembre de </w:t>
      </w:r>
      <w:r w:rsidR="00E73F13" w:rsidRPr="007C5717">
        <w:rPr>
          <w:lang w:val="es-ES_tradnl"/>
        </w:rPr>
        <w:t>2016, 09</w:t>
      </w:r>
      <w:r w:rsidRPr="007C5717">
        <w:rPr>
          <w:lang w:val="es-ES_tradnl"/>
        </w:rPr>
        <w:t>.</w:t>
      </w:r>
      <w:r w:rsidR="00974741">
        <w:rPr>
          <w:lang w:val="es-ES_tradnl"/>
        </w:rPr>
        <w:t>30-</w:t>
      </w:r>
      <w:r w:rsidR="00E73F13" w:rsidRPr="007C5717">
        <w:rPr>
          <w:lang w:val="es-ES_tradnl"/>
        </w:rPr>
        <w:t>12</w:t>
      </w:r>
      <w:r w:rsidRPr="007C5717">
        <w:rPr>
          <w:lang w:val="es-ES_tradnl"/>
        </w:rPr>
        <w:t>.</w:t>
      </w:r>
      <w:r w:rsidR="00E73F13" w:rsidRPr="007C5717">
        <w:rPr>
          <w:lang w:val="es-ES_tradnl"/>
        </w:rPr>
        <w:t xml:space="preserve">50 </w:t>
      </w:r>
      <w:r w:rsidR="00676D9E" w:rsidRPr="007C5717">
        <w:rPr>
          <w:lang w:val="es-ES_tradnl"/>
        </w:rPr>
        <w:t>horas</w:t>
      </w:r>
      <w:bookmarkEnd w:id="4"/>
    </w:p>
    <w:p w:rsidR="00E73F13" w:rsidRPr="007C5717" w:rsidRDefault="00B67C8F" w:rsidP="007F2BD3">
      <w:pPr>
        <w:pStyle w:val="Normalaftertitle0"/>
        <w:spacing w:before="120"/>
        <w:rPr>
          <w:lang w:val="es-ES_tradnl"/>
        </w:rPr>
      </w:pPr>
      <w:bookmarkStart w:id="5" w:name="lt_pId013"/>
      <w:r w:rsidRPr="007C5717">
        <w:rPr>
          <w:lang w:val="es-ES_tradnl"/>
        </w:rPr>
        <w:t xml:space="preserve">7ª </w:t>
      </w:r>
      <w:r w:rsidR="00676D9E" w:rsidRPr="007C5717">
        <w:rPr>
          <w:lang w:val="es-ES_tradnl"/>
        </w:rPr>
        <w:t>Sesión Plenaria</w:t>
      </w:r>
      <w:r w:rsidR="00E73F13" w:rsidRPr="007C5717">
        <w:rPr>
          <w:lang w:val="es-ES_tradnl"/>
        </w:rPr>
        <w:t xml:space="preserve">, </w:t>
      </w:r>
      <w:r w:rsidRPr="007C5717">
        <w:rPr>
          <w:lang w:val="es-ES_tradnl"/>
        </w:rPr>
        <w:t xml:space="preserve">jueves </w:t>
      </w:r>
      <w:r w:rsidR="00E73F13" w:rsidRPr="007C5717">
        <w:rPr>
          <w:lang w:val="es-ES_tradnl"/>
        </w:rPr>
        <w:t xml:space="preserve">3 </w:t>
      </w:r>
      <w:r w:rsidRPr="007C5717">
        <w:rPr>
          <w:lang w:val="es-ES_tradnl"/>
        </w:rPr>
        <w:t xml:space="preserve">de noviembre de </w:t>
      </w:r>
      <w:r w:rsidR="00E73F13" w:rsidRPr="007C5717">
        <w:rPr>
          <w:lang w:val="es-ES_tradnl"/>
        </w:rPr>
        <w:t>2016, 14</w:t>
      </w:r>
      <w:r w:rsidRPr="007C5717">
        <w:rPr>
          <w:lang w:val="es-ES_tradnl"/>
        </w:rPr>
        <w:t>.</w:t>
      </w:r>
      <w:r w:rsidR="00974741">
        <w:rPr>
          <w:lang w:val="es-ES_tradnl"/>
        </w:rPr>
        <w:t>30-</w:t>
      </w:r>
      <w:r w:rsidR="00E73F13" w:rsidRPr="007C5717">
        <w:rPr>
          <w:lang w:val="es-ES_tradnl"/>
        </w:rPr>
        <w:t>20</w:t>
      </w:r>
      <w:r w:rsidRPr="007C5717">
        <w:rPr>
          <w:lang w:val="es-ES_tradnl"/>
        </w:rPr>
        <w:t>.</w:t>
      </w:r>
      <w:r w:rsidR="00E73F13" w:rsidRPr="007C5717">
        <w:rPr>
          <w:lang w:val="es-ES_tradnl"/>
        </w:rPr>
        <w:t xml:space="preserve">45 </w:t>
      </w:r>
      <w:r w:rsidR="00676D9E" w:rsidRPr="007C5717">
        <w:rPr>
          <w:lang w:val="es-ES_tradnl"/>
        </w:rPr>
        <w:t>horas</w:t>
      </w:r>
      <w:bookmarkEnd w:id="5"/>
    </w:p>
    <w:p w:rsidR="00E73F13" w:rsidRPr="007C5717" w:rsidRDefault="00B67C8F" w:rsidP="00B67C8F">
      <w:pPr>
        <w:pStyle w:val="Normalaftertitle0"/>
        <w:spacing w:before="120"/>
        <w:rPr>
          <w:lang w:val="es-ES_tradnl"/>
        </w:rPr>
      </w:pPr>
      <w:bookmarkStart w:id="6" w:name="lt_pId014"/>
      <w:r w:rsidRPr="007C5717">
        <w:rPr>
          <w:lang w:val="es-ES_tradnl"/>
        </w:rPr>
        <w:t>Ceremonia de clausura</w:t>
      </w:r>
      <w:r w:rsidR="00E73F13" w:rsidRPr="007C5717">
        <w:rPr>
          <w:lang w:val="es-ES_tradnl"/>
        </w:rPr>
        <w:t xml:space="preserve">, </w:t>
      </w:r>
      <w:r w:rsidRPr="007C5717">
        <w:rPr>
          <w:lang w:val="es-ES_tradnl"/>
        </w:rPr>
        <w:t xml:space="preserve">jueves </w:t>
      </w:r>
      <w:r w:rsidR="00E73F13" w:rsidRPr="007C5717">
        <w:rPr>
          <w:lang w:val="es-ES_tradnl"/>
        </w:rPr>
        <w:t xml:space="preserve">3 </w:t>
      </w:r>
      <w:r w:rsidRPr="007C5717">
        <w:rPr>
          <w:lang w:val="es-ES_tradnl"/>
        </w:rPr>
        <w:t xml:space="preserve">de noviembre de </w:t>
      </w:r>
      <w:r w:rsidR="00E73F13" w:rsidRPr="007C5717">
        <w:rPr>
          <w:lang w:val="es-ES_tradnl"/>
        </w:rPr>
        <w:t>2016, 20</w:t>
      </w:r>
      <w:r w:rsidRPr="007C5717">
        <w:rPr>
          <w:lang w:val="es-ES_tradnl"/>
        </w:rPr>
        <w:t>.</w:t>
      </w:r>
      <w:r w:rsidR="00974741">
        <w:rPr>
          <w:lang w:val="es-ES_tradnl"/>
        </w:rPr>
        <w:t>45-</w:t>
      </w:r>
      <w:r w:rsidR="00E73F13" w:rsidRPr="007C5717">
        <w:rPr>
          <w:lang w:val="es-ES_tradnl"/>
        </w:rPr>
        <w:t>21</w:t>
      </w:r>
      <w:r w:rsidRPr="007C5717">
        <w:rPr>
          <w:lang w:val="es-ES_tradnl"/>
        </w:rPr>
        <w:t>.</w:t>
      </w:r>
      <w:r w:rsidR="00E73F13" w:rsidRPr="007C5717">
        <w:rPr>
          <w:lang w:val="es-ES_tradnl"/>
        </w:rPr>
        <w:t xml:space="preserve">15 </w:t>
      </w:r>
      <w:r w:rsidR="00676D9E" w:rsidRPr="007C5717">
        <w:rPr>
          <w:lang w:val="es-ES_tradnl"/>
        </w:rPr>
        <w:t>horas</w:t>
      </w:r>
      <w:bookmarkEnd w:id="6"/>
    </w:p>
    <w:p w:rsidR="00E73F13" w:rsidRPr="007C5717" w:rsidRDefault="00433861" w:rsidP="007F2BD3">
      <w:pPr>
        <w:pStyle w:val="Chaptitle"/>
        <w:rPr>
          <w:highlight w:val="cyan"/>
        </w:rPr>
      </w:pPr>
      <w:r w:rsidRPr="007C5717">
        <w:t>TERCERA SESIÓN PLENARIA</w:t>
      </w:r>
    </w:p>
    <w:p w:rsidR="00E73F13" w:rsidRPr="007C5717" w:rsidRDefault="00E73F13" w:rsidP="004B6DE3">
      <w:pPr>
        <w:spacing w:before="0"/>
        <w:jc w:val="center"/>
      </w:pPr>
      <w:bookmarkStart w:id="7" w:name="lt_pId016"/>
      <w:r w:rsidRPr="007C5717">
        <w:t>(</w:t>
      </w:r>
      <w:r w:rsidR="00433861" w:rsidRPr="007C5717">
        <w:t>Miércoles</w:t>
      </w:r>
      <w:r w:rsidRPr="007C5717">
        <w:t xml:space="preserve"> 2 </w:t>
      </w:r>
      <w:r w:rsidR="00433861" w:rsidRPr="007C5717">
        <w:t>de n</w:t>
      </w:r>
      <w:r w:rsidRPr="007C5717">
        <w:t>ov</w:t>
      </w:r>
      <w:r w:rsidR="00433861" w:rsidRPr="007C5717">
        <w:t>ie</w:t>
      </w:r>
      <w:r w:rsidRPr="007C5717">
        <w:t>mb</w:t>
      </w:r>
      <w:r w:rsidR="00433861" w:rsidRPr="007C5717">
        <w:t>r</w:t>
      </w:r>
      <w:r w:rsidRPr="007C5717">
        <w:t>e</w:t>
      </w:r>
      <w:r w:rsidR="00433861" w:rsidRPr="007C5717">
        <w:t xml:space="preserve"> de</w:t>
      </w:r>
      <w:r w:rsidRPr="007C5717">
        <w:t xml:space="preserve"> 2016, 09</w:t>
      </w:r>
      <w:r w:rsidR="00433861" w:rsidRPr="007C5717">
        <w:t>.</w:t>
      </w:r>
      <w:r w:rsidRPr="007C5717">
        <w:t>30-10</w:t>
      </w:r>
      <w:r w:rsidR="00433861" w:rsidRPr="007C5717">
        <w:t>.50 ho</w:t>
      </w:r>
      <w:r w:rsidRPr="007C5717">
        <w:t>r</w:t>
      </w:r>
      <w:r w:rsidR="00433861" w:rsidRPr="007C5717">
        <w:t>a</w:t>
      </w:r>
      <w:r w:rsidRPr="007C5717">
        <w:t>s)</w:t>
      </w:r>
      <w:bookmarkEnd w:id="7"/>
    </w:p>
    <w:p w:rsidR="00E73F13" w:rsidRPr="007C5717" w:rsidRDefault="00E73F13" w:rsidP="007F2BD3">
      <w:pPr>
        <w:pStyle w:val="Heading2"/>
      </w:pPr>
      <w:r w:rsidRPr="007C5717">
        <w:t>1.1</w:t>
      </w:r>
      <w:r w:rsidRPr="007C5717">
        <w:tab/>
      </w:r>
      <w:r w:rsidR="00433861" w:rsidRPr="007C5717">
        <w:t>Apertura de la tercera Sesión Plenaria</w:t>
      </w:r>
    </w:p>
    <w:p w:rsidR="00E73F13" w:rsidRPr="007C5717" w:rsidRDefault="00B67C8F" w:rsidP="00B67C8F">
      <w:bookmarkStart w:id="8" w:name="lt_pId019"/>
      <w:r w:rsidRPr="007C5717">
        <w:t>El Presidente abrió la tercera Sesión Plenaria</w:t>
      </w:r>
      <w:r w:rsidR="00E73F13" w:rsidRPr="007C5717">
        <w:t>.</w:t>
      </w:r>
      <w:bookmarkEnd w:id="8"/>
    </w:p>
    <w:p w:rsidR="00E73F13" w:rsidRPr="007C5717" w:rsidRDefault="00E73F13" w:rsidP="007F2BD3">
      <w:pPr>
        <w:pStyle w:val="Heading2"/>
      </w:pPr>
      <w:r w:rsidRPr="007C5717">
        <w:t>1.2</w:t>
      </w:r>
      <w:r w:rsidRPr="007C5717">
        <w:tab/>
      </w:r>
      <w:r w:rsidR="00433861" w:rsidRPr="007C5717">
        <w:t>Aprobación del orden del día</w:t>
      </w:r>
    </w:p>
    <w:p w:rsidR="00E73F13" w:rsidRPr="007C5717" w:rsidRDefault="00433861" w:rsidP="004B6DE3">
      <w:bookmarkStart w:id="9" w:name="lt_pId022"/>
      <w:r w:rsidRPr="007C5717">
        <w:t xml:space="preserve">Se adoptó el orden del día </w:t>
      </w:r>
      <w:r w:rsidR="00E73F13" w:rsidRPr="007C5717">
        <w:t>(</w:t>
      </w:r>
      <w:r w:rsidRPr="007C5717">
        <w:t xml:space="preserve">Documento </w:t>
      </w:r>
      <w:hyperlink r:id="rId10" w:history="1">
        <w:r w:rsidR="00E73F13" w:rsidRPr="007C5717">
          <w:rPr>
            <w:rStyle w:val="Hyperlink"/>
          </w:rPr>
          <w:t>ADM/33</w:t>
        </w:r>
      </w:hyperlink>
      <w:r w:rsidR="00E73F13" w:rsidRPr="007C5717">
        <w:t>).</w:t>
      </w:r>
      <w:bookmarkEnd w:id="9"/>
    </w:p>
    <w:p w:rsidR="00E73F13" w:rsidRPr="007C5717" w:rsidRDefault="00E73F13" w:rsidP="00B67C8F">
      <w:pPr>
        <w:pStyle w:val="Heading2"/>
      </w:pPr>
      <w:r w:rsidRPr="007C5717">
        <w:t>1.3</w:t>
      </w:r>
      <w:r w:rsidRPr="007C5717">
        <w:tab/>
      </w:r>
      <w:bookmarkStart w:id="10" w:name="lt_pId024"/>
      <w:r w:rsidR="00B67C8F" w:rsidRPr="007C5717">
        <w:t>Aprobación del informe de las Sesiones Plenarias primera y segunda</w:t>
      </w:r>
      <w:bookmarkEnd w:id="10"/>
    </w:p>
    <w:p w:rsidR="00E73F13" w:rsidRPr="007C5717" w:rsidRDefault="00B67C8F" w:rsidP="004B6DE3">
      <w:bookmarkStart w:id="11" w:name="lt_pId025"/>
      <w:r w:rsidRPr="007C5717">
        <w:t xml:space="preserve">La </w:t>
      </w:r>
      <w:r w:rsidR="001C3F47" w:rsidRPr="007C5717">
        <w:t>Plenaria</w:t>
      </w:r>
      <w:r w:rsidRPr="007C5717">
        <w:t xml:space="preserve"> aprobó el informe de las Sesiones Plenarias primera y segunda </w:t>
      </w:r>
      <w:r w:rsidR="00E73F13" w:rsidRPr="007C5717">
        <w:t>(</w:t>
      </w:r>
      <w:hyperlink r:id="rId11" w:history="1">
        <w:r w:rsidR="00E73F13" w:rsidRPr="007C5717">
          <w:rPr>
            <w:rStyle w:val="Hyperlink"/>
          </w:rPr>
          <w:t>89</w:t>
        </w:r>
      </w:hyperlink>
      <w:r w:rsidR="00E73F13" w:rsidRPr="007C5717">
        <w:t>).</w:t>
      </w:r>
      <w:bookmarkEnd w:id="11"/>
    </w:p>
    <w:p w:rsidR="00E73F13" w:rsidRPr="007C5717" w:rsidRDefault="00E73F13" w:rsidP="005E7858">
      <w:pPr>
        <w:pStyle w:val="Heading2"/>
      </w:pPr>
      <w:r w:rsidRPr="007C5717">
        <w:t>1.4</w:t>
      </w:r>
      <w:r w:rsidRPr="007C5717">
        <w:tab/>
      </w:r>
      <w:bookmarkStart w:id="12" w:name="lt_pId027"/>
      <w:r w:rsidR="005E7858" w:rsidRPr="007C5717">
        <w:t>Informes verbales de situación de las Comisiones</w:t>
      </w:r>
      <w:bookmarkEnd w:id="12"/>
    </w:p>
    <w:p w:rsidR="00E73F13" w:rsidRPr="007C5717" w:rsidRDefault="00433861" w:rsidP="005E7858">
      <w:bookmarkStart w:id="13" w:name="lt_pId028"/>
      <w:r w:rsidRPr="007C5717">
        <w:t xml:space="preserve">El </w:t>
      </w:r>
      <w:r w:rsidR="005E7858" w:rsidRPr="007C5717">
        <w:t xml:space="preserve">Sr. Steve Trowbridge, </w:t>
      </w:r>
      <w:r w:rsidRPr="007C5717">
        <w:t>Presidente de la Comisión 3</w:t>
      </w:r>
      <w:r w:rsidR="00E73F13" w:rsidRPr="007C5717">
        <w:t xml:space="preserve">, </w:t>
      </w:r>
      <w:r w:rsidRPr="007C5717">
        <w:t xml:space="preserve">y el </w:t>
      </w:r>
      <w:r w:rsidR="005E7858" w:rsidRPr="007C5717">
        <w:t xml:space="preserve">Sr. Kwame Baah-Acheamfuor, </w:t>
      </w:r>
      <w:r w:rsidRPr="007C5717">
        <w:t>Presidente de la Comisión 4, present</w:t>
      </w:r>
      <w:r w:rsidR="00676D9E" w:rsidRPr="007C5717">
        <w:t>aron</w:t>
      </w:r>
      <w:r w:rsidRPr="007C5717">
        <w:t xml:space="preserve"> </w:t>
      </w:r>
      <w:r w:rsidR="00676D9E" w:rsidRPr="007C5717">
        <w:t>sendos</w:t>
      </w:r>
      <w:r w:rsidRPr="007C5717">
        <w:t xml:space="preserve"> </w:t>
      </w:r>
      <w:r w:rsidR="00676D9E" w:rsidRPr="007C5717">
        <w:t>i</w:t>
      </w:r>
      <w:r w:rsidRPr="007C5717">
        <w:t>nforme</w:t>
      </w:r>
      <w:r w:rsidR="00676D9E" w:rsidRPr="007C5717">
        <w:t>s</w:t>
      </w:r>
      <w:r w:rsidRPr="007C5717">
        <w:t xml:space="preserve"> de situación de </w:t>
      </w:r>
      <w:r w:rsidR="00443436" w:rsidRPr="007C5717">
        <w:t xml:space="preserve">sus respectivas </w:t>
      </w:r>
      <w:r w:rsidR="00676D9E" w:rsidRPr="007C5717">
        <w:t>Comisiones</w:t>
      </w:r>
      <w:r w:rsidR="00E73F13" w:rsidRPr="007C5717">
        <w:t>.</w:t>
      </w:r>
      <w:bookmarkStart w:id="14" w:name="_GoBack"/>
      <w:bookmarkEnd w:id="13"/>
      <w:bookmarkEnd w:id="14"/>
    </w:p>
    <w:p w:rsidR="00E73F13" w:rsidRPr="007C5717" w:rsidRDefault="00E73F13" w:rsidP="00D120C4">
      <w:pPr>
        <w:pStyle w:val="Heading2"/>
      </w:pPr>
      <w:r w:rsidRPr="007C5717">
        <w:lastRenderedPageBreak/>
        <w:t>1.5</w:t>
      </w:r>
      <w:r w:rsidRPr="007C5717">
        <w:tab/>
      </w:r>
      <w:bookmarkStart w:id="15" w:name="lt_pId030"/>
      <w:r w:rsidR="00433861" w:rsidRPr="007C5717">
        <w:t xml:space="preserve">Segunda serie de textos sometidos por la Comisión de Redacción a la Plenaria </w:t>
      </w:r>
      <w:r w:rsidRPr="007C5717">
        <w:t>(</w:t>
      </w:r>
      <w:hyperlink r:id="rId12" w:history="1">
        <w:r w:rsidRPr="007C5717">
          <w:rPr>
            <w:rStyle w:val="Hyperlink"/>
          </w:rPr>
          <w:t>74</w:t>
        </w:r>
      </w:hyperlink>
      <w:r w:rsidRPr="007C5717">
        <w:t>)</w:t>
      </w:r>
      <w:bookmarkEnd w:id="15"/>
      <w:r w:rsidRPr="007C5717">
        <w:rPr>
          <w:rFonts w:ascii="Calibri" w:hAnsi="Calibri" w:cs="Times New Roman Bold"/>
          <w:b w:val="0"/>
          <w:bCs/>
          <w:color w:val="800000"/>
          <w:sz w:val="22"/>
        </w:rPr>
        <w:t xml:space="preserve"> </w:t>
      </w:r>
    </w:p>
    <w:p w:rsidR="00E73F13" w:rsidRPr="007C5717" w:rsidRDefault="005E7858" w:rsidP="00D120C4">
      <w:pPr>
        <w:keepNext/>
        <w:keepLines/>
      </w:pPr>
      <w:bookmarkStart w:id="16" w:name="lt_pId031"/>
      <w:r w:rsidRPr="007C5717">
        <w:t xml:space="preserve">La </w:t>
      </w:r>
      <w:r w:rsidR="001C3F47" w:rsidRPr="007C5717">
        <w:t>Plenaria</w:t>
      </w:r>
      <w:r w:rsidRPr="007C5717">
        <w:t xml:space="preserve"> aprobó</w:t>
      </w:r>
      <w:bookmarkEnd w:id="16"/>
      <w:r w:rsidR="00974741">
        <w:t>:</w:t>
      </w:r>
    </w:p>
    <w:p w:rsidR="00E73F13" w:rsidRPr="007C5717" w:rsidRDefault="00E73F13" w:rsidP="005E7858">
      <w:pPr>
        <w:pStyle w:val="enumlev1"/>
      </w:pPr>
      <w:r w:rsidRPr="007C5717">
        <w:t>–</w:t>
      </w:r>
      <w:r w:rsidRPr="007C5717">
        <w:tab/>
      </w:r>
      <w:bookmarkStart w:id="17" w:name="lt_pId033"/>
      <w:r w:rsidR="005E7858" w:rsidRPr="007C5717">
        <w:t xml:space="preserve">la Resolución 72 revisada </w:t>
      </w:r>
      <w:r w:rsidR="00443436" w:rsidRPr="007C5717">
        <w:t>"</w:t>
      </w:r>
      <w:r w:rsidR="00433861" w:rsidRPr="007C5717">
        <w:t>Problemas de medición y evaluación relativos a la exposición de las personas a los campos electromagnéticos</w:t>
      </w:r>
      <w:r w:rsidR="00443436" w:rsidRPr="007C5717">
        <w:t>"</w:t>
      </w:r>
      <w:r w:rsidRPr="007C5717">
        <w:t>;</w:t>
      </w:r>
      <w:bookmarkEnd w:id="17"/>
    </w:p>
    <w:p w:rsidR="00E73F13" w:rsidRPr="007C5717" w:rsidRDefault="00E73F13" w:rsidP="005E7858">
      <w:pPr>
        <w:pStyle w:val="enumlev1"/>
      </w:pPr>
      <w:r w:rsidRPr="007C5717">
        <w:t>–</w:t>
      </w:r>
      <w:r w:rsidRPr="007C5717">
        <w:tab/>
      </w:r>
      <w:bookmarkStart w:id="18" w:name="lt_pId035"/>
      <w:r w:rsidR="005E7858" w:rsidRPr="007C5717">
        <w:t>la Resolución 73 revisada</w:t>
      </w:r>
      <w:r w:rsidRPr="007C5717">
        <w:t xml:space="preserve"> </w:t>
      </w:r>
      <w:r w:rsidR="00443436" w:rsidRPr="007C5717">
        <w:t>"</w:t>
      </w:r>
      <w:r w:rsidR="00433861" w:rsidRPr="007C5717">
        <w:t>Tecnologías de la información y la comunicación, medio ambiente y cambio climático</w:t>
      </w:r>
      <w:r w:rsidR="00443436" w:rsidRPr="007C5717">
        <w:t>"</w:t>
      </w:r>
      <w:r w:rsidRPr="007C5717">
        <w:t>.</w:t>
      </w:r>
      <w:bookmarkEnd w:id="18"/>
    </w:p>
    <w:p w:rsidR="00E73F13" w:rsidRPr="007C5717" w:rsidRDefault="00E73F13" w:rsidP="007F2BD3">
      <w:pPr>
        <w:pStyle w:val="Heading2"/>
      </w:pPr>
      <w:r w:rsidRPr="007C5717">
        <w:t>1.6</w:t>
      </w:r>
      <w:r w:rsidRPr="007C5717">
        <w:tab/>
      </w:r>
      <w:bookmarkStart w:id="19" w:name="lt_pId037"/>
      <w:r w:rsidR="00433861" w:rsidRPr="007C5717">
        <w:t xml:space="preserve">Tercera serie de textos sometidos por la Comisión de Redacción a la Plenaria </w:t>
      </w:r>
      <w:r w:rsidRPr="007C5717">
        <w:t>(</w:t>
      </w:r>
      <w:hyperlink r:id="rId13" w:history="1">
        <w:r w:rsidRPr="007C5717">
          <w:rPr>
            <w:rStyle w:val="Hyperlink"/>
          </w:rPr>
          <w:t>75</w:t>
        </w:r>
      </w:hyperlink>
      <w:r w:rsidRPr="007C5717">
        <w:t>)</w:t>
      </w:r>
      <w:bookmarkEnd w:id="19"/>
    </w:p>
    <w:p w:rsidR="00E73F13" w:rsidRPr="007C5717" w:rsidRDefault="005E7858" w:rsidP="007F2BD3">
      <w:r w:rsidRPr="007C5717">
        <w:t xml:space="preserve">La </w:t>
      </w:r>
      <w:r w:rsidR="001C3F47" w:rsidRPr="007C5717">
        <w:t>Plenaria</w:t>
      </w:r>
      <w:r w:rsidRPr="007C5717">
        <w:t xml:space="preserve"> aprobó</w:t>
      </w:r>
      <w:r w:rsidR="00974741">
        <w:t>:</w:t>
      </w:r>
    </w:p>
    <w:p w:rsidR="00E73F13" w:rsidRPr="007C5717" w:rsidRDefault="00E73F13" w:rsidP="005E7858">
      <w:pPr>
        <w:pStyle w:val="enumlev1"/>
      </w:pPr>
      <w:r w:rsidRPr="007C5717">
        <w:t>–</w:t>
      </w:r>
      <w:r w:rsidRPr="007C5717">
        <w:tab/>
      </w:r>
      <w:bookmarkStart w:id="20" w:name="lt_pId040"/>
      <w:r w:rsidR="005E7858" w:rsidRPr="007C5717">
        <w:t>la Resolución 40 revisada</w:t>
      </w:r>
      <w:r w:rsidRPr="007C5717">
        <w:t xml:space="preserve"> </w:t>
      </w:r>
      <w:r w:rsidR="00443436" w:rsidRPr="007C5717">
        <w:t>"</w:t>
      </w:r>
      <w:r w:rsidR="00433861" w:rsidRPr="007C5717">
        <w:t>Aspectos reglamentarios de la labor del Sector de Normalización de las Telecomunicaciones de la UIT</w:t>
      </w:r>
      <w:r w:rsidR="00443436" w:rsidRPr="007C5717">
        <w:t>"</w:t>
      </w:r>
      <w:r w:rsidRPr="007C5717">
        <w:t>;</w:t>
      </w:r>
      <w:bookmarkEnd w:id="20"/>
    </w:p>
    <w:p w:rsidR="00E73F13" w:rsidRPr="007C5717" w:rsidRDefault="00E73F13" w:rsidP="005E7858">
      <w:pPr>
        <w:pStyle w:val="enumlev1"/>
      </w:pPr>
      <w:r w:rsidRPr="007C5717">
        <w:t>–</w:t>
      </w:r>
      <w:r w:rsidRPr="007C5717">
        <w:tab/>
      </w:r>
      <w:bookmarkStart w:id="21" w:name="lt_pId042"/>
      <w:r w:rsidR="005E7858" w:rsidRPr="007C5717">
        <w:t>la Resolución 42 revisada</w:t>
      </w:r>
      <w:r w:rsidRPr="007C5717">
        <w:t xml:space="preserve"> </w:t>
      </w:r>
      <w:r w:rsidR="00443436" w:rsidRPr="007C5717">
        <w:t>"</w:t>
      </w:r>
      <w:r w:rsidR="00433861" w:rsidRPr="007C5717">
        <w:t>Reducción de la brecha de normalización entre los países en desarrollo y desarrollados</w:t>
      </w:r>
      <w:r w:rsidR="00443436" w:rsidRPr="007C5717">
        <w:t>"</w:t>
      </w:r>
      <w:r w:rsidRPr="007C5717">
        <w:t>;</w:t>
      </w:r>
      <w:bookmarkEnd w:id="21"/>
    </w:p>
    <w:p w:rsidR="00E73F13" w:rsidRPr="007C5717" w:rsidRDefault="00E73F13" w:rsidP="00C647AF">
      <w:pPr>
        <w:pStyle w:val="enumlev1"/>
      </w:pPr>
      <w:r w:rsidRPr="007C5717">
        <w:t>–</w:t>
      </w:r>
      <w:r w:rsidRPr="007C5717">
        <w:tab/>
      </w:r>
      <w:bookmarkStart w:id="22" w:name="lt_pId044"/>
      <w:r w:rsidR="005E7858" w:rsidRPr="007C5717">
        <w:t>la Resolución 76 revisada</w:t>
      </w:r>
      <w:r w:rsidRPr="007C5717">
        <w:t xml:space="preserve"> </w:t>
      </w:r>
      <w:r w:rsidR="00443436" w:rsidRPr="007C5717">
        <w:t>"</w:t>
      </w:r>
      <w:r w:rsidR="00433861" w:rsidRPr="007C5717">
        <w:t>Estudios relacionados con las pruebas de conformidad e interoperatividad, la asistencia a los países en desarrollo y un posible futuro programa relativo a la Marca UIT</w:t>
      </w:r>
      <w:r w:rsidR="00443436" w:rsidRPr="007C5717">
        <w:t>"</w:t>
      </w:r>
      <w:r w:rsidRPr="007C5717">
        <w:t>.</w:t>
      </w:r>
      <w:bookmarkEnd w:id="22"/>
    </w:p>
    <w:p w:rsidR="00E73F13" w:rsidRPr="007C5717" w:rsidRDefault="00E73F13" w:rsidP="007F2BD3">
      <w:pPr>
        <w:pStyle w:val="Heading2"/>
      </w:pPr>
      <w:r w:rsidRPr="007C5717">
        <w:t>1.7</w:t>
      </w:r>
      <w:r w:rsidRPr="007C5717">
        <w:tab/>
      </w:r>
      <w:bookmarkStart w:id="23" w:name="lt_pId046"/>
      <w:r w:rsidR="001748E3" w:rsidRPr="007C5717">
        <w:t xml:space="preserve">Cuarta serie de textos sometidos por la Comisión de Redacción a la Plenaria </w:t>
      </w:r>
      <w:r w:rsidRPr="007C5717">
        <w:t>(</w:t>
      </w:r>
      <w:hyperlink r:id="rId14" w:history="1">
        <w:r w:rsidRPr="007C5717">
          <w:rPr>
            <w:rStyle w:val="Hyperlink"/>
            <w:bCs/>
          </w:rPr>
          <w:t>84</w:t>
        </w:r>
      </w:hyperlink>
      <w:r w:rsidRPr="007C5717">
        <w:t>)</w:t>
      </w:r>
      <w:bookmarkEnd w:id="23"/>
    </w:p>
    <w:p w:rsidR="00E73F13" w:rsidRPr="007C5717" w:rsidRDefault="005E7858" w:rsidP="007F2BD3">
      <w:r w:rsidRPr="007C5717">
        <w:t xml:space="preserve">La </w:t>
      </w:r>
      <w:r w:rsidR="001C3F47" w:rsidRPr="007C5717">
        <w:t>Plenaria</w:t>
      </w:r>
      <w:r w:rsidRPr="007C5717">
        <w:t xml:space="preserve"> aprobó</w:t>
      </w:r>
      <w:r w:rsidR="00974741">
        <w:t>:</w:t>
      </w:r>
    </w:p>
    <w:p w:rsidR="00E73F13" w:rsidRPr="007C5717" w:rsidRDefault="00E73F13" w:rsidP="00CB681B">
      <w:pPr>
        <w:pStyle w:val="enumlev1"/>
      </w:pPr>
      <w:r w:rsidRPr="007C5717">
        <w:t>–</w:t>
      </w:r>
      <w:r w:rsidRPr="007C5717">
        <w:tab/>
      </w:r>
      <w:bookmarkStart w:id="24" w:name="lt_pId049"/>
      <w:r w:rsidR="005E7858" w:rsidRPr="007C5717">
        <w:t>la Resolución 35 revisada</w:t>
      </w:r>
      <w:r w:rsidRPr="007C5717">
        <w:t xml:space="preserve"> </w:t>
      </w:r>
      <w:r w:rsidR="00443436" w:rsidRPr="007C5717">
        <w:t>"</w:t>
      </w:r>
      <w:r w:rsidR="001748E3" w:rsidRPr="007C5717">
        <w:t>Nombramiento y duración máxima del mandato de los Presidentes y Vicepresidentes de las Comisiones de Estudio del Sector de Normalización de las Telecomunicaciones de la UIT y del Grupo Asesor de Normalización de las Telecomunicaciones</w:t>
      </w:r>
      <w:r w:rsidR="00443436" w:rsidRPr="007C5717">
        <w:t>"</w:t>
      </w:r>
      <w:r w:rsidRPr="007C5717">
        <w:t xml:space="preserve"> (</w:t>
      </w:r>
      <w:r w:rsidR="005E7858" w:rsidRPr="007C5717">
        <w:t xml:space="preserve">con la corrección de </w:t>
      </w:r>
      <w:r w:rsidR="005E7858" w:rsidRPr="007C5717">
        <w:rPr>
          <w:i/>
          <w:iCs/>
        </w:rPr>
        <w:t>teniendo en cuenta c)</w:t>
      </w:r>
      <w:r w:rsidR="005E7858" w:rsidRPr="007C5717">
        <w:t xml:space="preserve">, que debe referirse únicamente al Grupo Asesor del Sector de </w:t>
      </w:r>
      <w:r w:rsidR="00CB681B" w:rsidRPr="007C5717">
        <w:t xml:space="preserve">Normalización de las </w:t>
      </w:r>
      <w:r w:rsidR="005E7858" w:rsidRPr="007C5717">
        <w:t>Telecomunicaciones</w:t>
      </w:r>
      <w:r w:rsidRPr="007C5717">
        <w:rPr>
          <w:bCs/>
        </w:rPr>
        <w:t>)</w:t>
      </w:r>
      <w:r w:rsidRPr="007C5717">
        <w:t>;</w:t>
      </w:r>
      <w:bookmarkEnd w:id="24"/>
    </w:p>
    <w:p w:rsidR="00E73F13" w:rsidRPr="007C5717" w:rsidRDefault="00E73F13" w:rsidP="005E7858">
      <w:pPr>
        <w:pStyle w:val="enumlev1"/>
      </w:pPr>
      <w:r w:rsidRPr="007C5717">
        <w:t>–</w:t>
      </w:r>
      <w:r w:rsidRPr="007C5717">
        <w:tab/>
      </w:r>
      <w:bookmarkStart w:id="25" w:name="lt_pId051"/>
      <w:r w:rsidR="005E7858" w:rsidRPr="007C5717">
        <w:t>la Resolución 55 revisada</w:t>
      </w:r>
      <w:r w:rsidRPr="007C5717">
        <w:t xml:space="preserve"> </w:t>
      </w:r>
      <w:r w:rsidR="00443436" w:rsidRPr="007C5717">
        <w:t>"</w:t>
      </w:r>
      <w:bookmarkStart w:id="26" w:name="lt_pId052"/>
      <w:bookmarkEnd w:id="25"/>
      <w:r w:rsidR="001748E3" w:rsidRPr="007C5717">
        <w:t>Promoción de la igualdad de género en las actividades del Sector de Normalización de las Telecomunicaciones de la UIT</w:t>
      </w:r>
      <w:r w:rsidR="00443436" w:rsidRPr="007C5717">
        <w:t>"</w:t>
      </w:r>
      <w:r w:rsidRPr="007C5717">
        <w:t>;</w:t>
      </w:r>
      <w:bookmarkEnd w:id="26"/>
    </w:p>
    <w:p w:rsidR="00E73F13" w:rsidRPr="007C5717" w:rsidRDefault="00E73F13" w:rsidP="005E7858">
      <w:pPr>
        <w:pStyle w:val="enumlev1"/>
      </w:pPr>
      <w:r w:rsidRPr="007C5717">
        <w:t>–</w:t>
      </w:r>
      <w:r w:rsidRPr="007C5717">
        <w:tab/>
      </w:r>
      <w:bookmarkStart w:id="27" w:name="lt_pId054"/>
      <w:r w:rsidR="005E7858" w:rsidRPr="007C5717">
        <w:t>la Resolución 68 revisada</w:t>
      </w:r>
      <w:r w:rsidRPr="007C5717">
        <w:t xml:space="preserve"> </w:t>
      </w:r>
      <w:r w:rsidR="00443436" w:rsidRPr="007C5717">
        <w:t>"</w:t>
      </w:r>
      <w:bookmarkStart w:id="28" w:name="lt_pId055"/>
      <w:bookmarkEnd w:id="27"/>
      <w:r w:rsidR="001748E3" w:rsidRPr="007C5717">
        <w:t>Evolución del papel de la industria en el Sector de Normalización de las Telecomunicaciones de la UIT</w:t>
      </w:r>
      <w:r w:rsidR="00443436" w:rsidRPr="007C5717">
        <w:t>"</w:t>
      </w:r>
      <w:r w:rsidRPr="007C5717">
        <w:t>.</w:t>
      </w:r>
      <w:bookmarkEnd w:id="28"/>
    </w:p>
    <w:p w:rsidR="00E73F13" w:rsidRPr="007C5717" w:rsidRDefault="00E73F13" w:rsidP="007F2BD3">
      <w:pPr>
        <w:pStyle w:val="Heading2"/>
      </w:pPr>
      <w:r w:rsidRPr="007C5717">
        <w:t>1.8</w:t>
      </w:r>
      <w:r w:rsidRPr="007C5717">
        <w:tab/>
      </w:r>
      <w:bookmarkStart w:id="29" w:name="lt_pId057"/>
      <w:r w:rsidR="001748E3" w:rsidRPr="007C5717">
        <w:t xml:space="preserve">Quinta serie de textos sometidos por la Comisión de Redacción a la Plenaria </w:t>
      </w:r>
      <w:r w:rsidRPr="007C5717">
        <w:t>(</w:t>
      </w:r>
      <w:hyperlink r:id="rId15" w:history="1">
        <w:r w:rsidRPr="007C5717">
          <w:rPr>
            <w:rStyle w:val="Hyperlink"/>
          </w:rPr>
          <w:t>95</w:t>
        </w:r>
      </w:hyperlink>
      <w:r w:rsidRPr="007C5717">
        <w:t>)</w:t>
      </w:r>
      <w:bookmarkEnd w:id="29"/>
    </w:p>
    <w:p w:rsidR="00E73F13" w:rsidRPr="007C5717" w:rsidRDefault="005E7858" w:rsidP="004B6DE3">
      <w:r w:rsidRPr="007C5717">
        <w:t xml:space="preserve">La </w:t>
      </w:r>
      <w:r w:rsidR="001C3F47" w:rsidRPr="007C5717">
        <w:t>Plenaria</w:t>
      </w:r>
      <w:r w:rsidRPr="007C5717">
        <w:t xml:space="preserve"> aprobó</w:t>
      </w:r>
      <w:r w:rsidR="00974741">
        <w:t>:</w:t>
      </w:r>
    </w:p>
    <w:p w:rsidR="00E73F13" w:rsidRPr="007C5717" w:rsidRDefault="00E73F13" w:rsidP="004B6DE3">
      <w:pPr>
        <w:pStyle w:val="enumlev1"/>
      </w:pPr>
      <w:r w:rsidRPr="007C5717">
        <w:t>–</w:t>
      </w:r>
      <w:r w:rsidRPr="007C5717">
        <w:tab/>
      </w:r>
      <w:bookmarkStart w:id="30" w:name="_Toc89767770"/>
      <w:bookmarkStart w:id="31" w:name="lt_pId060"/>
      <w:r w:rsidR="00CB681B" w:rsidRPr="007C5717">
        <w:t>la Resolución 7 revisada</w:t>
      </w:r>
      <w:r w:rsidRPr="007C5717">
        <w:t xml:space="preserve"> </w:t>
      </w:r>
      <w:bookmarkEnd w:id="30"/>
      <w:r w:rsidR="00443436" w:rsidRPr="007C5717">
        <w:t>"</w:t>
      </w:r>
      <w:bookmarkStart w:id="32" w:name="lt_pId061"/>
      <w:bookmarkEnd w:id="31"/>
      <w:r w:rsidR="001748E3" w:rsidRPr="007C5717">
        <w:t>Colaboración con la Organización Internacional de Normalización y la Comisión Electrotécnica Internacional</w:t>
      </w:r>
      <w:r w:rsidR="00443436" w:rsidRPr="007C5717">
        <w:t>"</w:t>
      </w:r>
      <w:r w:rsidRPr="007C5717">
        <w:t>;</w:t>
      </w:r>
      <w:bookmarkEnd w:id="32"/>
    </w:p>
    <w:p w:rsidR="00E73F13" w:rsidRPr="007C5717" w:rsidRDefault="00E73F13" w:rsidP="004B6DE3">
      <w:pPr>
        <w:pStyle w:val="enumlev1"/>
      </w:pPr>
      <w:r w:rsidRPr="007C5717">
        <w:t>–</w:t>
      </w:r>
      <w:r w:rsidRPr="007C5717">
        <w:tab/>
      </w:r>
      <w:bookmarkStart w:id="33" w:name="_Toc86501022"/>
      <w:bookmarkStart w:id="34" w:name="lt_pId063"/>
      <w:r w:rsidR="00CB681B" w:rsidRPr="007C5717">
        <w:t>la Resolución 18 revisada</w:t>
      </w:r>
      <w:r w:rsidRPr="007C5717">
        <w:t xml:space="preserve"> </w:t>
      </w:r>
      <w:bookmarkEnd w:id="33"/>
      <w:r w:rsidR="00443436" w:rsidRPr="007C5717">
        <w:t>"</w:t>
      </w:r>
      <w:bookmarkStart w:id="35" w:name="lt_pId064"/>
      <w:bookmarkEnd w:id="34"/>
      <w:r w:rsidR="001748E3" w:rsidRPr="007C5717">
        <w:t>Principios y procedimientos para la asignación de trabajos y el fortalecimiento de la coordinación y la cooperación entre el Sector de Radiocomunicaciones de la UIT, el Sector de Normalización de las Telecomunicaciones de la UIT y el Sector de Desarrollo de las Telecomunicaciones de la UIT</w:t>
      </w:r>
      <w:r w:rsidR="00443436" w:rsidRPr="007C5717">
        <w:t>"</w:t>
      </w:r>
      <w:r w:rsidRPr="007C5717">
        <w:t>;</w:t>
      </w:r>
      <w:bookmarkEnd w:id="35"/>
    </w:p>
    <w:p w:rsidR="00E73F13" w:rsidRPr="007C5717" w:rsidRDefault="00E73F13" w:rsidP="004B6DE3">
      <w:pPr>
        <w:pStyle w:val="enumlev1"/>
      </w:pPr>
      <w:r w:rsidRPr="007C5717">
        <w:t>–</w:t>
      </w:r>
      <w:r w:rsidRPr="007C5717">
        <w:tab/>
      </w:r>
      <w:bookmarkStart w:id="36" w:name="lt_pId066"/>
      <w:r w:rsidR="00CB681B" w:rsidRPr="007C5717">
        <w:t>la Resolución 67 revisada</w:t>
      </w:r>
      <w:r w:rsidRPr="007C5717">
        <w:t xml:space="preserve"> </w:t>
      </w:r>
      <w:r w:rsidR="00443436" w:rsidRPr="007C5717">
        <w:t>"</w:t>
      </w:r>
      <w:bookmarkStart w:id="37" w:name="lt_pId067"/>
      <w:bookmarkEnd w:id="36"/>
      <w:r w:rsidR="001748E3" w:rsidRPr="007C5717">
        <w:t>Utilización en el Sector de Normalización de las Telecomunicaciones de la UIT de los idiomas de la Unión en pie de igualdad</w:t>
      </w:r>
      <w:r w:rsidR="00443436" w:rsidRPr="007C5717">
        <w:t>"</w:t>
      </w:r>
      <w:r w:rsidRPr="007C5717">
        <w:t>;</w:t>
      </w:r>
      <w:bookmarkEnd w:id="37"/>
    </w:p>
    <w:p w:rsidR="00E73F13" w:rsidRPr="007C5717" w:rsidRDefault="00E73F13" w:rsidP="004B6DE3">
      <w:pPr>
        <w:pStyle w:val="enumlev1"/>
      </w:pPr>
      <w:r w:rsidRPr="007C5717">
        <w:t>–</w:t>
      </w:r>
      <w:r w:rsidRPr="007C5717">
        <w:tab/>
      </w:r>
      <w:bookmarkStart w:id="38" w:name="lt_pId069"/>
      <w:r w:rsidR="00CB681B" w:rsidRPr="007C5717">
        <w:t>la Resolución 70 revisada</w:t>
      </w:r>
      <w:r w:rsidRPr="007C5717">
        <w:t xml:space="preserve"> </w:t>
      </w:r>
      <w:r w:rsidR="00443436" w:rsidRPr="007C5717">
        <w:t>"</w:t>
      </w:r>
      <w:r w:rsidR="001748E3" w:rsidRPr="007C5717">
        <w:t>Accesibilidad de las telecomunicaciones/tecnologías de la información y la comunicación para las personas con discapacidad y personas con necesidades especiales</w:t>
      </w:r>
      <w:r w:rsidR="00443436" w:rsidRPr="007C5717">
        <w:t>"</w:t>
      </w:r>
      <w:r w:rsidRPr="007C5717">
        <w:t>;</w:t>
      </w:r>
      <w:bookmarkEnd w:id="38"/>
    </w:p>
    <w:p w:rsidR="00E73F13" w:rsidRPr="007C5717" w:rsidRDefault="00E73F13" w:rsidP="004B6DE3">
      <w:pPr>
        <w:pStyle w:val="enumlev1"/>
      </w:pPr>
      <w:r w:rsidRPr="007C5717">
        <w:t>–</w:t>
      </w:r>
      <w:r w:rsidRPr="007C5717">
        <w:tab/>
      </w:r>
      <w:bookmarkStart w:id="39" w:name="lt_pId071"/>
      <w:r w:rsidR="00CB681B" w:rsidRPr="007C5717">
        <w:t>la Resolución 80 revisada</w:t>
      </w:r>
      <w:r w:rsidRPr="007C5717">
        <w:t xml:space="preserve"> </w:t>
      </w:r>
      <w:r w:rsidR="00443436" w:rsidRPr="007C5717">
        <w:t>"</w:t>
      </w:r>
      <w:r w:rsidR="001748E3" w:rsidRPr="007C5717">
        <w:t>Reconocimiento de la participación activa de los Miembros en los resultados del Sector de Normalización de las Telecomunicaciones de la UIT</w:t>
      </w:r>
      <w:r w:rsidR="00443436" w:rsidRPr="007C5717">
        <w:t>"</w:t>
      </w:r>
      <w:r w:rsidRPr="007C5717">
        <w:t>.</w:t>
      </w:r>
      <w:bookmarkEnd w:id="39"/>
    </w:p>
    <w:p w:rsidR="00E73F13" w:rsidRPr="007C5717" w:rsidRDefault="005E7858" w:rsidP="004B6DE3">
      <w:bookmarkStart w:id="40" w:name="lt_pId072"/>
      <w:r w:rsidRPr="007C5717">
        <w:lastRenderedPageBreak/>
        <w:t xml:space="preserve">La </w:t>
      </w:r>
      <w:r w:rsidR="001C3F47" w:rsidRPr="007C5717">
        <w:t>Plenaria</w:t>
      </w:r>
      <w:r w:rsidRPr="007C5717">
        <w:t xml:space="preserve"> aprobó</w:t>
      </w:r>
      <w:r w:rsidR="00E73F13" w:rsidRPr="007C5717">
        <w:t xml:space="preserve"> </w:t>
      </w:r>
      <w:r w:rsidR="00CB681B" w:rsidRPr="007C5717">
        <w:t>la supresión de</w:t>
      </w:r>
      <w:bookmarkEnd w:id="40"/>
      <w:r w:rsidR="00974741">
        <w:t>:</w:t>
      </w:r>
    </w:p>
    <w:p w:rsidR="00E73F13" w:rsidRPr="007C5717" w:rsidRDefault="00E73F13" w:rsidP="00CB681B">
      <w:pPr>
        <w:pStyle w:val="enumlev1"/>
      </w:pPr>
      <w:r w:rsidRPr="007C5717">
        <w:t>–</w:t>
      </w:r>
      <w:r w:rsidRPr="007C5717">
        <w:tab/>
      </w:r>
      <w:bookmarkStart w:id="41" w:name="lt_pId074"/>
      <w:r w:rsidR="00CB681B" w:rsidRPr="007C5717">
        <w:t xml:space="preserve">la Resolución </w:t>
      </w:r>
      <w:r w:rsidRPr="007C5717">
        <w:t xml:space="preserve">57 </w:t>
      </w:r>
      <w:r w:rsidR="00443436" w:rsidRPr="007C5717">
        <w:t>"</w:t>
      </w:r>
      <w:r w:rsidR="001748E3" w:rsidRPr="007C5717">
        <w:t>Fortalecimiento de la coordinación y la cooperación entre los tres Sectores de la UIT en asuntos de interés mutu</w:t>
      </w:r>
      <w:r w:rsidR="0019486A" w:rsidRPr="007C5717">
        <w:t>o</w:t>
      </w:r>
      <w:r w:rsidR="00443436" w:rsidRPr="007C5717">
        <w:t>"</w:t>
      </w:r>
      <w:r w:rsidRPr="007C5717">
        <w:t>;</w:t>
      </w:r>
      <w:bookmarkEnd w:id="41"/>
    </w:p>
    <w:p w:rsidR="00E73F13" w:rsidRPr="007C5717" w:rsidRDefault="00E73F13" w:rsidP="0019486A">
      <w:pPr>
        <w:pStyle w:val="enumlev1"/>
      </w:pPr>
      <w:r w:rsidRPr="007C5717">
        <w:t>–</w:t>
      </w:r>
      <w:r w:rsidRPr="007C5717">
        <w:tab/>
      </w:r>
      <w:bookmarkStart w:id="42" w:name="lt_pId076"/>
      <w:r w:rsidR="00CB681B" w:rsidRPr="007C5717">
        <w:t xml:space="preserve">la </w:t>
      </w:r>
      <w:r w:rsidRPr="007C5717">
        <w:t>Resolu</w:t>
      </w:r>
      <w:r w:rsidR="001748E3" w:rsidRPr="007C5717">
        <w:t>c</w:t>
      </w:r>
      <w:r w:rsidRPr="007C5717">
        <w:t>i</w:t>
      </w:r>
      <w:r w:rsidR="001748E3" w:rsidRPr="007C5717">
        <w:t>ó</w:t>
      </w:r>
      <w:r w:rsidRPr="007C5717">
        <w:t xml:space="preserve">n 71 </w:t>
      </w:r>
      <w:r w:rsidR="00443436" w:rsidRPr="007C5717">
        <w:t>"</w:t>
      </w:r>
      <w:r w:rsidR="001748E3" w:rsidRPr="007C5717">
        <w:t xml:space="preserve">Admisión de </w:t>
      </w:r>
      <w:r w:rsidR="00D120C4" w:rsidRPr="007C5717">
        <w:t>Instituciones Académi</w:t>
      </w:r>
      <w:r w:rsidR="001748E3" w:rsidRPr="007C5717">
        <w:t>cas para que participen en los trabajos del Sector de Normalización de las Telecomunicaciones de la UIT</w:t>
      </w:r>
      <w:r w:rsidR="00443436" w:rsidRPr="007C5717">
        <w:t>"</w:t>
      </w:r>
      <w:r w:rsidRPr="007C5717">
        <w:t>.</w:t>
      </w:r>
      <w:bookmarkEnd w:id="42"/>
    </w:p>
    <w:p w:rsidR="00E73F13" w:rsidRPr="007C5717" w:rsidRDefault="004B6DE3" w:rsidP="004B6DE3">
      <w:pPr>
        <w:pStyle w:val="enumlev1"/>
      </w:pPr>
      <w:bookmarkStart w:id="43" w:name="lt_pId077"/>
      <w:r w:rsidRPr="007C5717">
        <w:tab/>
      </w:r>
      <w:r w:rsidR="0019486A" w:rsidRPr="007C5717">
        <w:t xml:space="preserve">Argentina aceptó la supresión de la Resolución 71 porque la participación de </w:t>
      </w:r>
      <w:r w:rsidR="00D120C4" w:rsidRPr="007C5717">
        <w:t xml:space="preserve">Instituciones Académicas </w:t>
      </w:r>
      <w:r w:rsidR="0019486A" w:rsidRPr="007C5717">
        <w:t xml:space="preserve">está regularizada por la decisión de la </w:t>
      </w:r>
      <w:r w:rsidR="00C647AF" w:rsidRPr="007C5717">
        <w:t>PP. No</w:t>
      </w:r>
      <w:r w:rsidR="00D56299" w:rsidRPr="007C5717">
        <w:t xml:space="preserve"> obstante, Argentina destacó la impo</w:t>
      </w:r>
      <w:r w:rsidR="000772E7" w:rsidRPr="007C5717">
        <w:t>rtancia de la participación de Instituciones A</w:t>
      </w:r>
      <w:r w:rsidR="00D56299" w:rsidRPr="007C5717">
        <w:t>cadémicas en diversas actividades de la Unión y, en particular, en el UIT-T. Argentina pidió que los puntos siguientes constaran en el Informe</w:t>
      </w:r>
      <w:bookmarkStart w:id="44" w:name="lt_pId079"/>
      <w:bookmarkEnd w:id="43"/>
      <w:r w:rsidR="000772E7" w:rsidRPr="007C5717">
        <w:t>:</w:t>
      </w:r>
      <w:r w:rsidR="00443436" w:rsidRPr="007C5717">
        <w:t>"</w:t>
      </w:r>
      <w:bookmarkEnd w:id="44"/>
    </w:p>
    <w:p w:rsidR="00E73F13" w:rsidRPr="007C5717" w:rsidRDefault="000772E7" w:rsidP="004B6DE3">
      <w:pPr>
        <w:pStyle w:val="enumlev2"/>
      </w:pPr>
      <w:bookmarkStart w:id="45" w:name="lt_pId080"/>
      <w:r w:rsidRPr="007C5717">
        <w:t>•</w:t>
      </w:r>
      <w:r w:rsidR="004B6DE3" w:rsidRPr="007C5717">
        <w:tab/>
      </w:r>
      <w:proofErr w:type="gramStart"/>
      <w:r w:rsidR="00B5526B" w:rsidRPr="007C5717">
        <w:t>en</w:t>
      </w:r>
      <w:proofErr w:type="gramEnd"/>
      <w:r w:rsidR="00B5526B" w:rsidRPr="007C5717">
        <w:t xml:space="preserve"> la medida de lo posible, seguir celebrando eventos Caleidoscopio cada año con una rotación entre las seis Regiones</w:t>
      </w:r>
      <w:bookmarkEnd w:id="45"/>
      <w:r w:rsidR="0054776A" w:rsidRPr="007C5717">
        <w:t>;</w:t>
      </w:r>
    </w:p>
    <w:p w:rsidR="00E73F13" w:rsidRPr="007C5717" w:rsidRDefault="000772E7" w:rsidP="004B6DE3">
      <w:pPr>
        <w:pStyle w:val="enumlev2"/>
      </w:pPr>
      <w:bookmarkStart w:id="46" w:name="lt_pId081"/>
      <w:r w:rsidRPr="007C5717">
        <w:t>•</w:t>
      </w:r>
      <w:r w:rsidR="004B6DE3" w:rsidRPr="007C5717">
        <w:tab/>
      </w:r>
      <w:proofErr w:type="gramStart"/>
      <w:r w:rsidR="00B5526B" w:rsidRPr="007C5717">
        <w:t>fomentar</w:t>
      </w:r>
      <w:proofErr w:type="gramEnd"/>
      <w:r w:rsidR="00B5526B" w:rsidRPr="007C5717">
        <w:t xml:space="preserve"> la participación de </w:t>
      </w:r>
      <w:r w:rsidR="00D120C4" w:rsidRPr="007C5717">
        <w:t>Instituciones Académicas</w:t>
      </w:r>
      <w:r w:rsidR="001A6A0B" w:rsidRPr="007C5717">
        <w:t xml:space="preserve">, que constituyen la comunidad de colaboradores con más visión de futuro, en la elaboración de informes técnicos y en las publicaciones de la Unión, tales como </w:t>
      </w:r>
      <w:r w:rsidR="001A6A0B" w:rsidRPr="007C5717">
        <w:rPr>
          <w:i/>
          <w:iCs/>
        </w:rPr>
        <w:t>Actualidades de la UIT</w:t>
      </w:r>
      <w:r w:rsidR="001A6A0B" w:rsidRPr="007C5717">
        <w:t xml:space="preserve">, el </w:t>
      </w:r>
      <w:r w:rsidR="001A6A0B" w:rsidRPr="007C5717">
        <w:rPr>
          <w:i/>
          <w:iCs/>
        </w:rPr>
        <w:t>Technical Journal</w:t>
      </w:r>
      <w:r w:rsidR="001A6A0B" w:rsidRPr="007C5717">
        <w:t xml:space="preserve">, y otras publicaciones técnicas, dado que esas instituciones se ocupan de la investigación, el estudio y el seguimiento </w:t>
      </w:r>
      <w:r w:rsidR="00B5526B" w:rsidRPr="007C5717">
        <w:t>del desarrollo de futuras tecnologías, lo cual corresponde a</w:t>
      </w:r>
      <w:r w:rsidR="001A6A0B" w:rsidRPr="007C5717">
        <w:t>l ámbito de</w:t>
      </w:r>
      <w:r w:rsidR="00B5526B" w:rsidRPr="007C5717">
        <w:t xml:space="preserve"> competencia de la UIT</w:t>
      </w:r>
      <w:r w:rsidR="00443436" w:rsidRPr="007C5717">
        <w:t>"</w:t>
      </w:r>
      <w:bookmarkEnd w:id="46"/>
      <w:r w:rsidR="00613424">
        <w:t>.</w:t>
      </w:r>
    </w:p>
    <w:p w:rsidR="00E73F13" w:rsidRPr="007C5717" w:rsidRDefault="00A00C52" w:rsidP="00A00C52">
      <w:pPr>
        <w:pStyle w:val="enumlev1"/>
      </w:pPr>
      <w:bookmarkStart w:id="47" w:name="lt_pId082"/>
      <w:r w:rsidRPr="007C5717">
        <w:tab/>
      </w:r>
      <w:r w:rsidR="00E13715" w:rsidRPr="007C5717">
        <w:t>La Plenaria se declaró conforme con la propuesta de Argentina</w:t>
      </w:r>
      <w:r w:rsidR="00E73F13" w:rsidRPr="007C5717">
        <w:t>.</w:t>
      </w:r>
      <w:bookmarkEnd w:id="47"/>
    </w:p>
    <w:p w:rsidR="00E73F13" w:rsidRPr="007C5717" w:rsidRDefault="00E73F13" w:rsidP="007F2BD3">
      <w:pPr>
        <w:pStyle w:val="Heading2"/>
      </w:pPr>
      <w:r w:rsidRPr="007C5717">
        <w:t>1.9</w:t>
      </w:r>
      <w:r w:rsidRPr="007C5717">
        <w:tab/>
      </w:r>
      <w:bookmarkStart w:id="48" w:name="lt_pId084"/>
      <w:r w:rsidR="00C46A7C" w:rsidRPr="007C5717">
        <w:t xml:space="preserve">Sexta serie de textos sometidos por la Comisión de Redacción a la Plenaria </w:t>
      </w:r>
      <w:r w:rsidRPr="007C5717">
        <w:t>(</w:t>
      </w:r>
      <w:hyperlink r:id="rId16" w:history="1">
        <w:r w:rsidRPr="007C5717">
          <w:rPr>
            <w:rStyle w:val="Hyperlink"/>
          </w:rPr>
          <w:t>98</w:t>
        </w:r>
      </w:hyperlink>
      <w:r w:rsidRPr="007C5717">
        <w:t>)</w:t>
      </w:r>
      <w:bookmarkEnd w:id="48"/>
    </w:p>
    <w:p w:rsidR="00E73F13" w:rsidRPr="007C5717" w:rsidRDefault="005E7858" w:rsidP="007F2BD3">
      <w:pPr>
        <w:rPr>
          <w:bCs/>
        </w:rPr>
      </w:pPr>
      <w:r w:rsidRPr="007C5717">
        <w:rPr>
          <w:bCs/>
        </w:rPr>
        <w:t xml:space="preserve">La </w:t>
      </w:r>
      <w:r w:rsidR="001C3F47" w:rsidRPr="007C5717">
        <w:rPr>
          <w:bCs/>
        </w:rPr>
        <w:t>Plenaria</w:t>
      </w:r>
      <w:r w:rsidRPr="007C5717">
        <w:rPr>
          <w:bCs/>
        </w:rPr>
        <w:t xml:space="preserve"> aprobó</w:t>
      </w:r>
      <w:r w:rsidR="00974741">
        <w:rPr>
          <w:bCs/>
        </w:rPr>
        <w:t>:</w:t>
      </w:r>
    </w:p>
    <w:p w:rsidR="00E73F13" w:rsidRPr="007C5717" w:rsidRDefault="00E73F13" w:rsidP="00A00C52">
      <w:pPr>
        <w:pStyle w:val="enumlev1"/>
        <w:rPr>
          <w:highlight w:val="yellow"/>
        </w:rPr>
      </w:pPr>
      <w:r w:rsidRPr="007C5717">
        <w:t>–</w:t>
      </w:r>
      <w:r w:rsidRPr="007C5717">
        <w:tab/>
      </w:r>
      <w:bookmarkStart w:id="49" w:name="lt_pId087"/>
      <w:r w:rsidR="0038247B" w:rsidRPr="007C5717">
        <w:t>la Resolución 77 revisada</w:t>
      </w:r>
      <w:r w:rsidRPr="007C5717">
        <w:t xml:space="preserve"> </w:t>
      </w:r>
      <w:r w:rsidR="00443436" w:rsidRPr="007C5717">
        <w:t>"</w:t>
      </w:r>
      <w:r w:rsidR="002E71EB" w:rsidRPr="007C5717">
        <w:t>Fortalecimiento de la normalización de las redes definidas por software en el Sector de Normalización de las Telecomunicaciones de la UIT</w:t>
      </w:r>
      <w:r w:rsidR="00443436" w:rsidRPr="007C5717">
        <w:t>"</w:t>
      </w:r>
      <w:r w:rsidRPr="007C5717">
        <w:t>;</w:t>
      </w:r>
      <w:bookmarkEnd w:id="49"/>
    </w:p>
    <w:p w:rsidR="00E73F13" w:rsidRPr="007C5717" w:rsidRDefault="00E73F13" w:rsidP="00A00C52">
      <w:pPr>
        <w:pStyle w:val="enumlev1"/>
        <w:rPr>
          <w:highlight w:val="yellow"/>
        </w:rPr>
      </w:pPr>
      <w:r w:rsidRPr="007C5717">
        <w:t>–</w:t>
      </w:r>
      <w:r w:rsidRPr="007C5717">
        <w:tab/>
      </w:r>
      <w:bookmarkStart w:id="50" w:name="lt_pId089"/>
      <w:r w:rsidR="0038247B" w:rsidRPr="007C5717">
        <w:t>el proyecto de nueva Resolución</w:t>
      </w:r>
      <w:r w:rsidRPr="007C5717">
        <w:t xml:space="preserve"> [COM4/1]</w:t>
      </w:r>
      <w:r w:rsidRPr="007C5717">
        <w:rPr>
          <w:rStyle w:val="FootnoteReference"/>
        </w:rPr>
        <w:footnoteReference w:id="1"/>
      </w:r>
      <w:r w:rsidRPr="007C5717">
        <w:t xml:space="preserve"> </w:t>
      </w:r>
      <w:r w:rsidR="00443436" w:rsidRPr="007C5717">
        <w:t>"</w:t>
      </w:r>
      <w:r w:rsidR="002E71EB" w:rsidRPr="007C5717">
        <w:t>Labor de normalización en el Sector de Normalización de las Telecomunicaciones de la UIT para tecnologías de datos de eventos basadas en la nube</w:t>
      </w:r>
      <w:r w:rsidR="00443436" w:rsidRPr="007C5717">
        <w:t>"</w:t>
      </w:r>
      <w:r w:rsidRPr="007C5717">
        <w:t>;</w:t>
      </w:r>
      <w:bookmarkEnd w:id="50"/>
    </w:p>
    <w:p w:rsidR="00E73F13" w:rsidRPr="007C5717" w:rsidRDefault="00E73F13" w:rsidP="00A00C52">
      <w:pPr>
        <w:pStyle w:val="enumlev1"/>
      </w:pPr>
      <w:r w:rsidRPr="007C5717">
        <w:t>–</w:t>
      </w:r>
      <w:r w:rsidRPr="007C5717">
        <w:tab/>
      </w:r>
      <w:bookmarkStart w:id="52" w:name="lt_pId091"/>
      <w:r w:rsidR="00D56299" w:rsidRPr="007C5717">
        <w:t>el proyecto de nueva Resolución</w:t>
      </w:r>
      <w:r w:rsidRPr="007C5717">
        <w:t xml:space="preserve"> [COM4/2]</w:t>
      </w:r>
      <w:r w:rsidRPr="007C5717">
        <w:rPr>
          <w:rStyle w:val="FootnoteReference"/>
        </w:rPr>
        <w:footnoteReference w:id="2"/>
      </w:r>
      <w:r w:rsidRPr="007C5717">
        <w:t xml:space="preserve"> </w:t>
      </w:r>
      <w:r w:rsidR="00443436" w:rsidRPr="007C5717">
        <w:t>"</w:t>
      </w:r>
      <w:r w:rsidR="002E71EB" w:rsidRPr="007C5717">
        <w:t>Estudios relativos a la protección del usuario de los servicios de telecomunicaciones/TIC</w:t>
      </w:r>
      <w:r w:rsidR="00443436" w:rsidRPr="007C5717">
        <w:t>"</w:t>
      </w:r>
      <w:r w:rsidRPr="007C5717">
        <w:t>.</w:t>
      </w:r>
      <w:bookmarkEnd w:id="52"/>
    </w:p>
    <w:p w:rsidR="00E73F13" w:rsidRPr="007C5717" w:rsidRDefault="00E73F13" w:rsidP="007F2BD3">
      <w:pPr>
        <w:pStyle w:val="Heading2"/>
      </w:pPr>
      <w:r w:rsidRPr="007C5717">
        <w:t>1.10</w:t>
      </w:r>
      <w:r w:rsidRPr="007C5717">
        <w:tab/>
      </w:r>
      <w:bookmarkStart w:id="54" w:name="lt_pId093"/>
      <w:r w:rsidR="002E71EB" w:rsidRPr="007C5717">
        <w:t xml:space="preserve">Séptima serie de textos sometidos por la Comisión de Redacción a la Plenaria </w:t>
      </w:r>
      <w:r w:rsidRPr="007C5717">
        <w:rPr>
          <w:bCs/>
        </w:rPr>
        <w:t>(</w:t>
      </w:r>
      <w:hyperlink r:id="rId17" w:history="1">
        <w:r w:rsidRPr="007C5717">
          <w:rPr>
            <w:rStyle w:val="Hyperlink"/>
          </w:rPr>
          <w:t>101</w:t>
        </w:r>
      </w:hyperlink>
      <w:r w:rsidRPr="007C5717">
        <w:rPr>
          <w:bCs/>
        </w:rPr>
        <w:t>)</w:t>
      </w:r>
      <w:bookmarkEnd w:id="54"/>
    </w:p>
    <w:p w:rsidR="00E73F13" w:rsidRPr="007C5717" w:rsidRDefault="005E7858" w:rsidP="007F2BD3">
      <w:pPr>
        <w:rPr>
          <w:bCs/>
        </w:rPr>
      </w:pPr>
      <w:r w:rsidRPr="007C5717">
        <w:rPr>
          <w:bCs/>
        </w:rPr>
        <w:t xml:space="preserve">La </w:t>
      </w:r>
      <w:r w:rsidR="001C3F47" w:rsidRPr="007C5717">
        <w:rPr>
          <w:bCs/>
        </w:rPr>
        <w:t>Plenaria</w:t>
      </w:r>
      <w:r w:rsidRPr="007C5717">
        <w:rPr>
          <w:bCs/>
        </w:rPr>
        <w:t xml:space="preserve"> aprobó</w:t>
      </w:r>
      <w:r w:rsidR="00974741">
        <w:rPr>
          <w:bCs/>
        </w:rPr>
        <w:t>:</w:t>
      </w:r>
    </w:p>
    <w:p w:rsidR="00E73F13" w:rsidRPr="007C5717" w:rsidRDefault="00E73F13" w:rsidP="00A00C52">
      <w:pPr>
        <w:pStyle w:val="enumlev1"/>
      </w:pPr>
      <w:r w:rsidRPr="007C5717">
        <w:t>–</w:t>
      </w:r>
      <w:r w:rsidRPr="007C5717">
        <w:tab/>
      </w:r>
      <w:bookmarkStart w:id="55" w:name="lt_pId096"/>
      <w:r w:rsidR="0038247B" w:rsidRPr="007C5717">
        <w:t>la Resolución 20 revisada</w:t>
      </w:r>
      <w:r w:rsidRPr="007C5717">
        <w:t xml:space="preserve"> </w:t>
      </w:r>
      <w:r w:rsidR="00443436" w:rsidRPr="007C5717">
        <w:t>"</w:t>
      </w:r>
      <w:r w:rsidR="002E71EB" w:rsidRPr="007C5717">
        <w:t>Procedimientos para la atribución y gestión de los recursos de numeración, denominación, direccionamiento e identificación internacionales de telecomunicaciones</w:t>
      </w:r>
      <w:r w:rsidR="00443436" w:rsidRPr="007C5717">
        <w:t>"</w:t>
      </w:r>
      <w:r w:rsidRPr="007C5717">
        <w:t>;</w:t>
      </w:r>
      <w:bookmarkEnd w:id="55"/>
    </w:p>
    <w:p w:rsidR="00E73F13" w:rsidRPr="007C5717" w:rsidRDefault="00E73F13" w:rsidP="00A00C52">
      <w:pPr>
        <w:pStyle w:val="enumlev1"/>
      </w:pPr>
      <w:r w:rsidRPr="007C5717">
        <w:t>–</w:t>
      </w:r>
      <w:r w:rsidRPr="007C5717">
        <w:tab/>
      </w:r>
      <w:bookmarkStart w:id="56" w:name="lt_pId098"/>
      <w:r w:rsidR="0038247B" w:rsidRPr="007C5717">
        <w:t>la Resolución 49 revisada</w:t>
      </w:r>
      <w:r w:rsidRPr="007C5717">
        <w:t xml:space="preserve"> </w:t>
      </w:r>
      <w:r w:rsidR="00443436" w:rsidRPr="007C5717">
        <w:t>"</w:t>
      </w:r>
      <w:r w:rsidRPr="007C5717">
        <w:t>ENUM</w:t>
      </w:r>
      <w:r w:rsidR="00443436" w:rsidRPr="007C5717">
        <w:t>"</w:t>
      </w:r>
      <w:r w:rsidRPr="007C5717">
        <w:t>;</w:t>
      </w:r>
      <w:bookmarkEnd w:id="56"/>
      <w:r w:rsidRPr="007C5717">
        <w:t xml:space="preserve"> </w:t>
      </w:r>
    </w:p>
    <w:p w:rsidR="00E73F13" w:rsidRPr="007C5717" w:rsidRDefault="00E73F13" w:rsidP="00A00C52">
      <w:pPr>
        <w:pStyle w:val="enumlev1"/>
      </w:pPr>
      <w:r w:rsidRPr="007C5717">
        <w:t>–</w:t>
      </w:r>
      <w:r w:rsidRPr="007C5717">
        <w:tab/>
      </w:r>
      <w:bookmarkStart w:id="57" w:name="lt_pId100"/>
      <w:r w:rsidR="0038247B" w:rsidRPr="007C5717">
        <w:t>la Resolución 64 revisada</w:t>
      </w:r>
      <w:r w:rsidRPr="007C5717">
        <w:t xml:space="preserve"> </w:t>
      </w:r>
      <w:r w:rsidR="00443436" w:rsidRPr="007C5717">
        <w:t>"</w:t>
      </w:r>
      <w:r w:rsidR="002E71EB" w:rsidRPr="007C5717">
        <w:t>Asignación de direcciones IP y medidas encaminadas a facilitar la transición a IPv6 y su implantación</w:t>
      </w:r>
      <w:r w:rsidR="00443436" w:rsidRPr="007C5717">
        <w:t>"</w:t>
      </w:r>
      <w:r w:rsidRPr="007C5717">
        <w:t>;</w:t>
      </w:r>
      <w:bookmarkEnd w:id="57"/>
    </w:p>
    <w:p w:rsidR="00E73F13" w:rsidRPr="007C5717" w:rsidRDefault="00E73F13" w:rsidP="00A00C52">
      <w:pPr>
        <w:pStyle w:val="enumlev1"/>
      </w:pPr>
      <w:r w:rsidRPr="007C5717">
        <w:t>–</w:t>
      </w:r>
      <w:r w:rsidRPr="007C5717">
        <w:tab/>
      </w:r>
      <w:bookmarkStart w:id="58" w:name="lt_pId102"/>
      <w:r w:rsidR="00963E3B" w:rsidRPr="007C5717">
        <w:t>la Resolución 65 revisada</w:t>
      </w:r>
      <w:r w:rsidRPr="007C5717">
        <w:t xml:space="preserve"> </w:t>
      </w:r>
      <w:r w:rsidR="00443436" w:rsidRPr="007C5717">
        <w:t>"</w:t>
      </w:r>
      <w:bookmarkStart w:id="59" w:name="lt_pId103"/>
      <w:bookmarkEnd w:id="58"/>
      <w:r w:rsidR="00D459DE" w:rsidRPr="007C5717">
        <w:t>Comunicación del número de la parte llamante, identificación de la línea llamante e información sobre la identificación del origen</w:t>
      </w:r>
      <w:r w:rsidR="00443436" w:rsidRPr="007C5717">
        <w:t>"</w:t>
      </w:r>
      <w:r w:rsidRPr="007C5717">
        <w:t>;</w:t>
      </w:r>
      <w:bookmarkEnd w:id="59"/>
    </w:p>
    <w:p w:rsidR="00E73F13" w:rsidRPr="007C5717" w:rsidRDefault="00E73F13" w:rsidP="00A00C52">
      <w:pPr>
        <w:pStyle w:val="enumlev1"/>
        <w:rPr>
          <w:highlight w:val="yellow"/>
        </w:rPr>
      </w:pPr>
      <w:r w:rsidRPr="007C5717">
        <w:lastRenderedPageBreak/>
        <w:t>–</w:t>
      </w:r>
      <w:r w:rsidRPr="007C5717">
        <w:tab/>
      </w:r>
      <w:bookmarkStart w:id="60" w:name="lt_pId105"/>
      <w:r w:rsidR="00963E3B" w:rsidRPr="007C5717">
        <w:t>la Resolución 69 revisada</w:t>
      </w:r>
      <w:r w:rsidRPr="007C5717">
        <w:t xml:space="preserve"> </w:t>
      </w:r>
      <w:r w:rsidR="00443436" w:rsidRPr="007C5717">
        <w:t>"</w:t>
      </w:r>
      <w:r w:rsidR="00D459DE" w:rsidRPr="007C5717">
        <w:t>Acceso y utilización no discriminatorios de los recursos de Internet y de telecomunicaciones/tecnologías de la información y la comunicación</w:t>
      </w:r>
      <w:r w:rsidR="00443436" w:rsidRPr="007C5717">
        <w:t>"</w:t>
      </w:r>
      <w:r w:rsidRPr="007C5717">
        <w:t>;</w:t>
      </w:r>
      <w:bookmarkEnd w:id="60"/>
    </w:p>
    <w:p w:rsidR="00E73F13" w:rsidRPr="007C5717" w:rsidRDefault="00E73F13" w:rsidP="00A00C52">
      <w:pPr>
        <w:pStyle w:val="enumlev1"/>
        <w:rPr>
          <w:highlight w:val="yellow"/>
        </w:rPr>
      </w:pPr>
      <w:r w:rsidRPr="007C5717">
        <w:t>–</w:t>
      </w:r>
      <w:r w:rsidRPr="007C5717">
        <w:tab/>
      </w:r>
      <w:bookmarkStart w:id="61" w:name="lt_pId107"/>
      <w:r w:rsidR="00D56299" w:rsidRPr="007C5717">
        <w:t>el proyecto de nueva Resolución</w:t>
      </w:r>
      <w:r w:rsidRPr="007C5717">
        <w:t xml:space="preserve"> [COM4/3]</w:t>
      </w:r>
      <w:r w:rsidRPr="007C5717">
        <w:rPr>
          <w:rStyle w:val="FootnoteReference"/>
        </w:rPr>
        <w:footnoteReference w:id="3"/>
      </w:r>
      <w:r w:rsidRPr="007C5717">
        <w:t xml:space="preserve"> </w:t>
      </w:r>
      <w:r w:rsidR="00443436" w:rsidRPr="007C5717">
        <w:t>"</w:t>
      </w:r>
      <w:r w:rsidR="00D459DE" w:rsidRPr="007C5717">
        <w:t>Fortalecimiento de las actividades de normalización del Sector de Normalización de las Telecomunicaciones de la UIT sobre aspectos no radioeléctricos de las telecomunicaciones móviles internacionales</w:t>
      </w:r>
      <w:r w:rsidR="00443436" w:rsidRPr="007C5717">
        <w:t>"</w:t>
      </w:r>
      <w:r w:rsidRPr="007C5717">
        <w:t>;</w:t>
      </w:r>
      <w:bookmarkEnd w:id="61"/>
    </w:p>
    <w:p w:rsidR="00E73F13" w:rsidRPr="007C5717" w:rsidRDefault="00E73F13" w:rsidP="00A00C52">
      <w:pPr>
        <w:pStyle w:val="enumlev1"/>
        <w:rPr>
          <w:highlight w:val="yellow"/>
        </w:rPr>
      </w:pPr>
      <w:r w:rsidRPr="007C5717">
        <w:t>–</w:t>
      </w:r>
      <w:r w:rsidRPr="007C5717">
        <w:tab/>
      </w:r>
      <w:bookmarkStart w:id="63" w:name="lt_pId109"/>
      <w:r w:rsidR="00D56299" w:rsidRPr="007C5717">
        <w:t>el proyecto de nueva Resolución</w:t>
      </w:r>
      <w:r w:rsidRPr="007C5717">
        <w:t xml:space="preserve"> [COM4/4]</w:t>
      </w:r>
      <w:r w:rsidRPr="007C5717">
        <w:rPr>
          <w:rStyle w:val="FootnoteReference"/>
        </w:rPr>
        <w:footnoteReference w:id="4"/>
      </w:r>
      <w:r w:rsidRPr="007C5717">
        <w:t xml:space="preserve"> </w:t>
      </w:r>
      <w:r w:rsidR="00443436" w:rsidRPr="007C5717">
        <w:t>"</w:t>
      </w:r>
      <w:r w:rsidR="00FD5972" w:rsidRPr="007C5717">
        <w:t>Itinerancia Móvil Internacional</w:t>
      </w:r>
      <w:r w:rsidR="00443436" w:rsidRPr="007C5717">
        <w:t>"</w:t>
      </w:r>
      <w:r w:rsidRPr="007C5717">
        <w:t>;</w:t>
      </w:r>
      <w:bookmarkEnd w:id="63"/>
    </w:p>
    <w:p w:rsidR="00E73F13" w:rsidRPr="007C5717" w:rsidRDefault="00E73F13" w:rsidP="00A00C52">
      <w:pPr>
        <w:pStyle w:val="enumlev1"/>
        <w:rPr>
          <w:highlight w:val="yellow"/>
        </w:rPr>
      </w:pPr>
      <w:r w:rsidRPr="007C5717">
        <w:t>–</w:t>
      </w:r>
      <w:r w:rsidRPr="007C5717">
        <w:tab/>
      </w:r>
      <w:bookmarkStart w:id="65" w:name="lt_pId111"/>
      <w:r w:rsidR="00D56299" w:rsidRPr="007C5717">
        <w:t>el proyecto de nueva Resolución</w:t>
      </w:r>
      <w:r w:rsidRPr="007C5717">
        <w:t xml:space="preserve"> [COM4/5]</w:t>
      </w:r>
      <w:r w:rsidRPr="007C5717">
        <w:rPr>
          <w:rStyle w:val="FootnoteReference"/>
        </w:rPr>
        <w:footnoteReference w:id="5"/>
      </w:r>
      <w:r w:rsidRPr="007C5717">
        <w:t xml:space="preserve"> </w:t>
      </w:r>
      <w:r w:rsidR="00443436" w:rsidRPr="007C5717">
        <w:t>"</w:t>
      </w:r>
      <w:r w:rsidR="00FD5972" w:rsidRPr="007C5717">
        <w:t>Mejora del acceso a un repositorio electrónico de información sobre planes de numeración publicados por el UIT-T</w:t>
      </w:r>
      <w:r w:rsidR="00443436" w:rsidRPr="007C5717">
        <w:t>"</w:t>
      </w:r>
      <w:r w:rsidRPr="007C5717">
        <w:t>;</w:t>
      </w:r>
      <w:bookmarkEnd w:id="65"/>
    </w:p>
    <w:p w:rsidR="00E73F13" w:rsidRPr="007C5717" w:rsidRDefault="00E73F13" w:rsidP="00A00C52">
      <w:pPr>
        <w:pStyle w:val="enumlev1"/>
      </w:pPr>
      <w:r w:rsidRPr="007C5717">
        <w:t>–</w:t>
      </w:r>
      <w:r w:rsidRPr="007C5717">
        <w:tab/>
      </w:r>
      <w:bookmarkStart w:id="67" w:name="lt_pId113"/>
      <w:r w:rsidR="00D56299" w:rsidRPr="007C5717">
        <w:t>el proyecto de nueva Resolución</w:t>
      </w:r>
      <w:r w:rsidRPr="007C5717">
        <w:t xml:space="preserve"> [COM4/6]</w:t>
      </w:r>
      <w:r w:rsidRPr="007C5717">
        <w:rPr>
          <w:rStyle w:val="FootnoteReference"/>
        </w:rPr>
        <w:footnoteReference w:id="6"/>
      </w:r>
      <w:r w:rsidRPr="007C5717">
        <w:t xml:space="preserve"> </w:t>
      </w:r>
      <w:r w:rsidR="00443436" w:rsidRPr="007C5717">
        <w:t>"</w:t>
      </w:r>
      <w:r w:rsidR="000772E7" w:rsidRPr="007C5717">
        <w:t xml:space="preserve">Interconexión de redes 4G, </w:t>
      </w:r>
      <w:r w:rsidR="00FD5972" w:rsidRPr="007C5717">
        <w:t>IMT-2020 y posteriores</w:t>
      </w:r>
      <w:r w:rsidR="00443436" w:rsidRPr="007C5717">
        <w:t>"</w:t>
      </w:r>
      <w:r w:rsidRPr="007C5717">
        <w:t>.</w:t>
      </w:r>
      <w:bookmarkEnd w:id="67"/>
    </w:p>
    <w:p w:rsidR="00E73F13" w:rsidRPr="007C5717" w:rsidRDefault="00E73F13" w:rsidP="007F2BD3">
      <w:pPr>
        <w:pStyle w:val="Heading2"/>
        <w:rPr>
          <w:highlight w:val="yellow"/>
        </w:rPr>
      </w:pPr>
      <w:r w:rsidRPr="007C5717">
        <w:t>1.11</w:t>
      </w:r>
      <w:r w:rsidRPr="007C5717">
        <w:tab/>
      </w:r>
      <w:bookmarkStart w:id="69" w:name="lt_pId115"/>
      <w:r w:rsidR="00FD5972" w:rsidRPr="007C5717">
        <w:t xml:space="preserve">Octava serie de textos sometidos por la Comisión de Redacción a la Plenaria </w:t>
      </w:r>
      <w:r w:rsidRPr="007C5717">
        <w:rPr>
          <w:bCs/>
        </w:rPr>
        <w:t>(</w:t>
      </w:r>
      <w:hyperlink r:id="rId18" w:history="1">
        <w:r w:rsidRPr="007C5717">
          <w:rPr>
            <w:rStyle w:val="Hyperlink"/>
          </w:rPr>
          <w:t>103</w:t>
        </w:r>
      </w:hyperlink>
      <w:r w:rsidRPr="007C5717">
        <w:rPr>
          <w:bCs/>
        </w:rPr>
        <w:t>)</w:t>
      </w:r>
      <w:bookmarkEnd w:id="69"/>
    </w:p>
    <w:p w:rsidR="00974741" w:rsidRDefault="005E7858" w:rsidP="00974741">
      <w:r w:rsidRPr="007C5717">
        <w:t xml:space="preserve">La </w:t>
      </w:r>
      <w:r w:rsidR="001C3F47" w:rsidRPr="007C5717">
        <w:t>Plenaria</w:t>
      </w:r>
      <w:r w:rsidRPr="007C5717">
        <w:t xml:space="preserve"> aprobó</w:t>
      </w:r>
      <w:r w:rsidR="00974741">
        <w:t>:</w:t>
      </w:r>
    </w:p>
    <w:p w:rsidR="00E73F13" w:rsidRPr="007C5717" w:rsidRDefault="00E73F13" w:rsidP="00974741">
      <w:pPr>
        <w:pStyle w:val="enumlev1"/>
        <w:rPr>
          <w:highlight w:val="yellow"/>
        </w:rPr>
      </w:pPr>
      <w:r w:rsidRPr="007C5717">
        <w:t>–</w:t>
      </w:r>
      <w:r w:rsidRPr="007C5717">
        <w:tab/>
      </w:r>
      <w:bookmarkStart w:id="70" w:name="lt_pId118"/>
      <w:bookmarkStart w:id="71" w:name="_Toc89767771"/>
      <w:r w:rsidR="00963E3B" w:rsidRPr="007C5717">
        <w:t>la Resolución 11 revisada</w:t>
      </w:r>
      <w:r w:rsidRPr="007C5717">
        <w:t xml:space="preserve"> </w:t>
      </w:r>
      <w:r w:rsidR="00443436" w:rsidRPr="007C5717">
        <w:t>"</w:t>
      </w:r>
      <w:bookmarkStart w:id="72" w:name="lt_pId119"/>
      <w:bookmarkEnd w:id="70"/>
      <w:bookmarkEnd w:id="71"/>
      <w:r w:rsidR="00FD5972" w:rsidRPr="007C5717">
        <w:t>Colaboración con el Consejo de Operaciones Postales de la Unión Postal Universal sobre el estudio de servicios que interesan a la vez a los sectores postal y de telecomunicaciones</w:t>
      </w:r>
      <w:r w:rsidR="00443436" w:rsidRPr="007C5717">
        <w:t>"</w:t>
      </w:r>
      <w:r w:rsidRPr="007C5717">
        <w:t>;</w:t>
      </w:r>
      <w:bookmarkEnd w:id="72"/>
    </w:p>
    <w:p w:rsidR="00E73F13" w:rsidRPr="007C5717" w:rsidRDefault="00E73F13" w:rsidP="00A00C52">
      <w:pPr>
        <w:pStyle w:val="enumlev1"/>
        <w:rPr>
          <w:highlight w:val="yellow"/>
        </w:rPr>
      </w:pPr>
      <w:r w:rsidRPr="007C5717">
        <w:t>–</w:t>
      </w:r>
      <w:r w:rsidRPr="007C5717">
        <w:tab/>
      </w:r>
      <w:bookmarkStart w:id="73" w:name="lt_pId121"/>
      <w:r w:rsidR="00963E3B" w:rsidRPr="007C5717">
        <w:t>la Resolución 22 revisada</w:t>
      </w:r>
      <w:r w:rsidRPr="007C5717">
        <w:t xml:space="preserve"> </w:t>
      </w:r>
      <w:r w:rsidR="00443436" w:rsidRPr="007C5717">
        <w:t>"</w:t>
      </w:r>
      <w:r w:rsidR="00FD5972" w:rsidRPr="007C5717">
        <w:t>Autorización para que el Grupo Asesor de Normalización de las Telecomunicaciones actúe en el periodo entre Asambleas Mundiales de Normalización de las Telecomunicaciones</w:t>
      </w:r>
      <w:r w:rsidR="00443436" w:rsidRPr="007C5717">
        <w:t>"</w:t>
      </w:r>
      <w:r w:rsidRPr="007C5717">
        <w:t>;</w:t>
      </w:r>
      <w:bookmarkEnd w:id="73"/>
    </w:p>
    <w:p w:rsidR="00E73F13" w:rsidRPr="007C5717" w:rsidRDefault="00E73F13" w:rsidP="00A00C52">
      <w:pPr>
        <w:pStyle w:val="enumlev1"/>
        <w:rPr>
          <w:highlight w:val="yellow"/>
        </w:rPr>
      </w:pPr>
      <w:r w:rsidRPr="007C5717">
        <w:t>–</w:t>
      </w:r>
      <w:r w:rsidRPr="007C5717">
        <w:tab/>
      </w:r>
      <w:bookmarkStart w:id="74" w:name="lt_pId123"/>
      <w:r w:rsidR="00963E3B" w:rsidRPr="007C5717">
        <w:t>la Resolución 45 revisada</w:t>
      </w:r>
      <w:r w:rsidRPr="007C5717">
        <w:t xml:space="preserve"> </w:t>
      </w:r>
      <w:r w:rsidR="00443436" w:rsidRPr="007C5717">
        <w:t>"</w:t>
      </w:r>
      <w:r w:rsidR="00FD5972" w:rsidRPr="007C5717">
        <w:t>Coordinación eficaz de la labor de normalización en las Comisiones de Estudio del Sector de Normalización de las Telecomunicaciones de la UIT, y cometido del Grupo Asesor de Normalización de las Telecomunicaciones</w:t>
      </w:r>
      <w:r w:rsidR="00443436" w:rsidRPr="007C5717">
        <w:t>"</w:t>
      </w:r>
      <w:r w:rsidRPr="007C5717">
        <w:t>;</w:t>
      </w:r>
      <w:bookmarkEnd w:id="74"/>
    </w:p>
    <w:p w:rsidR="00E73F13" w:rsidRPr="007C5717" w:rsidRDefault="00E73F13" w:rsidP="00A00C52">
      <w:pPr>
        <w:pStyle w:val="enumlev1"/>
      </w:pPr>
      <w:r w:rsidRPr="007C5717">
        <w:t>–</w:t>
      </w:r>
      <w:r w:rsidRPr="007C5717">
        <w:tab/>
      </w:r>
      <w:bookmarkStart w:id="75" w:name="lt_pId125"/>
      <w:r w:rsidR="00D56299" w:rsidRPr="007C5717">
        <w:t>el proyecto de nueva Resolución</w:t>
      </w:r>
      <w:r w:rsidRPr="007C5717">
        <w:t xml:space="preserve"> [COM3/1]</w:t>
      </w:r>
      <w:r w:rsidRPr="007C5717">
        <w:rPr>
          <w:rStyle w:val="FootnoteReference"/>
        </w:rPr>
        <w:footnoteReference w:id="7"/>
      </w:r>
      <w:r w:rsidRPr="007C5717">
        <w:t xml:space="preserve"> </w:t>
      </w:r>
      <w:r w:rsidR="00443436" w:rsidRPr="007C5717">
        <w:t>"</w:t>
      </w:r>
      <w:r w:rsidR="00FD5972" w:rsidRPr="007C5717">
        <w:t>Evaluación de la aplicación de las Resoluciones de la Asamblea Mundial de Normalización de las Telecomunicaciones</w:t>
      </w:r>
      <w:r w:rsidR="00443436" w:rsidRPr="007C5717">
        <w:t>"</w:t>
      </w:r>
      <w:r w:rsidRPr="007C5717">
        <w:t>.</w:t>
      </w:r>
      <w:bookmarkEnd w:id="75"/>
    </w:p>
    <w:p w:rsidR="00E73F13" w:rsidRPr="007C5717" w:rsidRDefault="00E73F13" w:rsidP="00FD54A3">
      <w:pPr>
        <w:pStyle w:val="Heading2"/>
        <w:rPr>
          <w:bCs/>
        </w:rPr>
      </w:pPr>
      <w:r w:rsidRPr="007C5717">
        <w:t>1.12</w:t>
      </w:r>
      <w:r w:rsidRPr="007C5717">
        <w:tab/>
      </w:r>
      <w:bookmarkStart w:id="77" w:name="lt_pId127"/>
      <w:r w:rsidR="00321C5E" w:rsidRPr="007C5717">
        <w:t>Clausura de la tercera S</w:t>
      </w:r>
      <w:r w:rsidR="00FD54A3" w:rsidRPr="007C5717">
        <w:t>esión Plenaria</w:t>
      </w:r>
      <w:bookmarkEnd w:id="77"/>
    </w:p>
    <w:p w:rsidR="00E73F13" w:rsidRPr="007C5717" w:rsidRDefault="00FD54A3" w:rsidP="00A00C52">
      <w:bookmarkStart w:id="78" w:name="lt_pId128"/>
      <w:r w:rsidRPr="007C5717">
        <w:t>Conforme una propuesta de la Federación de Rusia, se organizó una reunión con los seis Vicepresidentes de la AMNT-16 y un representante de cada una de las seis Regiones durante la pausa para el almuerzo, a fin de buscar posibilidades de resolver las cuestiones pendientes</w:t>
      </w:r>
      <w:r w:rsidR="00E73F13" w:rsidRPr="007C5717">
        <w:t>.</w:t>
      </w:r>
      <w:bookmarkEnd w:id="78"/>
    </w:p>
    <w:p w:rsidR="00E73F13" w:rsidRPr="007C5717" w:rsidRDefault="00FD54A3" w:rsidP="00A00C52">
      <w:bookmarkStart w:id="79" w:name="lt_pId129"/>
      <w:r w:rsidRPr="007C5717">
        <w:t xml:space="preserve">El Presidente </w:t>
      </w:r>
      <w:r w:rsidR="00316686" w:rsidRPr="007C5717">
        <w:t>clausuró</w:t>
      </w:r>
      <w:r w:rsidRPr="007C5717">
        <w:t xml:space="preserve"> la tercera Sesión Plenaria a las 10.50 horas</w:t>
      </w:r>
      <w:r w:rsidR="00E73F13" w:rsidRPr="007C5717">
        <w:t>.</w:t>
      </w:r>
      <w:bookmarkEnd w:id="79"/>
    </w:p>
    <w:p w:rsidR="00A00C52" w:rsidRPr="007C5717" w:rsidRDefault="00A00C52">
      <w:pPr>
        <w:tabs>
          <w:tab w:val="clear" w:pos="1134"/>
          <w:tab w:val="clear" w:pos="1871"/>
          <w:tab w:val="clear" w:pos="2268"/>
        </w:tabs>
        <w:overflowPunct/>
        <w:autoSpaceDE/>
        <w:autoSpaceDN/>
        <w:adjustRightInd/>
        <w:spacing w:before="0"/>
        <w:textAlignment w:val="auto"/>
      </w:pPr>
      <w:r w:rsidRPr="007C5717">
        <w:br w:type="page"/>
      </w:r>
    </w:p>
    <w:p w:rsidR="00E73F13" w:rsidRPr="007C5717" w:rsidRDefault="007F2BD3" w:rsidP="007F2BD3">
      <w:pPr>
        <w:pStyle w:val="Chaptitle"/>
      </w:pPr>
      <w:bookmarkStart w:id="80" w:name="lt_pId130"/>
      <w:r w:rsidRPr="007C5717">
        <w:lastRenderedPageBreak/>
        <w:t>CUARTA SESIÓN PLENARIA</w:t>
      </w:r>
      <w:bookmarkEnd w:id="80"/>
    </w:p>
    <w:p w:rsidR="00E73F13" w:rsidRPr="007C5717" w:rsidRDefault="00E73F13" w:rsidP="007F2BD3">
      <w:pPr>
        <w:keepNext/>
        <w:keepLines/>
        <w:spacing w:before="0"/>
        <w:jc w:val="center"/>
      </w:pPr>
      <w:bookmarkStart w:id="81" w:name="lt_pId131"/>
      <w:r w:rsidRPr="007C5717">
        <w:t>(</w:t>
      </w:r>
      <w:r w:rsidR="007F2BD3" w:rsidRPr="007C5717">
        <w:t>Miércoles 2 de noviembre de 2016, 14.00-17.15 horas</w:t>
      </w:r>
      <w:r w:rsidRPr="007C5717">
        <w:t>)</w:t>
      </w:r>
      <w:bookmarkEnd w:id="81"/>
    </w:p>
    <w:p w:rsidR="00E73F13" w:rsidRPr="007C5717" w:rsidRDefault="00E73F13" w:rsidP="007F2BD3">
      <w:pPr>
        <w:pStyle w:val="Heading2"/>
      </w:pPr>
      <w:r w:rsidRPr="007C5717">
        <w:t>2.1</w:t>
      </w:r>
      <w:r w:rsidRPr="007C5717">
        <w:tab/>
      </w:r>
      <w:bookmarkStart w:id="82" w:name="lt_pId133"/>
      <w:r w:rsidR="007F2BD3" w:rsidRPr="007C5717">
        <w:t>Apertura de la cuarta Sesión Plenaria</w:t>
      </w:r>
      <w:bookmarkEnd w:id="82"/>
    </w:p>
    <w:p w:rsidR="00E73F13" w:rsidRPr="007C5717" w:rsidRDefault="00FD54A3" w:rsidP="00526C5E">
      <w:bookmarkStart w:id="83" w:name="lt_pId134"/>
      <w:r w:rsidRPr="007C5717">
        <w:t xml:space="preserve">El Presidente declaró abierta la cuarta </w:t>
      </w:r>
      <w:r w:rsidR="00526C5E" w:rsidRPr="007C5717">
        <w:t>Sesión Plenaria</w:t>
      </w:r>
      <w:r w:rsidR="00E73F13" w:rsidRPr="007C5717">
        <w:t>.</w:t>
      </w:r>
      <w:bookmarkEnd w:id="83"/>
    </w:p>
    <w:p w:rsidR="00E73F13" w:rsidRPr="007C5717" w:rsidRDefault="00E73F13" w:rsidP="007F2BD3">
      <w:pPr>
        <w:pStyle w:val="Heading2"/>
      </w:pPr>
      <w:r w:rsidRPr="007C5717">
        <w:t>2.2</w:t>
      </w:r>
      <w:r w:rsidRPr="007C5717">
        <w:tab/>
      </w:r>
      <w:r w:rsidR="00D51450" w:rsidRPr="007C5717">
        <w:t>Aprobación del orden del día</w:t>
      </w:r>
    </w:p>
    <w:p w:rsidR="00D51450" w:rsidRPr="007C5717" w:rsidRDefault="00D51450" w:rsidP="00A00C52">
      <w:bookmarkStart w:id="84" w:name="lt_pId137"/>
      <w:r w:rsidRPr="007C5717">
        <w:t xml:space="preserve">Se adoptó el orden del día </w:t>
      </w:r>
      <w:r w:rsidR="00E73F13" w:rsidRPr="007C5717">
        <w:t>(</w:t>
      </w:r>
      <w:r w:rsidR="003610FE" w:rsidRPr="007C5717">
        <w:t>D</w:t>
      </w:r>
      <w:r w:rsidRPr="007C5717">
        <w:t xml:space="preserve">ocumento </w:t>
      </w:r>
      <w:hyperlink r:id="rId19" w:history="1">
        <w:r w:rsidR="00E73F13" w:rsidRPr="007C5717">
          <w:rPr>
            <w:rStyle w:val="Hyperlink"/>
          </w:rPr>
          <w:t>ADM/35</w:t>
        </w:r>
        <w:r w:rsidR="000772E7" w:rsidRPr="007C5717">
          <w:rPr>
            <w:rStyle w:val="Hyperlink"/>
          </w:rPr>
          <w:t>(</w:t>
        </w:r>
        <w:r w:rsidR="00E73F13" w:rsidRPr="007C5717">
          <w:rPr>
            <w:rStyle w:val="Hyperlink"/>
          </w:rPr>
          <w:t>Rev1</w:t>
        </w:r>
      </w:hyperlink>
      <w:r w:rsidR="000772E7" w:rsidRPr="007C5717">
        <w:rPr>
          <w:rStyle w:val="Hyperlink"/>
        </w:rPr>
        <w:t>)</w:t>
      </w:r>
      <w:r w:rsidR="00E73F13" w:rsidRPr="007C5717">
        <w:t>).</w:t>
      </w:r>
      <w:bookmarkEnd w:id="84"/>
    </w:p>
    <w:p w:rsidR="00E73F13" w:rsidRPr="007C5717" w:rsidRDefault="00E73F13" w:rsidP="007F2BD3">
      <w:pPr>
        <w:pStyle w:val="Heading3"/>
        <w:rPr>
          <w:b w:val="0"/>
        </w:rPr>
      </w:pPr>
      <w:r w:rsidRPr="007C5717">
        <w:t>2.2.3</w:t>
      </w:r>
      <w:r w:rsidRPr="007C5717">
        <w:tab/>
      </w:r>
      <w:bookmarkStart w:id="85" w:name="lt_pId139"/>
      <w:r w:rsidR="004F5733" w:rsidRPr="007C5717">
        <w:t xml:space="preserve">Novena serie de textos sometidos por la Comisión de Redacción a la Plenaria </w:t>
      </w:r>
      <w:r w:rsidRPr="007C5717">
        <w:rPr>
          <w:bCs/>
        </w:rPr>
        <w:t>(</w:t>
      </w:r>
      <w:hyperlink r:id="rId20" w:history="1">
        <w:r w:rsidRPr="007C5717">
          <w:rPr>
            <w:rStyle w:val="Hyperlink"/>
          </w:rPr>
          <w:t>116</w:t>
        </w:r>
      </w:hyperlink>
      <w:r w:rsidRPr="007C5717">
        <w:rPr>
          <w:bCs/>
        </w:rPr>
        <w:t>)</w:t>
      </w:r>
      <w:bookmarkEnd w:id="85"/>
    </w:p>
    <w:p w:rsidR="00E73F13" w:rsidRPr="007C5717" w:rsidRDefault="00526C5E" w:rsidP="00A00C52">
      <w:bookmarkStart w:id="86" w:name="lt_pId140"/>
      <w:r w:rsidRPr="007C5717">
        <w:t xml:space="preserve">En lo que respecta a la Resolución 1, hubo un debate sobre la conveniencia de conservar o no el punto </w:t>
      </w:r>
      <w:r w:rsidR="00E73F13" w:rsidRPr="007C5717">
        <w:t>1</w:t>
      </w:r>
      <w:r w:rsidR="00E73F13" w:rsidRPr="007C5717">
        <w:rPr>
          <w:i/>
          <w:iCs/>
        </w:rPr>
        <w:t>bis</w:t>
      </w:r>
      <w:r w:rsidR="00E73F13" w:rsidRPr="007C5717">
        <w:t xml:space="preserve">.10 </w:t>
      </w:r>
      <w:r w:rsidRPr="007C5717">
        <w:t>e</w:t>
      </w:r>
      <w:r w:rsidR="00E73F13" w:rsidRPr="007C5717">
        <w:t>n (</w:t>
      </w:r>
      <w:hyperlink r:id="rId21" w:history="1">
        <w:r w:rsidR="00E73F13" w:rsidRPr="007C5717">
          <w:rPr>
            <w:rStyle w:val="Hyperlink"/>
          </w:rPr>
          <w:t>116</w:t>
        </w:r>
      </w:hyperlink>
      <w:r w:rsidR="00E73F13" w:rsidRPr="007C5717">
        <w:t xml:space="preserve">): </w:t>
      </w:r>
      <w:r w:rsidR="00443436" w:rsidRPr="007C5717">
        <w:t>"</w:t>
      </w:r>
      <w:r w:rsidRPr="007C5717">
        <w:t>[</w:t>
      </w:r>
      <w:r w:rsidRPr="007C5717">
        <w:rPr>
          <w:bCs/>
        </w:rPr>
        <w:t>1</w:t>
      </w:r>
      <w:r w:rsidRPr="007C5717">
        <w:rPr>
          <w:bCs/>
          <w:i/>
          <w:iCs/>
        </w:rPr>
        <w:t>bis</w:t>
      </w:r>
      <w:r w:rsidRPr="007C5717">
        <w:rPr>
          <w:bCs/>
        </w:rPr>
        <w:t>.10</w:t>
      </w:r>
      <w:r w:rsidRPr="007C5717">
        <w:tab/>
        <w:t xml:space="preserve">En caso de no existir un procedimiento de aprobación específico para un documento y de no llegar a un consenso en la reunión de la Comisión de Estudio, se deberá recurrir al mismo procedimiento utilizado en la AMNT, descrito en el § 1.13 </w:t>
      </w:r>
      <w:r w:rsidRPr="007C5717">
        <w:rPr>
          <w:i/>
          <w:iCs/>
        </w:rPr>
        <w:t xml:space="preserve">supra, </w:t>
      </w:r>
      <w:r w:rsidRPr="007C5717">
        <w:t>de conformidad con el Reglamento general de las conferencias, asambleas y reuniones de la Unión.]</w:t>
      </w:r>
      <w:r w:rsidR="00443436" w:rsidRPr="007C5717">
        <w:t>"</w:t>
      </w:r>
      <w:bookmarkEnd w:id="86"/>
    </w:p>
    <w:p w:rsidR="00E73F13" w:rsidRPr="007C5717" w:rsidRDefault="00526C5E" w:rsidP="00A00C52">
      <w:pPr>
        <w:rPr>
          <w:szCs w:val="22"/>
        </w:rPr>
      </w:pPr>
      <w:bookmarkStart w:id="87" w:name="lt_pId141"/>
      <w:r w:rsidRPr="007C5717">
        <w:t>La Plenaria acordó no incorporar la nueva disposición 1</w:t>
      </w:r>
      <w:r w:rsidRPr="007C5717">
        <w:rPr>
          <w:i/>
          <w:iCs/>
        </w:rPr>
        <w:t>bis</w:t>
      </w:r>
      <w:r w:rsidRPr="007C5717">
        <w:t xml:space="preserve">.10 en la Resolución 1 revisada, pero pidió al GANT que </w:t>
      </w:r>
      <w:r w:rsidR="00916A50" w:rsidRPr="007C5717">
        <w:t>tuviese</w:t>
      </w:r>
      <w:r w:rsidRPr="007C5717">
        <w:t xml:space="preserve"> en cuenta el texto de esa disposición</w:t>
      </w:r>
      <w:r w:rsidR="00916A50" w:rsidRPr="007C5717">
        <w:t xml:space="preserve"> al redactar un proyecto de Resolución 1 de la AMNT revisada para su consideración por la AMNT-20 o su incorporación en la Recomendación UIT-T A.1</w:t>
      </w:r>
      <w:r w:rsidR="00E73F13" w:rsidRPr="007C5717">
        <w:t>.</w:t>
      </w:r>
      <w:bookmarkEnd w:id="87"/>
    </w:p>
    <w:p w:rsidR="00E73F13" w:rsidRPr="007C5717" w:rsidRDefault="005E7858" w:rsidP="00A00C52">
      <w:bookmarkStart w:id="88" w:name="lt_pId142"/>
      <w:r w:rsidRPr="007C5717">
        <w:t xml:space="preserve">La </w:t>
      </w:r>
      <w:r w:rsidR="001C3F47" w:rsidRPr="007C5717">
        <w:t>Plenaria</w:t>
      </w:r>
      <w:r w:rsidRPr="007C5717">
        <w:t xml:space="preserve"> aprobó</w:t>
      </w:r>
      <w:r w:rsidR="00916A50" w:rsidRPr="007C5717">
        <w:t xml:space="preserve"> la Resolución 1 revisada </w:t>
      </w:r>
      <w:r w:rsidR="00443436" w:rsidRPr="007C5717">
        <w:t>"</w:t>
      </w:r>
      <w:bookmarkStart w:id="89" w:name="lt_pId143"/>
      <w:bookmarkEnd w:id="88"/>
      <w:r w:rsidR="004F5733" w:rsidRPr="007C5717">
        <w:t>Reglamento Interno del Sector de Normalización de las Telecomunicaciones de la UIT</w:t>
      </w:r>
      <w:r w:rsidR="00443436" w:rsidRPr="007C5717">
        <w:t>"</w:t>
      </w:r>
      <w:r w:rsidR="00E73F13" w:rsidRPr="007C5717">
        <w:t>.</w:t>
      </w:r>
      <w:bookmarkEnd w:id="89"/>
    </w:p>
    <w:p w:rsidR="00E73F13" w:rsidRPr="007C5717" w:rsidRDefault="005E7858" w:rsidP="00A00C52">
      <w:bookmarkStart w:id="90" w:name="lt_pId144"/>
      <w:r w:rsidRPr="007C5717">
        <w:t xml:space="preserve">La </w:t>
      </w:r>
      <w:r w:rsidR="001C3F47" w:rsidRPr="007C5717">
        <w:t>Plenaria</w:t>
      </w:r>
      <w:r w:rsidRPr="007C5717">
        <w:t xml:space="preserve"> aprobó</w:t>
      </w:r>
      <w:r w:rsidR="00916A50" w:rsidRPr="007C5717">
        <w:t xml:space="preserve"> la Recomendación </w:t>
      </w:r>
      <w:r w:rsidR="004F5733" w:rsidRPr="007C5717">
        <w:t xml:space="preserve">UIT-T </w:t>
      </w:r>
      <w:r w:rsidR="004F5733" w:rsidRPr="007C5717">
        <w:rPr>
          <w:rStyle w:val="href"/>
        </w:rPr>
        <w:t xml:space="preserve">A.12 </w:t>
      </w:r>
      <w:r w:rsidR="00916A50" w:rsidRPr="007C5717">
        <w:t xml:space="preserve">revisada </w:t>
      </w:r>
      <w:r w:rsidR="00443436" w:rsidRPr="007C5717">
        <w:t>"</w:t>
      </w:r>
      <w:r w:rsidR="004F5733" w:rsidRPr="007C5717">
        <w:t>Identificación y presentación de Recomendaciones del Sector de Normalización de las Telecomunicaciones de la UIT</w:t>
      </w:r>
      <w:r w:rsidR="00443436" w:rsidRPr="007C5717">
        <w:t>"</w:t>
      </w:r>
      <w:r w:rsidR="00E73F13" w:rsidRPr="007C5717">
        <w:t>.</w:t>
      </w:r>
      <w:bookmarkEnd w:id="90"/>
    </w:p>
    <w:p w:rsidR="00E73F13" w:rsidRPr="007C5717" w:rsidRDefault="00E73F13" w:rsidP="00606C84">
      <w:pPr>
        <w:pStyle w:val="Heading2"/>
      </w:pPr>
      <w:r w:rsidRPr="007C5717">
        <w:t>2.4</w:t>
      </w:r>
      <w:r w:rsidRPr="007C5717">
        <w:tab/>
      </w:r>
      <w:r w:rsidR="00606C84" w:rsidRPr="007C5717">
        <w:t>Temas de la Comisión 4</w:t>
      </w:r>
    </w:p>
    <w:p w:rsidR="00E73F13" w:rsidRPr="007C5717" w:rsidRDefault="00E73F13" w:rsidP="00606C84">
      <w:pPr>
        <w:pStyle w:val="Heading3"/>
      </w:pPr>
      <w:r w:rsidRPr="007C5717">
        <w:t>2.4.1</w:t>
      </w:r>
      <w:r w:rsidRPr="007C5717">
        <w:tab/>
      </w:r>
      <w:r w:rsidR="00606C84" w:rsidRPr="007C5717">
        <w:t>Servicios superpuestos</w:t>
      </w:r>
    </w:p>
    <w:p w:rsidR="00E73F13" w:rsidRPr="007C5717" w:rsidRDefault="00606C84" w:rsidP="00D120C4">
      <w:bookmarkStart w:id="91" w:name="lt_pId149"/>
      <w:r w:rsidRPr="007C5717">
        <w:t xml:space="preserve">Al cabo de un largo debate, la Plenaria acordó no elaborar una nueva </w:t>
      </w:r>
      <w:r w:rsidR="00D120C4">
        <w:t>R</w:t>
      </w:r>
      <w:r w:rsidRPr="007C5717">
        <w:t>esolución sobre los servicios superpuestos (OTT)</w:t>
      </w:r>
      <w:r w:rsidR="00E73F13" w:rsidRPr="007C5717">
        <w:t xml:space="preserve"> (</w:t>
      </w:r>
      <w:hyperlink r:id="rId22" w:history="1">
        <w:r w:rsidR="00E73F13" w:rsidRPr="007C5717">
          <w:rPr>
            <w:rStyle w:val="Hyperlink"/>
            <w:bCs/>
          </w:rPr>
          <w:t>110</w:t>
        </w:r>
      </w:hyperlink>
      <w:r w:rsidR="00E73F13" w:rsidRPr="007C5717">
        <w:t>).</w:t>
      </w:r>
      <w:bookmarkEnd w:id="91"/>
      <w:r w:rsidR="00E73F13" w:rsidRPr="007C5717">
        <w:t xml:space="preserve"> </w:t>
      </w:r>
      <w:bookmarkStart w:id="92" w:name="lt_pId150"/>
      <w:r w:rsidR="000D387E" w:rsidRPr="007C5717">
        <w:t>En cambio, en la Parte 1 del Anexo A a la Resolución 2, se añade el texto siguiente</w:t>
      </w:r>
      <w:bookmarkEnd w:id="92"/>
      <w:r w:rsidR="000D387E" w:rsidRPr="007C5717">
        <w:t>:</w:t>
      </w:r>
    </w:p>
    <w:p w:rsidR="00E73F13" w:rsidRPr="007C5717" w:rsidRDefault="00E73F13" w:rsidP="00A00C52">
      <w:pPr>
        <w:pStyle w:val="enumlev1"/>
      </w:pPr>
      <w:r w:rsidRPr="007C5717">
        <w:t>–</w:t>
      </w:r>
      <w:r w:rsidRPr="007C5717">
        <w:tab/>
      </w:r>
      <w:bookmarkStart w:id="93" w:name="lt_pId152"/>
      <w:r w:rsidR="00316686" w:rsidRPr="007C5717">
        <w:t xml:space="preserve">La Comisión de Estudio 2 del UIT-T es responsable de los estudios relativos a la </w:t>
      </w:r>
      <w:r w:rsidR="00443436" w:rsidRPr="007C5717">
        <w:t>"</w:t>
      </w:r>
      <w:r w:rsidR="005B375F" w:rsidRPr="007C5717">
        <w:t>repercusión operacional de Internet, de la convergencia (de servicios o infraestructura) y de los nuevos servicios, como los OTT, sobre las redes y servicios de telecomunicaciones internacionales</w:t>
      </w:r>
      <w:r w:rsidR="00443436" w:rsidRPr="007C5717">
        <w:t>"</w:t>
      </w:r>
      <w:bookmarkEnd w:id="93"/>
      <w:r w:rsidR="000772E7" w:rsidRPr="007C5717">
        <w:t>.</w:t>
      </w:r>
    </w:p>
    <w:p w:rsidR="00E73F13" w:rsidRPr="007C5717" w:rsidRDefault="00E73F13" w:rsidP="00A00C52">
      <w:pPr>
        <w:pStyle w:val="enumlev1"/>
      </w:pPr>
      <w:r w:rsidRPr="007C5717">
        <w:t>–</w:t>
      </w:r>
      <w:r w:rsidRPr="007C5717">
        <w:tab/>
      </w:r>
      <w:bookmarkStart w:id="94" w:name="lt_pId154"/>
      <w:r w:rsidR="00443436" w:rsidRPr="007C5717">
        <w:t>"</w:t>
      </w:r>
      <w:r w:rsidR="005B375F" w:rsidRPr="007C5717">
        <w:t>Adicionalmente, la Comisión de Estudio 3 examinará la repercusión económica y reglamentaria de Internet, de la convergencia (de servicios o infraestructura) y de los nuevos servicios, como los OTT, sobre las redes y servicios de telecomunicaciones internacionales</w:t>
      </w:r>
      <w:r w:rsidRPr="007C5717">
        <w:t>.</w:t>
      </w:r>
      <w:r w:rsidR="00443436" w:rsidRPr="007C5717">
        <w:t>"</w:t>
      </w:r>
      <w:bookmarkEnd w:id="94"/>
    </w:p>
    <w:p w:rsidR="00E73F13" w:rsidRPr="007C5717" w:rsidRDefault="00E73F13" w:rsidP="00AC1DB7">
      <w:pPr>
        <w:pStyle w:val="Heading3"/>
      </w:pPr>
      <w:r w:rsidRPr="007C5717">
        <w:t>2.4.2</w:t>
      </w:r>
      <w:r w:rsidRPr="007C5717">
        <w:tab/>
      </w:r>
      <w:bookmarkStart w:id="95" w:name="lt_pId156"/>
      <w:r w:rsidRPr="007C5717">
        <w:t>Resolu</w:t>
      </w:r>
      <w:r w:rsidR="00AC1DB7" w:rsidRPr="007C5717">
        <w:t>ció</w:t>
      </w:r>
      <w:r w:rsidRPr="007C5717">
        <w:t>n 29</w:t>
      </w:r>
      <w:bookmarkEnd w:id="95"/>
    </w:p>
    <w:p w:rsidR="00E73F13" w:rsidRPr="007C5717" w:rsidRDefault="005E7858" w:rsidP="00A00C52">
      <w:bookmarkStart w:id="96" w:name="lt_pId157"/>
      <w:r w:rsidRPr="007C5717">
        <w:t xml:space="preserve">La </w:t>
      </w:r>
      <w:r w:rsidR="001C3F47" w:rsidRPr="007C5717">
        <w:t>Plenaria</w:t>
      </w:r>
      <w:r w:rsidRPr="007C5717">
        <w:t xml:space="preserve"> aprobó</w:t>
      </w:r>
      <w:r w:rsidR="00316686" w:rsidRPr="007C5717">
        <w:t xml:space="preserve"> el proyecto de Resolución 29 revisada </w:t>
      </w:r>
      <w:r w:rsidR="00443436" w:rsidRPr="007C5717">
        <w:t>"</w:t>
      </w:r>
      <w:r w:rsidR="005B375F" w:rsidRPr="007C5717">
        <w:t>Procedimientos alternativos de llamada en las redes</w:t>
      </w:r>
      <w:r w:rsidR="000D387E" w:rsidRPr="007C5717">
        <w:t xml:space="preserve"> </w:t>
      </w:r>
      <w:r w:rsidR="005B375F" w:rsidRPr="007C5717">
        <w:t>internacionales de telecomunicación</w:t>
      </w:r>
      <w:r w:rsidR="00443436" w:rsidRPr="007C5717">
        <w:t>"</w:t>
      </w:r>
      <w:r w:rsidR="00E73F13" w:rsidRPr="007C5717">
        <w:t xml:space="preserve">, </w:t>
      </w:r>
      <w:r w:rsidR="00C647AF" w:rsidRPr="007C5717">
        <w:t xml:space="preserve">tras haber tenido en cuenta el punto anterior del orden del día sobre OTT en los </w:t>
      </w:r>
      <w:r w:rsidR="00C647AF" w:rsidRPr="007C5717">
        <w:rPr>
          <w:i/>
          <w:iCs/>
        </w:rPr>
        <w:t xml:space="preserve">resuelve </w:t>
      </w:r>
      <w:r w:rsidR="00C647AF" w:rsidRPr="00613424">
        <w:t>4</w:t>
      </w:r>
      <w:r w:rsidR="00C647AF" w:rsidRPr="007C5717">
        <w:t xml:space="preserve"> y </w:t>
      </w:r>
      <w:r w:rsidR="00C647AF" w:rsidRPr="00613424">
        <w:t>5</w:t>
      </w:r>
      <w:r w:rsidR="00E73F13" w:rsidRPr="007C5717">
        <w:rPr>
          <w:i/>
          <w:iCs/>
        </w:rPr>
        <w:t xml:space="preserve"> </w:t>
      </w:r>
      <w:r w:rsidR="00E73F13" w:rsidRPr="007C5717">
        <w:t>(</w:t>
      </w:r>
      <w:hyperlink r:id="rId23" w:history="1">
        <w:r w:rsidR="00E73F13" w:rsidRPr="007C5717">
          <w:rPr>
            <w:rStyle w:val="Hyperlink"/>
          </w:rPr>
          <w:t>111</w:t>
        </w:r>
      </w:hyperlink>
      <w:r w:rsidR="00E73F13" w:rsidRPr="007C5717">
        <w:t>).</w:t>
      </w:r>
      <w:bookmarkEnd w:id="96"/>
    </w:p>
    <w:p w:rsidR="00E73F13" w:rsidRPr="007C5717" w:rsidRDefault="00E73F13" w:rsidP="00316686">
      <w:pPr>
        <w:pStyle w:val="Heading2"/>
        <w:rPr>
          <w:bCs/>
        </w:rPr>
      </w:pPr>
      <w:r w:rsidRPr="007C5717">
        <w:t>2.5</w:t>
      </w:r>
      <w:r w:rsidRPr="007C5717">
        <w:tab/>
      </w:r>
      <w:r w:rsidR="00316686" w:rsidRPr="007C5717">
        <w:t xml:space="preserve">Clausura de la cuarta </w:t>
      </w:r>
      <w:r w:rsidR="00321C5E" w:rsidRPr="007C5717">
        <w:t xml:space="preserve">Sesión </w:t>
      </w:r>
      <w:r w:rsidR="00316686" w:rsidRPr="007C5717">
        <w:t>Plenaria</w:t>
      </w:r>
    </w:p>
    <w:p w:rsidR="00E73F13" w:rsidRPr="007C5717" w:rsidRDefault="00316686" w:rsidP="00A00C52">
      <w:bookmarkStart w:id="97" w:name="lt_pId160"/>
      <w:r w:rsidRPr="007C5717">
        <w:t>El Presidente clausuró la cuarta Sesión Plenaria a las 17.15 horas</w:t>
      </w:r>
      <w:r w:rsidR="00E73F13" w:rsidRPr="007C5717">
        <w:t>.</w:t>
      </w:r>
      <w:bookmarkEnd w:id="97"/>
    </w:p>
    <w:p w:rsidR="00E73F13" w:rsidRPr="007C5717" w:rsidRDefault="00AC1DB7" w:rsidP="00AC1DB7">
      <w:pPr>
        <w:pStyle w:val="Chaptitle"/>
      </w:pPr>
      <w:bookmarkStart w:id="98" w:name="lt_pId161"/>
      <w:r w:rsidRPr="007C5717">
        <w:lastRenderedPageBreak/>
        <w:t>QUINTA SESIÓN PLENARIA</w:t>
      </w:r>
      <w:bookmarkEnd w:id="98"/>
    </w:p>
    <w:p w:rsidR="00E73F13" w:rsidRPr="007C5717" w:rsidRDefault="00E73F13" w:rsidP="00AC1DB7">
      <w:pPr>
        <w:keepNext/>
        <w:spacing w:before="0"/>
        <w:jc w:val="center"/>
      </w:pPr>
      <w:bookmarkStart w:id="99" w:name="lt_pId162"/>
      <w:r w:rsidRPr="007C5717">
        <w:t>(</w:t>
      </w:r>
      <w:r w:rsidR="00AC1DB7" w:rsidRPr="007C5717">
        <w:t>Miércoles 2 de noviembre de 2016, 19.30-23.45 horas</w:t>
      </w:r>
      <w:r w:rsidRPr="007C5717">
        <w:t>)</w:t>
      </w:r>
      <w:bookmarkEnd w:id="99"/>
    </w:p>
    <w:p w:rsidR="00E73F13" w:rsidRPr="007C5717" w:rsidRDefault="00E73F13" w:rsidP="00A00C52">
      <w:pPr>
        <w:pStyle w:val="Heading2"/>
        <w:spacing w:before="120"/>
      </w:pPr>
      <w:r w:rsidRPr="007C5717">
        <w:t>3.1</w:t>
      </w:r>
      <w:r w:rsidRPr="007C5717">
        <w:tab/>
      </w:r>
      <w:bookmarkStart w:id="100" w:name="lt_pId164"/>
      <w:r w:rsidR="00AC1DB7" w:rsidRPr="007C5717">
        <w:t>Apertura de la quinta Sesión Plenaria</w:t>
      </w:r>
      <w:bookmarkEnd w:id="100"/>
    </w:p>
    <w:p w:rsidR="00E73F13" w:rsidRPr="007C5717" w:rsidRDefault="00316686" w:rsidP="00316686">
      <w:pPr>
        <w:keepNext/>
      </w:pPr>
      <w:bookmarkStart w:id="101" w:name="lt_pId165"/>
      <w:r w:rsidRPr="007C5717">
        <w:t>El Presidente declaró abierta la quinta Sesión Plenaria</w:t>
      </w:r>
      <w:r w:rsidR="00E73F13" w:rsidRPr="007C5717">
        <w:t>.</w:t>
      </w:r>
      <w:bookmarkEnd w:id="101"/>
    </w:p>
    <w:p w:rsidR="00E73F13" w:rsidRPr="007C5717" w:rsidRDefault="00E73F13" w:rsidP="007F2BD3">
      <w:pPr>
        <w:pStyle w:val="Heading2"/>
        <w:spacing w:before="120"/>
      </w:pPr>
      <w:r w:rsidRPr="007C5717">
        <w:t>3.2</w:t>
      </w:r>
      <w:r w:rsidRPr="007C5717">
        <w:tab/>
      </w:r>
      <w:r w:rsidR="00D51450" w:rsidRPr="007C5717">
        <w:t>Aprobación del orden del día</w:t>
      </w:r>
    </w:p>
    <w:p w:rsidR="00E73F13" w:rsidRPr="007C5717" w:rsidRDefault="00C647AF" w:rsidP="00A00C52">
      <w:bookmarkStart w:id="102" w:name="lt_pId168"/>
      <w:r w:rsidRPr="007C5717">
        <w:t xml:space="preserve">El orden del día </w:t>
      </w:r>
      <w:r w:rsidR="00E73F13" w:rsidRPr="007C5717">
        <w:t>(</w:t>
      </w:r>
      <w:hyperlink r:id="rId24" w:history="1">
        <w:r w:rsidR="00E73F13" w:rsidRPr="007C5717">
          <w:rPr>
            <w:rStyle w:val="Hyperlink"/>
          </w:rPr>
          <w:t>ADM/36</w:t>
        </w:r>
      </w:hyperlink>
      <w:r w:rsidR="00E73F13" w:rsidRPr="007C5717">
        <w:t>)</w:t>
      </w:r>
      <w:r w:rsidRPr="007C5717">
        <w:t xml:space="preserve"> fue adopt</w:t>
      </w:r>
      <w:r w:rsidR="00A00C52" w:rsidRPr="007C5717">
        <w:t xml:space="preserve">ado, pero desplazando el punto </w:t>
      </w:r>
      <w:r w:rsidR="00443436" w:rsidRPr="007C5717">
        <w:t>"</w:t>
      </w:r>
      <w:r w:rsidR="00E73F13" w:rsidRPr="007C5717">
        <w:rPr>
          <w:bCs/>
          <w:i/>
          <w:iCs/>
        </w:rPr>
        <w:t>Study group structure and Questions</w:t>
      </w:r>
      <w:r w:rsidR="00443436" w:rsidRPr="007C5717">
        <w:rPr>
          <w:bCs/>
        </w:rPr>
        <w:t>"</w:t>
      </w:r>
      <w:r w:rsidR="00E73F13" w:rsidRPr="007C5717">
        <w:rPr>
          <w:bCs/>
        </w:rPr>
        <w:t>.</w:t>
      </w:r>
      <w:bookmarkEnd w:id="102"/>
    </w:p>
    <w:p w:rsidR="00E73F13" w:rsidRPr="007C5717" w:rsidRDefault="00E73F13" w:rsidP="008E1084">
      <w:pPr>
        <w:pStyle w:val="Heading2"/>
        <w:spacing w:before="120"/>
      </w:pPr>
      <w:r w:rsidRPr="007C5717">
        <w:t>3.3</w:t>
      </w:r>
      <w:r w:rsidRPr="007C5717">
        <w:tab/>
      </w:r>
      <w:bookmarkStart w:id="103" w:name="lt_pId170"/>
      <w:r w:rsidR="008E1084" w:rsidRPr="007C5717">
        <w:t>Examen y aprobación del informe de la Comisión 2</w:t>
      </w:r>
      <w:bookmarkEnd w:id="103"/>
    </w:p>
    <w:p w:rsidR="00E73F13" w:rsidRPr="007C5717" w:rsidRDefault="00160A47" w:rsidP="00A00C52">
      <w:pPr>
        <w:rPr>
          <w:bCs/>
        </w:rPr>
      </w:pPr>
      <w:bookmarkStart w:id="104" w:name="lt_pId171"/>
      <w:r w:rsidRPr="007C5717">
        <w:rPr>
          <w:bCs/>
        </w:rPr>
        <w:t>La Sra. </w:t>
      </w:r>
      <w:r w:rsidR="00E73F13" w:rsidRPr="007C5717">
        <w:rPr>
          <w:bCs/>
        </w:rPr>
        <w:t>Weiling Xu present</w:t>
      </w:r>
      <w:r w:rsidR="008E1084" w:rsidRPr="007C5717">
        <w:rPr>
          <w:bCs/>
        </w:rPr>
        <w:t>ó</w:t>
      </w:r>
      <w:r w:rsidR="00E73F13" w:rsidRPr="007C5717">
        <w:rPr>
          <w:bCs/>
        </w:rPr>
        <w:t xml:space="preserve"> </w:t>
      </w:r>
      <w:r w:rsidR="008E1084" w:rsidRPr="007C5717">
        <w:rPr>
          <w:bCs/>
        </w:rPr>
        <w:t>el informe de la Comisión 2</w:t>
      </w:r>
      <w:r w:rsidR="00E73F13" w:rsidRPr="007C5717">
        <w:rPr>
          <w:bCs/>
        </w:rPr>
        <w:t xml:space="preserve"> </w:t>
      </w:r>
      <w:r w:rsidR="00E73F13" w:rsidRPr="007C5717">
        <w:t>(</w:t>
      </w:r>
      <w:hyperlink r:id="rId25" w:history="1">
        <w:r w:rsidR="00E73F13" w:rsidRPr="007C5717">
          <w:rPr>
            <w:rStyle w:val="Hyperlink"/>
          </w:rPr>
          <w:t>77</w:t>
        </w:r>
      </w:hyperlink>
      <w:r w:rsidR="00E73F13" w:rsidRPr="007C5717">
        <w:t>).</w:t>
      </w:r>
      <w:bookmarkEnd w:id="104"/>
      <w:r w:rsidR="00E73F13" w:rsidRPr="007C5717">
        <w:t xml:space="preserve"> </w:t>
      </w:r>
      <w:bookmarkStart w:id="105" w:name="lt_pId172"/>
      <w:r w:rsidR="005E7858" w:rsidRPr="007C5717">
        <w:t xml:space="preserve">La </w:t>
      </w:r>
      <w:r w:rsidR="001C3F47" w:rsidRPr="007C5717">
        <w:t>Plenaria</w:t>
      </w:r>
      <w:r w:rsidR="005E7858" w:rsidRPr="007C5717">
        <w:t xml:space="preserve"> aprobó</w:t>
      </w:r>
      <w:r w:rsidRPr="007C5717">
        <w:t xml:space="preserve"> el informe</w:t>
      </w:r>
      <w:r w:rsidR="00E73F13" w:rsidRPr="007C5717">
        <w:t>.</w:t>
      </w:r>
      <w:bookmarkEnd w:id="105"/>
    </w:p>
    <w:p w:rsidR="00E73F13" w:rsidRPr="007C5717" w:rsidRDefault="00E73F13" w:rsidP="007F2BD3">
      <w:pPr>
        <w:pStyle w:val="Heading2"/>
        <w:spacing w:before="120"/>
      </w:pPr>
      <w:r w:rsidRPr="007C5717">
        <w:t>3.4</w:t>
      </w:r>
      <w:r w:rsidRPr="007C5717">
        <w:tab/>
      </w:r>
      <w:r w:rsidR="00FF0310" w:rsidRPr="007C5717">
        <w:t xml:space="preserve">Proyecto de Resolución 52 revisada </w:t>
      </w:r>
      <w:r w:rsidR="00443436" w:rsidRPr="007C5717">
        <w:t>"</w:t>
      </w:r>
      <w:r w:rsidR="00FF0310" w:rsidRPr="007C5717">
        <w:t>Respuesta y lucha contra el correo basura</w:t>
      </w:r>
      <w:r w:rsidR="00443436" w:rsidRPr="007C5717">
        <w:t>"</w:t>
      </w:r>
    </w:p>
    <w:p w:rsidR="00E73F13" w:rsidRPr="007C5717" w:rsidRDefault="008E1084" w:rsidP="008E1084">
      <w:pPr>
        <w:widowControl w:val="0"/>
        <w:tabs>
          <w:tab w:val="left" w:pos="851"/>
          <w:tab w:val="center" w:pos="9072"/>
        </w:tabs>
        <w:ind w:right="1559"/>
        <w:rPr>
          <w:rFonts w:asciiTheme="majorBidi" w:hAnsiTheme="majorBidi" w:cstheme="majorBidi"/>
        </w:rPr>
      </w:pPr>
      <w:bookmarkStart w:id="106" w:name="lt_pId175"/>
      <w:r w:rsidRPr="007C5717">
        <w:t xml:space="preserve">Tras algún debate, </w:t>
      </w:r>
      <w:r w:rsidR="00160A47" w:rsidRPr="007C5717">
        <w:t>l</w:t>
      </w:r>
      <w:r w:rsidR="005E7858" w:rsidRPr="007C5717">
        <w:t>a Sesión Plenaria aprobó</w:t>
      </w:r>
      <w:r w:rsidR="00E73F13" w:rsidRPr="007C5717">
        <w:rPr>
          <w:rFonts w:asciiTheme="majorBidi" w:hAnsiTheme="majorBidi" w:cstheme="majorBidi"/>
        </w:rPr>
        <w:t xml:space="preserve"> </w:t>
      </w:r>
      <w:r w:rsidR="00160A47" w:rsidRPr="007C5717">
        <w:rPr>
          <w:rFonts w:asciiTheme="majorBidi" w:hAnsiTheme="majorBidi" w:cstheme="majorBidi"/>
        </w:rPr>
        <w:t xml:space="preserve">el </w:t>
      </w:r>
      <w:r w:rsidR="00FF0310" w:rsidRPr="007C5717">
        <w:t xml:space="preserve">Proyecto de Resolución 52 revisada </w:t>
      </w:r>
      <w:r w:rsidR="00443436" w:rsidRPr="007C5717">
        <w:t>"</w:t>
      </w:r>
      <w:r w:rsidR="00FF0310" w:rsidRPr="007C5717">
        <w:t>Respuesta y lucha contra el correo basura</w:t>
      </w:r>
      <w:r w:rsidR="00443436" w:rsidRPr="007C5717">
        <w:t>"</w:t>
      </w:r>
      <w:r w:rsidR="00E73F13" w:rsidRPr="007C5717">
        <w:rPr>
          <w:rFonts w:asciiTheme="majorBidi" w:hAnsiTheme="majorBidi" w:cstheme="majorBidi"/>
        </w:rPr>
        <w:t xml:space="preserve"> (</w:t>
      </w:r>
      <w:hyperlink r:id="rId26" w:history="1">
        <w:r w:rsidR="00E73F13" w:rsidRPr="007C5717">
          <w:rPr>
            <w:rStyle w:val="Hyperlink"/>
          </w:rPr>
          <w:t>112</w:t>
        </w:r>
      </w:hyperlink>
      <w:r w:rsidR="00E73F13" w:rsidRPr="007C5717">
        <w:rPr>
          <w:rFonts w:asciiTheme="majorBidi" w:hAnsiTheme="majorBidi" w:cstheme="majorBidi"/>
        </w:rPr>
        <w:t>)</w:t>
      </w:r>
      <w:r w:rsidRPr="007C5717">
        <w:rPr>
          <w:rFonts w:asciiTheme="majorBidi" w:hAnsiTheme="majorBidi" w:cstheme="majorBidi"/>
        </w:rPr>
        <w:t xml:space="preserve">, pero sin el </w:t>
      </w:r>
      <w:r w:rsidR="00443436" w:rsidRPr="007C5717">
        <w:rPr>
          <w:rFonts w:asciiTheme="majorBidi" w:hAnsiTheme="majorBidi" w:cstheme="majorBidi"/>
        </w:rPr>
        <w:t>"</w:t>
      </w:r>
      <w:r w:rsidRPr="007C5717">
        <w:rPr>
          <w:rFonts w:asciiTheme="majorBidi" w:hAnsiTheme="majorBidi" w:cstheme="majorBidi"/>
          <w:i/>
          <w:iCs/>
        </w:rPr>
        <w:t xml:space="preserve">encarga además </w:t>
      </w:r>
      <w:r w:rsidRPr="00974741">
        <w:rPr>
          <w:rFonts w:asciiTheme="majorBidi" w:hAnsiTheme="majorBidi" w:cstheme="majorBidi"/>
        </w:rPr>
        <w:t>4</w:t>
      </w:r>
      <w:r w:rsidR="00443436" w:rsidRPr="007C5717">
        <w:rPr>
          <w:rFonts w:asciiTheme="majorBidi" w:hAnsiTheme="majorBidi" w:cstheme="majorBidi"/>
        </w:rPr>
        <w:t>"</w:t>
      </w:r>
      <w:r w:rsidRPr="007C5717">
        <w:rPr>
          <w:rFonts w:asciiTheme="majorBidi" w:hAnsiTheme="majorBidi" w:cstheme="majorBidi"/>
        </w:rPr>
        <w:t xml:space="preserve"> relativo a la CE3 del UIT-T</w:t>
      </w:r>
      <w:r w:rsidR="00E73F13" w:rsidRPr="007C5717">
        <w:rPr>
          <w:rFonts w:asciiTheme="majorBidi" w:hAnsiTheme="majorBidi" w:cstheme="majorBidi"/>
        </w:rPr>
        <w:t>.</w:t>
      </w:r>
      <w:bookmarkEnd w:id="106"/>
    </w:p>
    <w:p w:rsidR="00E73F13" w:rsidRPr="007C5717" w:rsidRDefault="00E73F13" w:rsidP="00160A47">
      <w:pPr>
        <w:pStyle w:val="Heading2"/>
        <w:spacing w:before="120"/>
      </w:pPr>
      <w:r w:rsidRPr="007C5717">
        <w:t xml:space="preserve">3.5 </w:t>
      </w:r>
      <w:r w:rsidRPr="007C5717">
        <w:tab/>
      </w:r>
      <w:bookmarkStart w:id="107" w:name="lt_pId177"/>
      <w:r w:rsidR="00FF0310" w:rsidRPr="007C5717">
        <w:t xml:space="preserve">Proyecto de nueva Resolución [ARB-6] – </w:t>
      </w:r>
      <w:r w:rsidR="00443436" w:rsidRPr="007C5717">
        <w:t>"</w:t>
      </w:r>
      <w:r w:rsidR="00FF0310" w:rsidRPr="007C5717">
        <w:t>Fortalecimiento de la función del UIT-T para garantizar la privacidad de los datos y la confianza en los servicios e infraestructuras de TIC</w:t>
      </w:r>
      <w:r w:rsidR="00443436" w:rsidRPr="007C5717">
        <w:t>"</w:t>
      </w:r>
      <w:r w:rsidR="00FF0310" w:rsidRPr="007C5717">
        <w:t xml:space="preserve"> </w:t>
      </w:r>
      <w:r w:rsidRPr="007C5717">
        <w:t>(</w:t>
      </w:r>
      <w:hyperlink r:id="rId27" w:history="1">
        <w:r w:rsidRPr="007C5717">
          <w:rPr>
            <w:rStyle w:val="Hyperlink"/>
          </w:rPr>
          <w:t>113</w:t>
        </w:r>
      </w:hyperlink>
      <w:r w:rsidRPr="007C5717">
        <w:t>)</w:t>
      </w:r>
      <w:bookmarkEnd w:id="107"/>
    </w:p>
    <w:p w:rsidR="00E73F13" w:rsidRPr="007C5717" w:rsidRDefault="008E1084" w:rsidP="008E1084">
      <w:pPr>
        <w:widowControl w:val="0"/>
        <w:tabs>
          <w:tab w:val="left" w:pos="851"/>
          <w:tab w:val="center" w:pos="9072"/>
        </w:tabs>
        <w:ind w:right="1559"/>
        <w:rPr>
          <w:rFonts w:asciiTheme="majorBidi" w:hAnsiTheme="majorBidi" w:cstheme="majorBidi"/>
        </w:rPr>
      </w:pPr>
      <w:bookmarkStart w:id="108" w:name="lt_pId178"/>
      <w:r w:rsidRPr="007C5717">
        <w:rPr>
          <w:rFonts w:asciiTheme="majorBidi" w:hAnsiTheme="majorBidi" w:cstheme="majorBidi"/>
        </w:rPr>
        <w:t>Tras un largo debate se aplazó el tema (véase la sexta Sesión Plenaria</w:t>
      </w:r>
      <w:r w:rsidR="001C3F47" w:rsidRPr="007C5717">
        <w:rPr>
          <w:rFonts w:asciiTheme="majorBidi" w:hAnsiTheme="majorBidi" w:cstheme="majorBidi"/>
        </w:rPr>
        <w:t>)</w:t>
      </w:r>
      <w:r w:rsidR="00E73F13" w:rsidRPr="007C5717">
        <w:rPr>
          <w:rFonts w:asciiTheme="majorBidi" w:hAnsiTheme="majorBidi" w:cstheme="majorBidi"/>
        </w:rPr>
        <w:t>.</w:t>
      </w:r>
      <w:bookmarkEnd w:id="108"/>
    </w:p>
    <w:p w:rsidR="00E73F13" w:rsidRPr="007C5717" w:rsidRDefault="00E73F13" w:rsidP="007F2BD3">
      <w:pPr>
        <w:pStyle w:val="Heading2"/>
        <w:spacing w:before="120"/>
      </w:pPr>
      <w:r w:rsidRPr="007C5717">
        <w:t>3.6</w:t>
      </w:r>
      <w:r w:rsidRPr="007C5717">
        <w:tab/>
      </w:r>
      <w:r w:rsidR="00FF0310" w:rsidRPr="007C5717">
        <w:t>Fortalecimiento de la función del UIT-T para garantizar la privacidad de los datos y la confianza en los servicios e infraestructuras de TIC</w:t>
      </w:r>
    </w:p>
    <w:p w:rsidR="00E73F13" w:rsidRPr="007C5717" w:rsidRDefault="008E1084" w:rsidP="000F633D">
      <w:bookmarkStart w:id="109" w:name="lt_pId181"/>
      <w:r w:rsidRPr="007C5717">
        <w:t>Tras un largo debate, el Presidente</w:t>
      </w:r>
      <w:r w:rsidR="000F633D" w:rsidRPr="007C5717">
        <w:t xml:space="preserve"> declaró que la Plenaria aprobaba por consenso el</w:t>
      </w:r>
      <w:r w:rsidR="00D56299" w:rsidRPr="007C5717">
        <w:t xml:space="preserve"> proyecto de nueva Resolución</w:t>
      </w:r>
      <w:r w:rsidR="00E73F13" w:rsidRPr="007C5717">
        <w:t xml:space="preserve"> [PLEN/1 (ex-COUNTERF), </w:t>
      </w:r>
      <w:hyperlink r:id="rId28" w:history="1">
        <w:r w:rsidR="00E73F13" w:rsidRPr="007C5717">
          <w:rPr>
            <w:rStyle w:val="Hyperlink"/>
          </w:rPr>
          <w:t>121</w:t>
        </w:r>
      </w:hyperlink>
      <w:r w:rsidR="00E73F13" w:rsidRPr="007C5717">
        <w:t>]</w:t>
      </w:r>
      <w:r w:rsidR="00E73F13" w:rsidRPr="007C5717">
        <w:rPr>
          <w:rStyle w:val="FootnoteReference"/>
        </w:rPr>
        <w:footnoteReference w:id="8"/>
      </w:r>
      <w:r w:rsidR="00E73F13" w:rsidRPr="007C5717">
        <w:t xml:space="preserve"> </w:t>
      </w:r>
      <w:r w:rsidR="00443436" w:rsidRPr="007C5717">
        <w:t>"</w:t>
      </w:r>
      <w:r w:rsidR="00A7088E" w:rsidRPr="007C5717">
        <w:t>Estudios del UIT</w:t>
      </w:r>
      <w:r w:rsidR="00A7088E" w:rsidRPr="007C5717">
        <w:noBreakHyphen/>
        <w:t>T para luchar contra la falsificación de dispositivos de telecomunicaciones/tecnologías de la información y la comunicación</w:t>
      </w:r>
      <w:r w:rsidR="00443436" w:rsidRPr="007C5717">
        <w:t>"</w:t>
      </w:r>
      <w:r w:rsidR="00E73F13" w:rsidRPr="007C5717">
        <w:t>(</w:t>
      </w:r>
      <w:hyperlink r:id="rId29" w:history="1">
        <w:r w:rsidR="00E73F13" w:rsidRPr="007C5717">
          <w:rPr>
            <w:rStyle w:val="Hyperlink"/>
          </w:rPr>
          <w:t>113</w:t>
        </w:r>
      </w:hyperlink>
      <w:r w:rsidR="00E73F13" w:rsidRPr="007C5717">
        <w:t>)</w:t>
      </w:r>
      <w:r w:rsidR="000F633D" w:rsidRPr="007C5717">
        <w:t xml:space="preserve"> con los cambios siguientes (con respecto a</w:t>
      </w:r>
      <w:r w:rsidR="00E73F13" w:rsidRPr="007C5717">
        <w:t xml:space="preserve"> </w:t>
      </w:r>
      <w:hyperlink r:id="rId30" w:history="1">
        <w:r w:rsidR="00E73F13" w:rsidRPr="007C5717">
          <w:rPr>
            <w:rStyle w:val="Hyperlink"/>
            <w:rFonts w:asciiTheme="majorBidi" w:hAnsiTheme="majorBidi" w:cstheme="majorBidi"/>
          </w:rPr>
          <w:t>107</w:t>
        </w:r>
      </w:hyperlink>
      <w:r w:rsidR="00E73F13" w:rsidRPr="007C5717">
        <w:t>):</w:t>
      </w:r>
      <w:bookmarkEnd w:id="109"/>
    </w:p>
    <w:p w:rsidR="00E73F13" w:rsidRPr="007C5717" w:rsidRDefault="00E73F13" w:rsidP="00AA2589">
      <w:pPr>
        <w:pStyle w:val="enumlev1"/>
      </w:pPr>
      <w:r w:rsidRPr="007C5717">
        <w:t>–</w:t>
      </w:r>
      <w:r w:rsidRPr="007C5717">
        <w:tab/>
      </w:r>
      <w:bookmarkStart w:id="111" w:name="lt_pId183"/>
      <w:r w:rsidR="000F633D" w:rsidRPr="007C5717">
        <w:t xml:space="preserve">se suprimieron los corchetes en </w:t>
      </w:r>
      <w:r w:rsidR="000F633D" w:rsidRPr="007C5717">
        <w:rPr>
          <w:i/>
          <w:iCs/>
        </w:rPr>
        <w:t>reconociendo además a)</w:t>
      </w:r>
      <w:r w:rsidR="005B135C" w:rsidRPr="007C5717">
        <w:t xml:space="preserve"> y (con cambios editoriales) en </w:t>
      </w:r>
      <w:r w:rsidR="00AA2589" w:rsidRPr="007C5717">
        <w:rPr>
          <w:i/>
          <w:iCs/>
        </w:rPr>
        <w:t>consciente</w:t>
      </w:r>
      <w:r w:rsidRPr="007C5717">
        <w:rPr>
          <w:i/>
          <w:iCs/>
        </w:rPr>
        <w:t xml:space="preserve"> b)</w:t>
      </w:r>
      <w:r w:rsidRPr="007C5717">
        <w:t>;</w:t>
      </w:r>
      <w:bookmarkEnd w:id="111"/>
      <w:r w:rsidRPr="007C5717">
        <w:t xml:space="preserve"> </w:t>
      </w:r>
    </w:p>
    <w:p w:rsidR="00E73F13" w:rsidRPr="007C5717" w:rsidRDefault="00E73F13" w:rsidP="00AA2589">
      <w:pPr>
        <w:pStyle w:val="enumlev1"/>
      </w:pPr>
      <w:r w:rsidRPr="007C5717">
        <w:t>–</w:t>
      </w:r>
      <w:r w:rsidRPr="007C5717">
        <w:tab/>
      </w:r>
      <w:bookmarkStart w:id="112" w:name="lt_pId185"/>
      <w:r w:rsidR="00AA2589" w:rsidRPr="007C5717">
        <w:t xml:space="preserve">se suprimieron los puntos 5 y 8 de </w:t>
      </w:r>
      <w:r w:rsidR="00A7088E" w:rsidRPr="007C5717">
        <w:rPr>
          <w:i/>
          <w:iCs/>
        </w:rPr>
        <w:t>encarga a la Comisión de Estudio 11 del UIT</w:t>
      </w:r>
      <w:r w:rsidR="00A7088E" w:rsidRPr="007C5717">
        <w:rPr>
          <w:i/>
          <w:iCs/>
        </w:rPr>
        <w:noBreakHyphen/>
        <w:t>T, en colaboración con otras Comisiones de Estudio concernidas</w:t>
      </w:r>
      <w:r w:rsidRPr="007C5717">
        <w:t>);</w:t>
      </w:r>
      <w:bookmarkEnd w:id="112"/>
    </w:p>
    <w:p w:rsidR="00E73F13" w:rsidRPr="007C5717" w:rsidRDefault="00E73F13" w:rsidP="00AA2589">
      <w:pPr>
        <w:pStyle w:val="enumlev1"/>
      </w:pPr>
      <w:r w:rsidRPr="007C5717">
        <w:t>–</w:t>
      </w:r>
      <w:r w:rsidRPr="007C5717">
        <w:tab/>
      </w:r>
      <w:bookmarkStart w:id="113" w:name="lt_pId187"/>
      <w:r w:rsidR="00AA2589" w:rsidRPr="007C5717">
        <w:t xml:space="preserve">se modificó el </w:t>
      </w:r>
      <w:r w:rsidR="00A7088E" w:rsidRPr="007C5717">
        <w:rPr>
          <w:i/>
          <w:iCs/>
        </w:rPr>
        <w:t xml:space="preserve">reconociendo además </w:t>
      </w:r>
      <w:r w:rsidRPr="007C5717">
        <w:rPr>
          <w:i/>
          <w:iCs/>
        </w:rPr>
        <w:t>b)</w:t>
      </w:r>
      <w:r w:rsidRPr="007C5717">
        <w:t xml:space="preserve"> </w:t>
      </w:r>
      <w:r w:rsidR="00AA2589" w:rsidRPr="007C5717">
        <w:t>para que rece</w:t>
      </w:r>
      <w:r w:rsidRPr="007C5717">
        <w:t xml:space="preserve"> </w:t>
      </w:r>
      <w:r w:rsidR="00443436" w:rsidRPr="007C5717">
        <w:t>"</w:t>
      </w:r>
      <w:r w:rsidR="005B135C" w:rsidRPr="007C5717">
        <w:t>que, al igual que la Resolución </w:t>
      </w:r>
      <w:r w:rsidR="00A7088E" w:rsidRPr="007C5717">
        <w:t>188 (PP-14), la Recomendación UIT</w:t>
      </w:r>
      <w:r w:rsidR="00A7088E" w:rsidRPr="007C5717">
        <w:noBreakHyphen/>
        <w:t>T X.1255 , basada en la arquitectura de objetos digitales, proporciona un marco para el descubrimiento de información de gestión de la identidad</w:t>
      </w:r>
      <w:r w:rsidR="00443436" w:rsidRPr="007C5717">
        <w:t>"</w:t>
      </w:r>
      <w:r w:rsidRPr="007C5717">
        <w:t>;</w:t>
      </w:r>
      <w:bookmarkEnd w:id="113"/>
    </w:p>
    <w:p w:rsidR="00E73F13" w:rsidRPr="007C5717" w:rsidRDefault="00E73F13" w:rsidP="00321C5E">
      <w:pPr>
        <w:pStyle w:val="enumlev1"/>
      </w:pPr>
      <w:r w:rsidRPr="007C5717">
        <w:t>–</w:t>
      </w:r>
      <w:r w:rsidRPr="007C5717">
        <w:tab/>
      </w:r>
      <w:bookmarkStart w:id="114" w:name="lt_pId189"/>
      <w:r w:rsidR="00321C5E" w:rsidRPr="007C5717">
        <w:t>se suprimieron todas las demás menciones de DOA y DONA</w:t>
      </w:r>
      <w:r w:rsidRPr="007C5717">
        <w:t>.</w:t>
      </w:r>
      <w:bookmarkEnd w:id="114"/>
    </w:p>
    <w:p w:rsidR="00E73F13" w:rsidRPr="007C5717" w:rsidRDefault="00321C5E" w:rsidP="00321C5E">
      <w:bookmarkStart w:id="115" w:name="lt_pId190"/>
      <w:r w:rsidRPr="007C5717">
        <w:t>Se plantearon cuestiones de orden. Canadá y Estados Unidos declararon que no se ofrecía a los países la posibilidad de presentar declaraciones antes de que se decidiera cerrar el tema</w:t>
      </w:r>
      <w:bookmarkStart w:id="116" w:name="lt_pId191"/>
      <w:bookmarkEnd w:id="115"/>
      <w:r w:rsidR="00E73F13" w:rsidRPr="007C5717">
        <w:t>.</w:t>
      </w:r>
      <w:bookmarkEnd w:id="116"/>
    </w:p>
    <w:p w:rsidR="00E73F13" w:rsidRPr="007C5717" w:rsidRDefault="00321C5E" w:rsidP="00321C5E">
      <w:bookmarkStart w:id="117" w:name="lt_pId192"/>
      <w:r w:rsidRPr="007C5717">
        <w:t>Canadá, Estados Unidos, Suecia, el Reino Unido, Australia, Alemania y Finlandia no apoyaron la decisión</w:t>
      </w:r>
      <w:r w:rsidR="00E73F13" w:rsidRPr="007C5717">
        <w:t>.</w:t>
      </w:r>
      <w:bookmarkEnd w:id="117"/>
    </w:p>
    <w:p w:rsidR="00E73F13" w:rsidRPr="007C5717" w:rsidRDefault="00E73F13" w:rsidP="00321C5E">
      <w:pPr>
        <w:pStyle w:val="Heading2"/>
        <w:spacing w:before="120"/>
        <w:rPr>
          <w:bCs/>
        </w:rPr>
      </w:pPr>
      <w:r w:rsidRPr="007C5717">
        <w:t>3.7</w:t>
      </w:r>
      <w:r w:rsidRPr="007C5717">
        <w:tab/>
      </w:r>
      <w:r w:rsidR="00321C5E" w:rsidRPr="007C5717">
        <w:t>Clausura de la quinta Sesión Plenaria</w:t>
      </w:r>
    </w:p>
    <w:p w:rsidR="00E73F13" w:rsidRPr="007C5717" w:rsidRDefault="00316686" w:rsidP="00316686">
      <w:pPr>
        <w:tabs>
          <w:tab w:val="left" w:pos="851"/>
          <w:tab w:val="center" w:pos="9072"/>
        </w:tabs>
        <w:rPr>
          <w:bCs/>
        </w:rPr>
      </w:pPr>
      <w:bookmarkStart w:id="118" w:name="lt_pId195"/>
      <w:r w:rsidRPr="007C5717">
        <w:rPr>
          <w:bCs/>
        </w:rPr>
        <w:t>El Presidente clausuró la quinta Sesión Plenaria a las 23.45 horas</w:t>
      </w:r>
      <w:r w:rsidR="00E73F13" w:rsidRPr="007C5717">
        <w:rPr>
          <w:bCs/>
        </w:rPr>
        <w:t>.</w:t>
      </w:r>
      <w:bookmarkEnd w:id="118"/>
    </w:p>
    <w:p w:rsidR="00E73F13" w:rsidRPr="007C5717" w:rsidRDefault="0057132E" w:rsidP="0057132E">
      <w:pPr>
        <w:pStyle w:val="Chaptitle"/>
      </w:pPr>
      <w:bookmarkStart w:id="119" w:name="lt_pId196"/>
      <w:r w:rsidRPr="007C5717">
        <w:lastRenderedPageBreak/>
        <w:t>SEXTA SESIÓN PLENARIA</w:t>
      </w:r>
      <w:bookmarkEnd w:id="119"/>
    </w:p>
    <w:p w:rsidR="00E73F13" w:rsidRPr="007C5717" w:rsidRDefault="00E73F13" w:rsidP="0057132E">
      <w:pPr>
        <w:keepNext/>
        <w:spacing w:before="0"/>
        <w:jc w:val="center"/>
      </w:pPr>
      <w:bookmarkStart w:id="120" w:name="lt_pId197"/>
      <w:r w:rsidRPr="007C5717">
        <w:t>(</w:t>
      </w:r>
      <w:r w:rsidR="0057132E" w:rsidRPr="007C5717">
        <w:t>Jueves 3 de noviembre de 2016, 09.30-12.50 horas</w:t>
      </w:r>
      <w:r w:rsidRPr="007C5717">
        <w:t>)</w:t>
      </w:r>
      <w:bookmarkEnd w:id="120"/>
    </w:p>
    <w:p w:rsidR="00E73F13" w:rsidRPr="007C5717" w:rsidRDefault="00E73F13" w:rsidP="00AC1DB7">
      <w:pPr>
        <w:pStyle w:val="Heading2"/>
      </w:pPr>
      <w:r w:rsidRPr="007C5717">
        <w:t>4.1</w:t>
      </w:r>
      <w:r w:rsidRPr="007C5717">
        <w:tab/>
      </w:r>
      <w:bookmarkStart w:id="121" w:name="lt_pId199"/>
      <w:r w:rsidR="00AC1DB7" w:rsidRPr="007C5717">
        <w:t>Apertura de la sexta Sesión Plenaria</w:t>
      </w:r>
      <w:bookmarkEnd w:id="121"/>
    </w:p>
    <w:p w:rsidR="00E73F13" w:rsidRPr="007C5717" w:rsidRDefault="00316686" w:rsidP="00316686">
      <w:bookmarkStart w:id="122" w:name="lt_pId200"/>
      <w:r w:rsidRPr="007C5717">
        <w:t>El Presidente declaró abierta la sexta Sesión Plenaria</w:t>
      </w:r>
      <w:r w:rsidR="00E73F13" w:rsidRPr="007C5717">
        <w:t>.</w:t>
      </w:r>
      <w:bookmarkEnd w:id="122"/>
    </w:p>
    <w:p w:rsidR="00E73F13" w:rsidRPr="007C5717" w:rsidRDefault="00BF5E73" w:rsidP="00BF5E73">
      <w:bookmarkStart w:id="123" w:name="lt_pId201"/>
      <w:r w:rsidRPr="007C5717">
        <w:t xml:space="preserve">El Sr. Houlin Zhao, Secretario General de la UIT, se dirigió a la </w:t>
      </w:r>
      <w:r w:rsidR="003252F0" w:rsidRPr="007C5717">
        <w:t>Asamblea</w:t>
      </w:r>
      <w:r w:rsidR="00E73F13" w:rsidRPr="007C5717">
        <w:t>.</w:t>
      </w:r>
      <w:bookmarkEnd w:id="123"/>
    </w:p>
    <w:p w:rsidR="00E73F13" w:rsidRPr="007C5717" w:rsidRDefault="00BF5E73" w:rsidP="00BF5E73">
      <w:bookmarkStart w:id="124" w:name="lt_pId202"/>
      <w:r w:rsidRPr="007C5717">
        <w:t xml:space="preserve">China pidió a los delegados espíritu de cooperación para avanzar los trabajos de la </w:t>
      </w:r>
      <w:r w:rsidR="003252F0" w:rsidRPr="007C5717">
        <w:t>Asamblea</w:t>
      </w:r>
      <w:r w:rsidR="00E73F13" w:rsidRPr="007C5717">
        <w:t>.</w:t>
      </w:r>
      <w:bookmarkEnd w:id="124"/>
    </w:p>
    <w:p w:rsidR="00E73F13" w:rsidRPr="007C5717" w:rsidRDefault="00BF5E73" w:rsidP="003252F0">
      <w:bookmarkStart w:id="125" w:name="lt_pId203"/>
      <w:r w:rsidRPr="007C5717">
        <w:t>Al</w:t>
      </w:r>
      <w:r w:rsidR="000772E7" w:rsidRPr="007C5717">
        <w:t>emania, en nombre de la Región e</w:t>
      </w:r>
      <w:r w:rsidRPr="007C5717">
        <w:t>urop</w:t>
      </w:r>
      <w:r w:rsidR="003252F0" w:rsidRPr="007C5717">
        <w:t>ea</w:t>
      </w:r>
      <w:r w:rsidRPr="007C5717">
        <w:t>,</w:t>
      </w:r>
      <w:r w:rsidR="003252F0" w:rsidRPr="007C5717">
        <w:t xml:space="preserve"> declaró lo siguiente, apoyada por Estados Unidos, el Reino Unido, Suecia y Australia</w:t>
      </w:r>
      <w:r w:rsidR="00E73F13" w:rsidRPr="007C5717">
        <w:t>:</w:t>
      </w:r>
      <w:bookmarkEnd w:id="125"/>
    </w:p>
    <w:p w:rsidR="00E73F13" w:rsidRPr="007C5717" w:rsidRDefault="00443436" w:rsidP="00974741">
      <w:bookmarkStart w:id="126" w:name="lt_pId204"/>
      <w:r w:rsidRPr="007C5717">
        <w:t>"</w:t>
      </w:r>
      <w:r w:rsidR="00770B29" w:rsidRPr="007C5717">
        <w:t>S</w:t>
      </w:r>
      <w:r w:rsidR="00974741">
        <w:t>eñor</w:t>
      </w:r>
      <w:r w:rsidR="00770B29" w:rsidRPr="007C5717">
        <w:t xml:space="preserve"> Presidente, en nombre de la Región europea, le agradecemos sus esfuerzos, voluntad y paciencia para obtener un resultado satisfactorio de la Asamblea. Todos trabajamos de buena fe para</w:t>
      </w:r>
      <w:r w:rsidR="00981936" w:rsidRPr="007C5717">
        <w:t xml:space="preserve"> buscar denominadores comunes. Europa considera que la UIT es, y debe seguir siendo, un organismo internacional respetado que trabaja por consenso</w:t>
      </w:r>
      <w:r w:rsidR="00BA1DB7" w:rsidRPr="007C5717">
        <w:t xml:space="preserve"> recurriendo </w:t>
      </w:r>
      <w:r w:rsidR="00434F5E" w:rsidRPr="007C5717">
        <w:t xml:space="preserve">debidamente </w:t>
      </w:r>
      <w:r w:rsidR="00BA1DB7" w:rsidRPr="007C5717">
        <w:t xml:space="preserve">a procesos adecuados de adopción de decisiones. Consideramos que la Unión Internacional de Telecomunicaciones se llama </w:t>
      </w:r>
      <w:r w:rsidRPr="007C5717">
        <w:t>"</w:t>
      </w:r>
      <w:r w:rsidR="00BA1DB7" w:rsidRPr="007C5717">
        <w:t>Unión</w:t>
      </w:r>
      <w:r w:rsidRPr="007C5717">
        <w:t>"</w:t>
      </w:r>
      <w:r w:rsidR="000D231A" w:rsidRPr="007C5717">
        <w:t xml:space="preserve"> debido a ese sistema basado en el consenso. Consideramos que el UIT-T debe ser una organización eficaz de elaboración de normas, en la que los conocimientos técnicos prevalecen sobre consideraciones políticas. Europa se esforzará por buscar denominadores comunes. Ahora bien, Europa sólo puede refrendar Resoluciones que han sido objeto de un acuerdo por consenso</w:t>
      </w:r>
      <w:bookmarkStart w:id="127" w:name="lt_pId210"/>
      <w:bookmarkEnd w:id="126"/>
      <w:r w:rsidR="00E73F13" w:rsidRPr="007C5717">
        <w:t>.</w:t>
      </w:r>
      <w:r w:rsidRPr="007C5717">
        <w:t>"</w:t>
      </w:r>
      <w:bookmarkEnd w:id="127"/>
    </w:p>
    <w:p w:rsidR="00E73F13" w:rsidRPr="007C5717" w:rsidRDefault="000D231A" w:rsidP="000D231A">
      <w:bookmarkStart w:id="128" w:name="lt_pId211"/>
      <w:r w:rsidRPr="007C5717">
        <w:t xml:space="preserve">Sudáfrica recordó la tradición de la Unión, que es </w:t>
      </w:r>
      <w:proofErr w:type="gramStart"/>
      <w:r w:rsidRPr="007C5717">
        <w:t>un</w:t>
      </w:r>
      <w:proofErr w:type="gramEnd"/>
      <w:r w:rsidRPr="007C5717">
        <w:t xml:space="preserve"> toma y daca para llegar a un compromiso</w:t>
      </w:r>
      <w:r w:rsidR="00E73F13" w:rsidRPr="007C5717">
        <w:t>.</w:t>
      </w:r>
      <w:bookmarkEnd w:id="128"/>
    </w:p>
    <w:p w:rsidR="00E73F13" w:rsidRPr="007C5717" w:rsidRDefault="00434F5E" w:rsidP="00D120C4">
      <w:bookmarkStart w:id="129" w:name="lt_pId212"/>
      <w:r w:rsidRPr="007C5717">
        <w:t xml:space="preserve">Estados Unidos declaró que no reconocía la </w:t>
      </w:r>
      <w:r w:rsidR="00D120C4">
        <w:t>R</w:t>
      </w:r>
      <w:r w:rsidRPr="007C5717">
        <w:t xml:space="preserve">esolución </w:t>
      </w:r>
      <w:r w:rsidR="009D325D" w:rsidRPr="007C5717">
        <w:t>sobre falsificación</w:t>
      </w:r>
      <w:r w:rsidRPr="007C5717">
        <w:t xml:space="preserve">. El Reino Unido, Australia, Canadá, Suecia, Alemania, Noruega y Finlandia apoyaron a Estados Unidos. Esos países sometieron el texto siguiente para que se incorporase en el informe: </w:t>
      </w:r>
      <w:r w:rsidR="00443436" w:rsidRPr="007C5717">
        <w:t>"</w:t>
      </w:r>
      <w:r w:rsidR="00A76D2C" w:rsidRPr="007C5717">
        <w:t>Australia, Canadá, Finlandia, Alemania, Noruega, Suecia, el Reino Unido y los Estados Unidos de América hacen objeciones al contenido del proyecto de nueva Resolución [PLEN/1]</w:t>
      </w:r>
      <w:bookmarkStart w:id="130" w:name="lt_pId214"/>
      <w:bookmarkEnd w:id="129"/>
      <w:r w:rsidR="00A76D2C" w:rsidRPr="007C5717">
        <w:t>,</w:t>
      </w:r>
      <w:r w:rsidR="00E73F13" w:rsidRPr="007C5717">
        <w:t xml:space="preserve"> </w:t>
      </w:r>
      <w:r w:rsidR="00443436" w:rsidRPr="007C5717">
        <w:t>"</w:t>
      </w:r>
      <w:r w:rsidR="009D325D" w:rsidRPr="007C5717">
        <w:t>Estudios del Sector de Normalización de las Telecomunicaciones de la UIT para luchar contra la falsificación de dispositivos de telecomunicaciones/tecnologías de la información y la comunicación</w:t>
      </w:r>
      <w:r w:rsidR="00443436" w:rsidRPr="007C5717">
        <w:t>"</w:t>
      </w:r>
      <w:r w:rsidR="00E73F13" w:rsidRPr="007C5717">
        <w:t xml:space="preserve"> (Hammamet, 2016)</w:t>
      </w:r>
      <w:r w:rsidR="00A76D2C" w:rsidRPr="007C5717">
        <w:t xml:space="preserve"> y no reconocen que la AMNT haya tomado una decisión válida con respecto a esa </w:t>
      </w:r>
      <w:r w:rsidR="00D120C4">
        <w:t>R</w:t>
      </w:r>
      <w:r w:rsidR="00A76D2C" w:rsidRPr="007C5717">
        <w:t xml:space="preserve">esolución. Por lo tanto, Australia, Canadá, Finlandia, Alemania, Noruega, Suecia, el Reino Unido y los Estados Unidos de América no reconocen esa </w:t>
      </w:r>
      <w:r w:rsidR="00D120C4">
        <w:t>R</w:t>
      </w:r>
      <w:r w:rsidR="00A76D2C" w:rsidRPr="007C5717">
        <w:t>esolución</w:t>
      </w:r>
      <w:bookmarkStart w:id="131" w:name="lt_pId215"/>
      <w:bookmarkEnd w:id="130"/>
      <w:r w:rsidR="00443436" w:rsidRPr="007C5717">
        <w:t>"</w:t>
      </w:r>
      <w:bookmarkEnd w:id="131"/>
      <w:r w:rsidR="00974741" w:rsidRPr="007C5717">
        <w:t>.</w:t>
      </w:r>
    </w:p>
    <w:p w:rsidR="00E73F13" w:rsidRPr="007C5717" w:rsidRDefault="00A76D2C" w:rsidP="000D3A10">
      <w:bookmarkStart w:id="132" w:name="lt_pId216"/>
      <w:r w:rsidRPr="007C5717">
        <w:t>En respuesta una pregunta de la Federación de Rusia, sobre si se pueden incorporar reservas en las Resoluciones, el Asesor Jurídico de la UIT dice que, si bien el UIT-T dispone de un procedimiento</w:t>
      </w:r>
      <w:r w:rsidR="00AC04C4" w:rsidRPr="007C5717">
        <w:t xml:space="preserve"> para consignar reservas en </w:t>
      </w:r>
      <w:r w:rsidR="000D3A10" w:rsidRPr="007C5717">
        <w:t xml:space="preserve">las </w:t>
      </w:r>
      <w:r w:rsidR="00AC04C4" w:rsidRPr="007C5717">
        <w:t>Recomendaci</w:t>
      </w:r>
      <w:r w:rsidR="000D3A10" w:rsidRPr="007C5717">
        <w:t>ones</w:t>
      </w:r>
      <w:r w:rsidR="00AC04C4" w:rsidRPr="007C5717">
        <w:t xml:space="preserve"> del UIT-T, conforme al punto 9.5.4 de la Resolución 1 de la AMNT, la UIT no dispone de ese tipo de procedimiento para las resoluciones de la AMNT;</w:t>
      </w:r>
      <w:r w:rsidR="000D3A10" w:rsidRPr="007C5717">
        <w:t xml:space="preserve"> parece más apropiado incorporar las reservas en el informe de la reunión</w:t>
      </w:r>
      <w:r w:rsidR="00E73F13" w:rsidRPr="007C5717">
        <w:t>.</w:t>
      </w:r>
      <w:bookmarkEnd w:id="132"/>
      <w:r w:rsidR="00E73F13" w:rsidRPr="007C5717">
        <w:t xml:space="preserve"> </w:t>
      </w:r>
    </w:p>
    <w:p w:rsidR="00E73F13" w:rsidRPr="007C5717" w:rsidRDefault="00E73F13" w:rsidP="007F2BD3">
      <w:pPr>
        <w:pStyle w:val="Heading2"/>
      </w:pPr>
      <w:r w:rsidRPr="007C5717">
        <w:t>4.2</w:t>
      </w:r>
      <w:r w:rsidRPr="007C5717">
        <w:tab/>
      </w:r>
      <w:r w:rsidR="00D51450" w:rsidRPr="007C5717">
        <w:t>Aprobación del orden del día</w:t>
      </w:r>
    </w:p>
    <w:p w:rsidR="00D51450" w:rsidRPr="007C5717" w:rsidRDefault="00D51450" w:rsidP="007F2BD3">
      <w:pPr>
        <w:ind w:right="-79"/>
      </w:pPr>
      <w:bookmarkStart w:id="133" w:name="lt_pId219"/>
      <w:r w:rsidRPr="007C5717">
        <w:t xml:space="preserve">Se adoptó el orden del día </w:t>
      </w:r>
      <w:r w:rsidR="00E73F13" w:rsidRPr="007C5717">
        <w:t>(</w:t>
      </w:r>
      <w:r w:rsidR="003610FE" w:rsidRPr="007C5717">
        <w:t>D</w:t>
      </w:r>
      <w:r w:rsidRPr="007C5717">
        <w:t xml:space="preserve">ocumento </w:t>
      </w:r>
      <w:hyperlink r:id="rId31" w:history="1">
        <w:r w:rsidR="00E73F13" w:rsidRPr="007C5717">
          <w:rPr>
            <w:rStyle w:val="Hyperlink"/>
          </w:rPr>
          <w:t>ADM/37</w:t>
        </w:r>
      </w:hyperlink>
      <w:r w:rsidR="00E73F13" w:rsidRPr="007C5717">
        <w:t>).</w:t>
      </w:r>
      <w:bookmarkEnd w:id="133"/>
    </w:p>
    <w:p w:rsidR="00E73F13" w:rsidRPr="007C5717" w:rsidRDefault="00E73F13" w:rsidP="007F2BD3">
      <w:pPr>
        <w:pStyle w:val="Heading2"/>
      </w:pPr>
      <w:r w:rsidRPr="007C5717">
        <w:t>4.3</w:t>
      </w:r>
      <w:r w:rsidRPr="007C5717">
        <w:tab/>
      </w:r>
      <w:bookmarkStart w:id="134" w:name="lt_pId221"/>
      <w:r w:rsidR="004B3E79" w:rsidRPr="007C5717">
        <w:t>Duodécima serie de textos sometidos por la Comisión de Redacción a la Plenaria</w:t>
      </w:r>
      <w:r w:rsidR="00630DC9" w:rsidRPr="007C5717">
        <w:t> </w:t>
      </w:r>
      <w:r w:rsidRPr="007C5717">
        <w:t>(</w:t>
      </w:r>
      <w:hyperlink r:id="rId32" w:history="1">
        <w:r w:rsidRPr="007C5717">
          <w:rPr>
            <w:rStyle w:val="Hyperlink"/>
          </w:rPr>
          <w:t>119</w:t>
        </w:r>
      </w:hyperlink>
      <w:r w:rsidRPr="007C5717">
        <w:t>)</w:t>
      </w:r>
      <w:bookmarkEnd w:id="134"/>
    </w:p>
    <w:p w:rsidR="00E73F13" w:rsidRPr="007C5717" w:rsidRDefault="005E7858" w:rsidP="007F2BD3">
      <w:pPr>
        <w:rPr>
          <w:bCs/>
        </w:rPr>
      </w:pPr>
      <w:bookmarkStart w:id="135" w:name="lt_pId222"/>
      <w:r w:rsidRPr="007C5717">
        <w:t xml:space="preserve">La </w:t>
      </w:r>
      <w:r w:rsidR="001C3F47" w:rsidRPr="007C5717">
        <w:t>Plenaria</w:t>
      </w:r>
      <w:r w:rsidRPr="007C5717">
        <w:t xml:space="preserve"> aprobó</w:t>
      </w:r>
      <w:r w:rsidR="00E73F13" w:rsidRPr="007C5717">
        <w:t xml:space="preserve"> </w:t>
      </w:r>
      <w:r w:rsidR="000D3A10" w:rsidRPr="007C5717">
        <w:t xml:space="preserve">el </w:t>
      </w:r>
      <w:r w:rsidR="004B3E79" w:rsidRPr="007C5717">
        <w:t xml:space="preserve">proyecto de nueva Resolución </w:t>
      </w:r>
      <w:r w:rsidR="00E73F13" w:rsidRPr="007C5717">
        <w:t>[COM4/7]</w:t>
      </w:r>
      <w:r w:rsidR="00E73F13" w:rsidRPr="007C5717">
        <w:rPr>
          <w:rStyle w:val="FootnoteReference"/>
        </w:rPr>
        <w:footnoteReference w:id="9"/>
      </w:r>
      <w:r w:rsidR="00E73F13" w:rsidRPr="007C5717">
        <w:t xml:space="preserve"> </w:t>
      </w:r>
      <w:r w:rsidR="00443436" w:rsidRPr="007C5717">
        <w:t>"</w:t>
      </w:r>
      <w:r w:rsidR="004B3E79" w:rsidRPr="007C5717">
        <w:t>Promoción de la utilización de las tecnologías de la información y la comunicación para reducir la brecha de inclusión financiera</w:t>
      </w:r>
      <w:r w:rsidR="00443436" w:rsidRPr="007C5717">
        <w:t>"</w:t>
      </w:r>
      <w:r w:rsidR="00E73F13" w:rsidRPr="007C5717">
        <w:t>.</w:t>
      </w:r>
      <w:bookmarkEnd w:id="135"/>
    </w:p>
    <w:p w:rsidR="00E73F13" w:rsidRPr="007C5717" w:rsidRDefault="005E7858" w:rsidP="007F2BD3">
      <w:bookmarkStart w:id="137" w:name="lt_pId223"/>
      <w:r w:rsidRPr="007C5717">
        <w:lastRenderedPageBreak/>
        <w:t xml:space="preserve">La </w:t>
      </w:r>
      <w:r w:rsidR="001C3F47" w:rsidRPr="007C5717">
        <w:t>Plenaria</w:t>
      </w:r>
      <w:r w:rsidRPr="007C5717">
        <w:t xml:space="preserve"> aprobó</w:t>
      </w:r>
      <w:r w:rsidR="00E73F13" w:rsidRPr="007C5717">
        <w:t xml:space="preserve"> </w:t>
      </w:r>
      <w:r w:rsidR="000D3A10" w:rsidRPr="007C5717">
        <w:t xml:space="preserve">el </w:t>
      </w:r>
      <w:r w:rsidR="004B3E79" w:rsidRPr="007C5717">
        <w:t xml:space="preserve">proyecto de nueva Resolución </w:t>
      </w:r>
      <w:r w:rsidR="00E73F13" w:rsidRPr="007C5717">
        <w:t>[COM4/8]</w:t>
      </w:r>
      <w:r w:rsidR="00E73F13" w:rsidRPr="007C5717">
        <w:rPr>
          <w:rStyle w:val="FootnoteReference"/>
        </w:rPr>
        <w:footnoteReference w:id="10"/>
      </w:r>
      <w:r w:rsidR="00E73F13" w:rsidRPr="007C5717">
        <w:t xml:space="preserve"> </w:t>
      </w:r>
      <w:r w:rsidR="00443436" w:rsidRPr="007C5717">
        <w:t>"</w:t>
      </w:r>
      <w:r w:rsidR="004B3E79" w:rsidRPr="007C5717">
        <w:t>Fortalecimiento y diversificación de los recursos del Sector de Normalización de las Telecomunicaciones de la UIT</w:t>
      </w:r>
      <w:r w:rsidR="00443436" w:rsidRPr="007C5717">
        <w:t>"</w:t>
      </w:r>
      <w:r w:rsidR="00E73F13" w:rsidRPr="007C5717">
        <w:t>.</w:t>
      </w:r>
      <w:bookmarkStart w:id="139" w:name="lt_pId224"/>
      <w:bookmarkEnd w:id="137"/>
    </w:p>
    <w:p w:rsidR="00E73F13" w:rsidRPr="007C5717" w:rsidRDefault="009E2C11" w:rsidP="00AF60A2">
      <w:r w:rsidRPr="007C5717">
        <w:t xml:space="preserve">Canadá pidió que la declaración siguiente figurase en el informe: </w:t>
      </w:r>
      <w:r w:rsidR="00443436" w:rsidRPr="007C5717">
        <w:t>"</w:t>
      </w:r>
      <w:r w:rsidR="00E73F13" w:rsidRPr="007C5717">
        <w:t>INR, C</w:t>
      </w:r>
      <w:r w:rsidRPr="007C5717">
        <w:t>+</w:t>
      </w:r>
      <w:r w:rsidR="00E73F13" w:rsidRPr="007C5717">
        <w:t xml:space="preserve">I </w:t>
      </w:r>
      <w:r w:rsidRPr="007C5717">
        <w:t xml:space="preserve">y generación de ingresos: </w:t>
      </w:r>
      <w:r w:rsidR="00E318BA" w:rsidRPr="007C5717">
        <w:t>como ha declarado constantemente durante toda la presente Asamblea, Canadá repite que la UIT, y en particular la TSB, deben abstenerse de realizar actividades que no estén claramente definidas en sus mandatos y competencias fundamentales. Canadá se opone firmemente a que la AMNT-16 tome decisión alguna en la que se encargue o sugiera que la TSB debe convertirse en un laboratorio de prueba de C+I de la UIT, o facilitar el establecimiento de un laboratorio de ese tipo, o en la que se siga defendiendo la generación de ingresos</w:t>
      </w:r>
      <w:r w:rsidR="00E76C5C" w:rsidRPr="007C5717">
        <w:t xml:space="preserve"> con INR.</w:t>
      </w:r>
      <w:r w:rsidR="00F07939" w:rsidRPr="007C5717">
        <w:t xml:space="preserve"> Nos preocupan los posibles conflictos de intereses y la pérdida de credibilidad del UIT-T si se orienta hacia una elaboración de normas verticalista para generar ingresos destinados a la organización. La TSB debe concentrarse en mejorar, y no en impedir o desalentar, la participación del sector privado en las Comisiones de Estudio del UIT-T</w:t>
      </w:r>
      <w:bookmarkStart w:id="140" w:name="lt_pId227"/>
      <w:bookmarkEnd w:id="139"/>
      <w:r w:rsidR="00443436" w:rsidRPr="007C5717">
        <w:t>"</w:t>
      </w:r>
      <w:bookmarkEnd w:id="140"/>
      <w:r w:rsidR="00AF60A2" w:rsidRPr="007C5717">
        <w:t>.</w:t>
      </w:r>
    </w:p>
    <w:p w:rsidR="00E73F13" w:rsidRPr="007C5717" w:rsidRDefault="00F07939" w:rsidP="00F07939">
      <w:bookmarkStart w:id="141" w:name="lt_pId228"/>
      <w:r w:rsidRPr="007C5717">
        <w:t xml:space="preserve">La </w:t>
      </w:r>
      <w:r w:rsidR="001C3F47" w:rsidRPr="007C5717">
        <w:t>Plenaria</w:t>
      </w:r>
      <w:r w:rsidRPr="007C5717">
        <w:t xml:space="preserve"> aprobó además</w:t>
      </w:r>
      <w:bookmarkEnd w:id="141"/>
      <w:r w:rsidR="00AF60A2">
        <w:t>:</w:t>
      </w:r>
    </w:p>
    <w:p w:rsidR="00E73F13" w:rsidRPr="007C5717" w:rsidRDefault="00E73F13" w:rsidP="00630DC9">
      <w:pPr>
        <w:pStyle w:val="enumlev1"/>
      </w:pPr>
      <w:r w:rsidRPr="007C5717">
        <w:t>–</w:t>
      </w:r>
      <w:r w:rsidRPr="007C5717">
        <w:tab/>
      </w:r>
      <w:bookmarkStart w:id="142" w:name="lt_pId230"/>
      <w:r w:rsidR="00F07939" w:rsidRPr="007C5717">
        <w:t>el p</w:t>
      </w:r>
      <w:r w:rsidR="004B3E79" w:rsidRPr="007C5717">
        <w:t xml:space="preserve">royecto de nueva Resolución </w:t>
      </w:r>
      <w:r w:rsidRPr="007C5717">
        <w:t>[COM4/9]</w:t>
      </w:r>
      <w:r w:rsidRPr="007C5717">
        <w:rPr>
          <w:rStyle w:val="FootnoteReference"/>
        </w:rPr>
        <w:footnoteReference w:id="11"/>
      </w:r>
      <w:r w:rsidRPr="007C5717">
        <w:t xml:space="preserve"> </w:t>
      </w:r>
      <w:r w:rsidR="00443436" w:rsidRPr="007C5717">
        <w:t>"</w:t>
      </w:r>
      <w:r w:rsidR="004B3E79" w:rsidRPr="007C5717">
        <w:t>Facilitar la aplicación del Manifiesto Smart Africa</w:t>
      </w:r>
      <w:r w:rsidR="00443436" w:rsidRPr="007C5717">
        <w:t>"</w:t>
      </w:r>
      <w:r w:rsidRPr="007C5717">
        <w:t>;</w:t>
      </w:r>
      <w:bookmarkEnd w:id="142"/>
    </w:p>
    <w:p w:rsidR="00E73F13" w:rsidRPr="007C5717" w:rsidRDefault="00E73F13" w:rsidP="00630DC9">
      <w:pPr>
        <w:pStyle w:val="enumlev1"/>
        <w:rPr>
          <w:bCs/>
        </w:rPr>
      </w:pPr>
      <w:r w:rsidRPr="007C5717">
        <w:t>–</w:t>
      </w:r>
      <w:r w:rsidRPr="007C5717">
        <w:tab/>
      </w:r>
      <w:bookmarkStart w:id="144" w:name="lt_pId232"/>
      <w:r w:rsidR="00F07939" w:rsidRPr="007C5717">
        <w:t>el p</w:t>
      </w:r>
      <w:r w:rsidR="004B3E79" w:rsidRPr="007C5717">
        <w:t xml:space="preserve">royecto de nueva Resolución </w:t>
      </w:r>
      <w:r w:rsidRPr="007C5717">
        <w:rPr>
          <w:bCs/>
        </w:rPr>
        <w:t>[COM4/10]</w:t>
      </w:r>
      <w:r w:rsidRPr="007C5717">
        <w:rPr>
          <w:rStyle w:val="FootnoteReference"/>
          <w:bCs/>
        </w:rPr>
        <w:footnoteReference w:id="12"/>
      </w:r>
      <w:r w:rsidRPr="007C5717">
        <w:rPr>
          <w:bCs/>
        </w:rPr>
        <w:t xml:space="preserve"> </w:t>
      </w:r>
      <w:r w:rsidR="00443436" w:rsidRPr="007C5717">
        <w:t>"</w:t>
      </w:r>
      <w:r w:rsidR="004B3E79" w:rsidRPr="007C5717">
        <w:t>Refuerzo de la normalización sobre Internet de las cosas y las ciudades y comunidades inteligentes para el desarrollo mundial</w:t>
      </w:r>
      <w:r w:rsidR="00443436" w:rsidRPr="007C5717">
        <w:t>"</w:t>
      </w:r>
      <w:r w:rsidRPr="007C5717">
        <w:rPr>
          <w:bCs/>
        </w:rPr>
        <w:t>;</w:t>
      </w:r>
      <w:bookmarkEnd w:id="144"/>
    </w:p>
    <w:p w:rsidR="00E73F13" w:rsidRPr="007C5717" w:rsidRDefault="00E73F13" w:rsidP="00630DC9">
      <w:pPr>
        <w:pStyle w:val="enumlev1"/>
        <w:rPr>
          <w:bCs/>
        </w:rPr>
      </w:pPr>
      <w:r w:rsidRPr="007C5717">
        <w:t>–</w:t>
      </w:r>
      <w:r w:rsidRPr="007C5717">
        <w:tab/>
      </w:r>
      <w:bookmarkStart w:id="146" w:name="lt_pId234"/>
      <w:r w:rsidR="00F07939" w:rsidRPr="007C5717">
        <w:t>el p</w:t>
      </w:r>
      <w:r w:rsidR="004B3E79" w:rsidRPr="007C5717">
        <w:t xml:space="preserve">royecto de nueva Resolución </w:t>
      </w:r>
      <w:r w:rsidRPr="007C5717">
        <w:rPr>
          <w:bCs/>
        </w:rPr>
        <w:t>[COM4/11]</w:t>
      </w:r>
      <w:r w:rsidRPr="007C5717">
        <w:rPr>
          <w:rStyle w:val="FootnoteReference"/>
          <w:bCs/>
        </w:rPr>
        <w:footnoteReference w:id="13"/>
      </w:r>
      <w:r w:rsidRPr="007C5717">
        <w:rPr>
          <w:bCs/>
        </w:rPr>
        <w:t xml:space="preserve"> </w:t>
      </w:r>
      <w:r w:rsidR="00443436" w:rsidRPr="007C5717">
        <w:t>"</w:t>
      </w:r>
      <w:r w:rsidR="004B3E79" w:rsidRPr="007C5717">
        <w:t>Iniciativas del Sector de Normalización de las Telecomunicaciones de la UIT para sensibilizar sobre prácticas idóneas y políticas relacionadas con la calidad de servicio</w:t>
      </w:r>
      <w:r w:rsidR="00443436" w:rsidRPr="007C5717">
        <w:t>"</w:t>
      </w:r>
      <w:r w:rsidRPr="007C5717">
        <w:rPr>
          <w:bCs/>
        </w:rPr>
        <w:t>;</w:t>
      </w:r>
      <w:bookmarkEnd w:id="146"/>
    </w:p>
    <w:p w:rsidR="00E73F13" w:rsidRPr="007C5717" w:rsidRDefault="00E73F13" w:rsidP="00630DC9">
      <w:pPr>
        <w:pStyle w:val="enumlev1"/>
        <w:rPr>
          <w:bCs/>
        </w:rPr>
      </w:pPr>
      <w:r w:rsidRPr="007C5717">
        <w:t>–</w:t>
      </w:r>
      <w:r w:rsidRPr="007C5717">
        <w:tab/>
      </w:r>
      <w:bookmarkStart w:id="148" w:name="lt_pId236"/>
      <w:r w:rsidR="00F07939" w:rsidRPr="007C5717">
        <w:t>el p</w:t>
      </w:r>
      <w:r w:rsidR="004B3E79" w:rsidRPr="007C5717">
        <w:t xml:space="preserve">royecto de nueva Resolución </w:t>
      </w:r>
      <w:r w:rsidRPr="007C5717">
        <w:rPr>
          <w:bCs/>
        </w:rPr>
        <w:t>[COM4/12]</w:t>
      </w:r>
      <w:r w:rsidRPr="007C5717">
        <w:rPr>
          <w:rStyle w:val="FootnoteReference"/>
          <w:bCs/>
        </w:rPr>
        <w:footnoteReference w:id="14"/>
      </w:r>
      <w:r w:rsidRPr="007C5717">
        <w:rPr>
          <w:bCs/>
        </w:rPr>
        <w:t xml:space="preserve"> </w:t>
      </w:r>
      <w:r w:rsidR="00443436" w:rsidRPr="007C5717">
        <w:t>"</w:t>
      </w:r>
      <w:r w:rsidR="004B3E79" w:rsidRPr="007C5717">
        <w:t>Participación del Sector de Normalización de las Telecomunicaciones de la UIT en el examen y la revisión periódicos del Reglamento de las Telecomunicaciones Internacionales</w:t>
      </w:r>
      <w:r w:rsidR="00443436" w:rsidRPr="007C5717">
        <w:t>"</w:t>
      </w:r>
      <w:r w:rsidRPr="007C5717">
        <w:rPr>
          <w:bCs/>
        </w:rPr>
        <w:t>.</w:t>
      </w:r>
      <w:bookmarkEnd w:id="148"/>
    </w:p>
    <w:p w:rsidR="00E73F13" w:rsidRPr="007C5717" w:rsidRDefault="00E73F13" w:rsidP="007F2BD3">
      <w:pPr>
        <w:pStyle w:val="Heading2"/>
      </w:pPr>
      <w:r w:rsidRPr="007C5717">
        <w:t>4.4</w:t>
      </w:r>
      <w:r w:rsidRPr="007C5717">
        <w:tab/>
      </w:r>
      <w:bookmarkStart w:id="150" w:name="lt_pId238"/>
      <w:r w:rsidR="00991177" w:rsidRPr="007C5717">
        <w:t xml:space="preserve">Décima serie de textos sometidos por la Comisión de Redacción a la Plenaria </w:t>
      </w:r>
      <w:r w:rsidRPr="007C5717">
        <w:rPr>
          <w:bCs/>
        </w:rPr>
        <w:t>(</w:t>
      </w:r>
      <w:hyperlink r:id="rId33" w:history="1">
        <w:r w:rsidRPr="007C5717">
          <w:rPr>
            <w:rStyle w:val="Hyperlink"/>
          </w:rPr>
          <w:t>117</w:t>
        </w:r>
      </w:hyperlink>
      <w:r w:rsidRPr="007C5717">
        <w:rPr>
          <w:bCs/>
        </w:rPr>
        <w:t>)</w:t>
      </w:r>
      <w:bookmarkEnd w:id="150"/>
    </w:p>
    <w:p w:rsidR="00E73F13" w:rsidRPr="007C5717" w:rsidRDefault="005E7858" w:rsidP="007F2BD3">
      <w:pPr>
        <w:rPr>
          <w:bCs/>
        </w:rPr>
      </w:pPr>
      <w:r w:rsidRPr="007C5717">
        <w:rPr>
          <w:bCs/>
        </w:rPr>
        <w:t xml:space="preserve">La </w:t>
      </w:r>
      <w:r w:rsidR="001C3F47" w:rsidRPr="007C5717">
        <w:rPr>
          <w:bCs/>
        </w:rPr>
        <w:t>Plenaria</w:t>
      </w:r>
      <w:r w:rsidRPr="007C5717">
        <w:rPr>
          <w:bCs/>
        </w:rPr>
        <w:t xml:space="preserve"> aprobó</w:t>
      </w:r>
      <w:r w:rsidR="00AF60A2">
        <w:rPr>
          <w:bCs/>
        </w:rPr>
        <w:t>:</w:t>
      </w:r>
    </w:p>
    <w:p w:rsidR="00E73F13" w:rsidRPr="007C5717" w:rsidRDefault="00E73F13" w:rsidP="00630DC9">
      <w:pPr>
        <w:pStyle w:val="enumlev1"/>
      </w:pPr>
      <w:r w:rsidRPr="007C5717">
        <w:t>–</w:t>
      </w:r>
      <w:r w:rsidRPr="007C5717">
        <w:tab/>
      </w:r>
      <w:bookmarkStart w:id="151" w:name="lt_pId241"/>
      <w:r w:rsidR="00A2462F" w:rsidRPr="007C5717">
        <w:t xml:space="preserve">el proyecto de Resolución 54 revisada </w:t>
      </w:r>
      <w:r w:rsidR="00443436" w:rsidRPr="007C5717">
        <w:t>"</w:t>
      </w:r>
      <w:r w:rsidR="00991177" w:rsidRPr="007C5717">
        <w:t>Creación de Grupos Regionales y asistencia a esos Grupos</w:t>
      </w:r>
      <w:r w:rsidR="00443436" w:rsidRPr="007C5717">
        <w:t>"</w:t>
      </w:r>
      <w:r w:rsidRPr="007C5717">
        <w:t>;</w:t>
      </w:r>
      <w:bookmarkEnd w:id="151"/>
    </w:p>
    <w:p w:rsidR="00E73F13" w:rsidRPr="007C5717" w:rsidRDefault="00E73F13" w:rsidP="00630DC9">
      <w:pPr>
        <w:pStyle w:val="enumlev1"/>
      </w:pPr>
      <w:r w:rsidRPr="007C5717">
        <w:t>–</w:t>
      </w:r>
      <w:r w:rsidRPr="007C5717">
        <w:tab/>
      </w:r>
      <w:bookmarkStart w:id="152" w:name="lt_pId243"/>
      <w:r w:rsidR="00A2462F" w:rsidRPr="007C5717">
        <w:t>el proyecto de Resolución 75 revisada</w:t>
      </w:r>
      <w:r w:rsidRPr="007C5717">
        <w:rPr>
          <w:bCs/>
        </w:rPr>
        <w:t xml:space="preserve"> </w:t>
      </w:r>
      <w:r w:rsidR="00443436" w:rsidRPr="007C5717">
        <w:t>"</w:t>
      </w:r>
      <w:r w:rsidR="00991177" w:rsidRPr="007C5717">
        <w:t>Contribución del Sector de Normalización de las Telecomunicaciones de la UIT a la puesta en práctica de los resultados de la Cumbre Mundial sobre la Sociedad de la Información, teniendo en cuenta la Agenda 2030 para el Desarrollo Sostenible.</w:t>
      </w:r>
      <w:r w:rsidR="00443436" w:rsidRPr="007C5717">
        <w:t>"</w:t>
      </w:r>
      <w:bookmarkEnd w:id="152"/>
    </w:p>
    <w:p w:rsidR="00E73F13" w:rsidRPr="007C5717" w:rsidRDefault="00E73F13" w:rsidP="00A2462F">
      <w:pPr>
        <w:pStyle w:val="Heading2"/>
      </w:pPr>
      <w:r w:rsidRPr="007C5717">
        <w:t>4.5</w:t>
      </w:r>
      <w:r w:rsidRPr="007C5717">
        <w:tab/>
      </w:r>
      <w:bookmarkStart w:id="153" w:name="lt_pId245"/>
      <w:r w:rsidR="00A2462F" w:rsidRPr="007C5717">
        <w:t>Estructura de las Comisiones de Estudio y Cuestiones</w:t>
      </w:r>
      <w:bookmarkEnd w:id="153"/>
    </w:p>
    <w:p w:rsidR="00E73F13" w:rsidRPr="007C5717" w:rsidRDefault="005E7858" w:rsidP="00AF60A2">
      <w:pPr>
        <w:keepNext/>
        <w:tabs>
          <w:tab w:val="center" w:pos="9072"/>
        </w:tabs>
      </w:pPr>
      <w:bookmarkStart w:id="154" w:name="lt_pId246"/>
      <w:r w:rsidRPr="007C5717">
        <w:rPr>
          <w:bCs/>
        </w:rPr>
        <w:t xml:space="preserve">La </w:t>
      </w:r>
      <w:r w:rsidR="001C3F47" w:rsidRPr="007C5717">
        <w:rPr>
          <w:bCs/>
        </w:rPr>
        <w:t>Plenaria</w:t>
      </w:r>
      <w:r w:rsidRPr="007C5717">
        <w:rPr>
          <w:bCs/>
        </w:rPr>
        <w:t xml:space="preserve"> aprobó</w:t>
      </w:r>
      <w:r w:rsidR="00E73F13" w:rsidRPr="007C5717">
        <w:rPr>
          <w:bCs/>
        </w:rPr>
        <w:t xml:space="preserve"> </w:t>
      </w:r>
      <w:r w:rsidR="00A2462F" w:rsidRPr="007C5717">
        <w:rPr>
          <w:bCs/>
        </w:rPr>
        <w:t xml:space="preserve">la </w:t>
      </w:r>
      <w:r w:rsidR="00E73F13" w:rsidRPr="007C5717">
        <w:rPr>
          <w:bCs/>
        </w:rPr>
        <w:t>Resolu</w:t>
      </w:r>
      <w:r w:rsidR="00A2462F" w:rsidRPr="007C5717">
        <w:rPr>
          <w:bCs/>
        </w:rPr>
        <w:t>ció</w:t>
      </w:r>
      <w:r w:rsidR="00E73F13" w:rsidRPr="007C5717">
        <w:rPr>
          <w:bCs/>
        </w:rPr>
        <w:t xml:space="preserve">n 2 </w:t>
      </w:r>
      <w:r w:rsidR="00443436" w:rsidRPr="007C5717">
        <w:t>"</w:t>
      </w:r>
      <w:bookmarkStart w:id="155" w:name="lt_pId247"/>
      <w:bookmarkEnd w:id="154"/>
      <w:r w:rsidR="00991177" w:rsidRPr="007C5717">
        <w:t>Responsabilidad y mandato de las Comisiones de Estudio del Sector de Normalización de las Telecomunicaciones de la UIT</w:t>
      </w:r>
      <w:r w:rsidR="00443436" w:rsidRPr="007C5717">
        <w:t>"</w:t>
      </w:r>
      <w:r w:rsidR="00E73F13" w:rsidRPr="007C5717">
        <w:t xml:space="preserve"> (</w:t>
      </w:r>
      <w:r w:rsidR="00A2462F" w:rsidRPr="007C5717">
        <w:t>en la undécima serie de textos sometidos por la Comisión de Redacción a la Plenaria</w:t>
      </w:r>
      <w:r w:rsidR="00E73F13" w:rsidRPr="007C5717">
        <w:rPr>
          <w:bCs/>
        </w:rPr>
        <w:t xml:space="preserve">, </w:t>
      </w:r>
      <w:hyperlink r:id="rId34" w:history="1">
        <w:r w:rsidR="00E73F13" w:rsidRPr="007C5717">
          <w:rPr>
            <w:rStyle w:val="Hyperlink"/>
          </w:rPr>
          <w:t>118(Rev.2)</w:t>
        </w:r>
      </w:hyperlink>
      <w:r w:rsidR="00E73F13" w:rsidRPr="007C5717">
        <w:t>).</w:t>
      </w:r>
      <w:bookmarkEnd w:id="155"/>
      <w:r w:rsidR="00E73F13" w:rsidRPr="007C5717">
        <w:t xml:space="preserve"> </w:t>
      </w:r>
    </w:p>
    <w:p w:rsidR="00E73F13" w:rsidRPr="007C5717" w:rsidRDefault="00A2462F" w:rsidP="00A2462F">
      <w:bookmarkStart w:id="156" w:name="lt_pId248"/>
      <w:r w:rsidRPr="007C5717">
        <w:t xml:space="preserve">Estados Unidos pidió que la declaración siguiente constase en las actas de la </w:t>
      </w:r>
      <w:r w:rsidR="001C3F47" w:rsidRPr="007C5717">
        <w:t xml:space="preserve">Sesión </w:t>
      </w:r>
      <w:r w:rsidRPr="007C5717">
        <w:t>Plenaria</w:t>
      </w:r>
      <w:r w:rsidR="00E73F13" w:rsidRPr="007C5717">
        <w:t>:</w:t>
      </w:r>
      <w:bookmarkEnd w:id="156"/>
    </w:p>
    <w:p w:rsidR="00E73F13" w:rsidRPr="007C5717" w:rsidRDefault="00443436" w:rsidP="0069020D">
      <w:bookmarkStart w:id="157" w:name="lt_pId249"/>
      <w:r w:rsidRPr="007C5717">
        <w:t>"</w:t>
      </w:r>
      <w:r w:rsidR="00A2462F" w:rsidRPr="007C5717">
        <w:t>En lo que respecta a la Resolución 2 y a las responsabilidades y mandatos de las Comisiones de Estudio del Sector de Normalización de las Telecomunicaciones de la UIT,</w:t>
      </w:r>
      <w:r w:rsidR="00807313" w:rsidRPr="007C5717">
        <w:t xml:space="preserve"> Estados Unidos desea aclarar su interpretación del mandato de la Comisión de Estudio 2. Conforme a CS104 y CV193, así como a la larga tradición de la Unión, el mandato de la Comisión de Estudio 2 en lo que respecta a numeración, denominación, direccionamiento e identificación y encaminamiento, está limitado a las redes de telecomunicaciones internacionales, como queda reflejado en el título de la Resolución 20:</w:t>
      </w:r>
      <w:bookmarkStart w:id="158" w:name="lt_pId251"/>
      <w:bookmarkEnd w:id="157"/>
      <w:r w:rsidR="00E73F13" w:rsidRPr="007C5717">
        <w:t xml:space="preserve"> </w:t>
      </w:r>
      <w:r w:rsidRPr="007C5717">
        <w:t>"</w:t>
      </w:r>
      <w:r w:rsidR="00807313" w:rsidRPr="007C5717">
        <w:rPr>
          <w:i/>
          <w:iCs/>
        </w:rPr>
        <w:t>Procedimientos para la atribución y gestión de los recursos de numeración, denominación, direccionamiento e identificación internacionales de telecomunicaciones</w:t>
      </w:r>
      <w:r w:rsidRPr="007C5717">
        <w:t>"</w:t>
      </w:r>
      <w:r w:rsidR="00E73F13" w:rsidRPr="007C5717">
        <w:t>.</w:t>
      </w:r>
      <w:bookmarkStart w:id="159" w:name="lt_pId252"/>
      <w:bookmarkEnd w:id="158"/>
      <w:r w:rsidR="00807313" w:rsidRPr="007C5717">
        <w:t xml:space="preserve"> Por consiguiente, Estados Unidos entiende que el texto relativo a </w:t>
      </w:r>
      <w:r w:rsidRPr="007C5717">
        <w:t>"</w:t>
      </w:r>
      <w:r w:rsidR="00807313" w:rsidRPr="007C5717">
        <w:t>numeración, denominación, direccionamiento, identificación</w:t>
      </w:r>
      <w:r w:rsidRPr="007C5717">
        <w:t>"</w:t>
      </w:r>
      <w:r w:rsidR="00807313" w:rsidRPr="007C5717">
        <w:t xml:space="preserve"> y cualquier variación del mismo, se </w:t>
      </w:r>
      <w:proofErr w:type="gramStart"/>
      <w:r w:rsidR="00807313" w:rsidRPr="007C5717">
        <w:t>aplica</w:t>
      </w:r>
      <w:proofErr w:type="gramEnd"/>
      <w:r w:rsidR="00807313" w:rsidRPr="007C5717">
        <w:t xml:space="preserve"> únicamente a las </w:t>
      </w:r>
      <w:r w:rsidRPr="007C5717">
        <w:t>"</w:t>
      </w:r>
      <w:r w:rsidR="00807313" w:rsidRPr="007C5717">
        <w:t>telecomunicaciones internacionales</w:t>
      </w:r>
      <w:r w:rsidRPr="007C5717">
        <w:t>"</w:t>
      </w:r>
      <w:r w:rsidR="00807313" w:rsidRPr="007C5717">
        <w:t xml:space="preserve"> y se refiere exclusivamente a recursos</w:t>
      </w:r>
      <w:r w:rsidR="004920B8" w:rsidRPr="007C5717">
        <w:t xml:space="preserve"> sobre los que trabaja la UIT. Además, el nuevo tema de trabajo en el que se propone que la Comisión de Estudio 2 </w:t>
      </w:r>
      <w:r w:rsidRPr="007C5717">
        <w:t>"</w:t>
      </w:r>
      <w:r w:rsidR="004920B8" w:rsidRPr="007C5717">
        <w:t>estudie el impacto operacional de Internet, la convergencia (servicios o infraestructuras) y nuevos servicios, tales como OTT, en los servicios y redes de telecomunicaciones internacionales</w:t>
      </w:r>
      <w:r w:rsidRPr="007C5717">
        <w:t>"</w:t>
      </w:r>
      <w:r w:rsidR="004920B8" w:rsidRPr="007C5717">
        <w:t xml:space="preserve"> no se aplica, ni puede aplicarse, a los aspectos operacionales de Internet. La opinión de Estados Unidos es coherente con el principio fundamental de la Cumbre Mundial sobre la Sociedad de la Información (CMSI), en el sentido de que las organizaciones de las Naciones Unidas no deben intervenir en las operaciones técnicas cotidianas de Internet. Por consiguiente, Estados Unidos no apoya la elaboración ni la aplicación de Recomendaciones que no correspondan</w:t>
      </w:r>
      <w:r w:rsidR="006669E6" w:rsidRPr="007C5717">
        <w:t xml:space="preserve"> con la interpretación generalizada del mandato de la Comisión de Estudio 2 con respecto a numeración, denominación, direccionamiento e identificación y encaminamiento para redes de telecomunicaciones internacionales y la gestión cotidiana de las operaciones técnicas de Internet, que son gestionad</w:t>
      </w:r>
      <w:r w:rsidR="0069020D" w:rsidRPr="007C5717">
        <w:t>a</w:t>
      </w:r>
      <w:r w:rsidR="006669E6" w:rsidRPr="007C5717">
        <w:t>s por otras entidades.</w:t>
      </w:r>
      <w:bookmarkEnd w:id="159"/>
      <w:r w:rsidRPr="007C5717">
        <w:t>"</w:t>
      </w:r>
    </w:p>
    <w:p w:rsidR="00E73F13" w:rsidRPr="007C5717" w:rsidRDefault="0069020D" w:rsidP="0069020D">
      <w:bookmarkStart w:id="160" w:name="lt_pId256"/>
      <w:r w:rsidRPr="007C5717">
        <w:t>Esta declaración fue apoyada por Australia</w:t>
      </w:r>
      <w:r w:rsidR="00E73F13" w:rsidRPr="007C5717">
        <w:t>.</w:t>
      </w:r>
      <w:bookmarkEnd w:id="160"/>
    </w:p>
    <w:p w:rsidR="00E73F13" w:rsidRPr="007C5717" w:rsidRDefault="0069020D" w:rsidP="0069020D">
      <w:bookmarkStart w:id="161" w:name="lt_pId257"/>
      <w:r w:rsidRPr="007C5717">
        <w:t>En lo que respecta a las propuestas de nuevas Cuestiones adicionales para la CE</w:t>
      </w:r>
      <w:r w:rsidR="000772E7" w:rsidRPr="007C5717">
        <w:t xml:space="preserve"> </w:t>
      </w:r>
      <w:r w:rsidRPr="007C5717">
        <w:t>20 del UIT-T</w:t>
      </w:r>
      <w:r w:rsidR="00E73F13" w:rsidRPr="007C5717">
        <w:t xml:space="preserve"> (</w:t>
      </w:r>
      <w:hyperlink r:id="rId35" w:history="1">
        <w:r w:rsidR="00AF60A2">
          <w:rPr>
            <w:rStyle w:val="Hyperlink"/>
          </w:rPr>
          <w:t>ARB/43(</w:t>
        </w:r>
        <w:r w:rsidR="00E73F13" w:rsidRPr="007C5717">
          <w:rPr>
            <w:rStyle w:val="Hyperlink"/>
          </w:rPr>
          <w:t>Add.32</w:t>
        </w:r>
      </w:hyperlink>
      <w:r w:rsidR="00AF60A2">
        <w:rPr>
          <w:rStyle w:val="Hyperlink"/>
        </w:rPr>
        <w:t>)</w:t>
      </w:r>
      <w:r w:rsidR="00E73F13" w:rsidRPr="007C5717">
        <w:t xml:space="preserve">), </w:t>
      </w:r>
      <w:r w:rsidRPr="007C5717">
        <w:t xml:space="preserve">la </w:t>
      </w:r>
      <w:r w:rsidR="001C3F47" w:rsidRPr="007C5717">
        <w:t>Plenaria</w:t>
      </w:r>
      <w:r w:rsidRPr="007C5717">
        <w:t xml:space="preserve"> acordó que esas Cuestiones se sometieran a la consideración de la primera reunión de la CE</w:t>
      </w:r>
      <w:r w:rsidR="000772E7" w:rsidRPr="007C5717">
        <w:t xml:space="preserve"> </w:t>
      </w:r>
      <w:r w:rsidRPr="007C5717">
        <w:t>20 del UIT-T después del AMNT-16</w:t>
      </w:r>
      <w:r w:rsidR="00E73F13" w:rsidRPr="007C5717">
        <w:t>.</w:t>
      </w:r>
      <w:bookmarkEnd w:id="161"/>
    </w:p>
    <w:p w:rsidR="00E73F13" w:rsidRPr="007C5717" w:rsidRDefault="005E7858" w:rsidP="009C1153">
      <w:pPr>
        <w:keepNext/>
        <w:tabs>
          <w:tab w:val="center" w:pos="9072"/>
        </w:tabs>
      </w:pPr>
      <w:bookmarkStart w:id="162" w:name="lt_pId258"/>
      <w:r w:rsidRPr="007C5717">
        <w:t xml:space="preserve">La </w:t>
      </w:r>
      <w:r w:rsidR="001C3F47" w:rsidRPr="007C5717">
        <w:t>Plenaria</w:t>
      </w:r>
      <w:r w:rsidRPr="007C5717">
        <w:t xml:space="preserve"> aprobó</w:t>
      </w:r>
      <w:r w:rsidR="00E73F13" w:rsidRPr="007C5717">
        <w:t xml:space="preserve"> </w:t>
      </w:r>
      <w:r w:rsidR="0069020D" w:rsidRPr="007C5717">
        <w:t>el texto de las Cuestiones y la atribución de Cuestiones acordada por la COM</w:t>
      </w:r>
      <w:r w:rsidR="000772E7" w:rsidRPr="007C5717">
        <w:t xml:space="preserve"> </w:t>
      </w:r>
      <w:r w:rsidR="0069020D" w:rsidRPr="007C5717">
        <w:t xml:space="preserve">4, véase </w:t>
      </w:r>
      <w:r w:rsidR="00E73F13" w:rsidRPr="007C5717">
        <w:t>(</w:t>
      </w:r>
      <w:hyperlink r:id="rId36" w:history="1">
        <w:r w:rsidR="00E73F13" w:rsidRPr="007C5717">
          <w:rPr>
            <w:rStyle w:val="Hyperlink"/>
          </w:rPr>
          <w:t>92</w:t>
        </w:r>
      </w:hyperlink>
      <w:r w:rsidR="00E73F13" w:rsidRPr="007C5717">
        <w:t xml:space="preserve">) </w:t>
      </w:r>
      <w:r w:rsidR="009C1153" w:rsidRPr="007C5717">
        <w:t>§</w:t>
      </w:r>
      <w:r w:rsidR="00E73F13" w:rsidRPr="007C5717">
        <w:t xml:space="preserve"> 2.2.1, 2.2.2, 2.2.3, 2.2.4, 2.2.5 </w:t>
      </w:r>
      <w:r w:rsidR="009C1153" w:rsidRPr="007C5717">
        <w:t>y</w:t>
      </w:r>
      <w:r w:rsidR="00E73F13" w:rsidRPr="007C5717">
        <w:t xml:space="preserve"> 2.2.6.</w:t>
      </w:r>
      <w:bookmarkEnd w:id="162"/>
    </w:p>
    <w:p w:rsidR="00E73F13" w:rsidRPr="007C5717" w:rsidRDefault="007F3425" w:rsidP="00D120C4">
      <w:pPr>
        <w:keepNext/>
        <w:tabs>
          <w:tab w:val="center" w:pos="9072"/>
        </w:tabs>
      </w:pPr>
      <w:bookmarkStart w:id="163" w:name="lt_pId259"/>
      <w:r w:rsidRPr="007C5717">
        <w:t xml:space="preserve">La </w:t>
      </w:r>
      <w:r w:rsidR="001C3F47" w:rsidRPr="007C5717">
        <w:t>Plenaria</w:t>
      </w:r>
      <w:r w:rsidRPr="007C5717">
        <w:t xml:space="preserve"> </w:t>
      </w:r>
      <w:r w:rsidR="001C3F47" w:rsidRPr="007C5717">
        <w:t>nombró</w:t>
      </w:r>
      <w:r w:rsidRPr="007C5717">
        <w:t xml:space="preserve"> a los </w:t>
      </w:r>
      <w:r w:rsidR="00D120C4">
        <w:t>P</w:t>
      </w:r>
      <w:r w:rsidRPr="007C5717">
        <w:t>residentes y Vicepresidentes de las Comisiones de Estudio, el GANT y el CNV</w:t>
      </w:r>
      <w:r w:rsidR="00E73F13" w:rsidRPr="007C5717">
        <w:t xml:space="preserve"> (</w:t>
      </w:r>
      <w:hyperlink r:id="rId37" w:history="1">
        <w:r w:rsidR="00E73F13" w:rsidRPr="007C5717">
          <w:rPr>
            <w:rStyle w:val="Hyperlink"/>
          </w:rPr>
          <w:t>97(Rev.1)</w:t>
        </w:r>
      </w:hyperlink>
      <w:r w:rsidR="00E73F13" w:rsidRPr="007C5717">
        <w:t>).</w:t>
      </w:r>
      <w:bookmarkEnd w:id="163"/>
      <w:r w:rsidR="00E73F13" w:rsidRPr="007C5717">
        <w:t xml:space="preserve"> </w:t>
      </w:r>
      <w:bookmarkStart w:id="164" w:name="lt_pId260"/>
      <w:r w:rsidR="009C36F4" w:rsidRPr="007C5717">
        <w:t xml:space="preserve">El Director de la TSB se felicitó </w:t>
      </w:r>
      <w:proofErr w:type="gramStart"/>
      <w:r w:rsidR="009C36F4" w:rsidRPr="007C5717">
        <w:t>de que</w:t>
      </w:r>
      <w:proofErr w:type="gramEnd"/>
      <w:r w:rsidR="009C36F4" w:rsidRPr="007C5717">
        <w:t xml:space="preserve"> una mujer fuese nombrada Presidenta de la CE</w:t>
      </w:r>
      <w:r w:rsidR="000772E7" w:rsidRPr="007C5717">
        <w:t xml:space="preserve"> </w:t>
      </w:r>
      <w:r w:rsidR="009C36F4" w:rsidRPr="007C5717">
        <w:t>5 del UIT-T</w:t>
      </w:r>
      <w:r w:rsidR="00E73F13" w:rsidRPr="007C5717">
        <w:t>.</w:t>
      </w:r>
      <w:bookmarkEnd w:id="164"/>
    </w:p>
    <w:p w:rsidR="00E73F13" w:rsidRPr="007C5717" w:rsidRDefault="00E73F13" w:rsidP="009C36F4">
      <w:pPr>
        <w:pStyle w:val="Heading2"/>
      </w:pPr>
      <w:r w:rsidRPr="007C5717">
        <w:t>4.6</w:t>
      </w:r>
      <w:r w:rsidRPr="007C5717">
        <w:tab/>
      </w:r>
      <w:bookmarkStart w:id="165" w:name="lt_pId262"/>
      <w:r w:rsidR="00DB1C72" w:rsidRPr="007C5717">
        <w:t>Proyecto de nueva Resolución [</w:t>
      </w:r>
      <w:r w:rsidR="005B135C" w:rsidRPr="007C5717">
        <w:t>ARB</w:t>
      </w:r>
      <w:r w:rsidR="00DB1C72" w:rsidRPr="007C5717">
        <w:t xml:space="preserve">-6] – </w:t>
      </w:r>
      <w:r w:rsidR="00443436" w:rsidRPr="007C5717">
        <w:t>"</w:t>
      </w:r>
      <w:r w:rsidR="005B135C" w:rsidRPr="007C5717">
        <w:t>F</w:t>
      </w:r>
      <w:r w:rsidR="00DB1C72" w:rsidRPr="007C5717">
        <w:t>ortalecimiento de la función del UIT-T para garantizar la privacidad de los datos y la confianza en los servicios e infraestructuras de TIC</w:t>
      </w:r>
      <w:r w:rsidR="00443436" w:rsidRPr="007C5717">
        <w:t>"</w:t>
      </w:r>
      <w:r w:rsidR="00DB1C72" w:rsidRPr="007C5717">
        <w:rPr>
          <w:rFonts w:ascii="Calibri" w:hAnsi="Calibri" w:cs="Times New Roman Bold"/>
          <w:b w:val="0"/>
          <w:bCs/>
          <w:color w:val="800000"/>
          <w:sz w:val="22"/>
        </w:rPr>
        <w:t xml:space="preserve"> </w:t>
      </w:r>
      <w:r w:rsidRPr="007C5717">
        <w:t>(</w:t>
      </w:r>
      <w:hyperlink r:id="rId38" w:history="1">
        <w:r w:rsidRPr="007C5717">
          <w:rPr>
            <w:rStyle w:val="Hyperlink"/>
          </w:rPr>
          <w:t>113</w:t>
        </w:r>
      </w:hyperlink>
      <w:r w:rsidRPr="007C5717">
        <w:t>) – continu</w:t>
      </w:r>
      <w:bookmarkEnd w:id="165"/>
      <w:r w:rsidR="009C36F4" w:rsidRPr="007C5717">
        <w:t>ación</w:t>
      </w:r>
    </w:p>
    <w:p w:rsidR="00E73F13" w:rsidRPr="007C5717" w:rsidRDefault="009C36F4" w:rsidP="00CA1161">
      <w:bookmarkStart w:id="166" w:name="lt_pId263"/>
      <w:r w:rsidRPr="007C5717">
        <w:t xml:space="preserve">Los Estados Árabes sometieron el texto siguiente para el informe: </w:t>
      </w:r>
      <w:r w:rsidR="00443436" w:rsidRPr="007C5717">
        <w:t>"</w:t>
      </w:r>
      <w:r w:rsidR="00F352B9" w:rsidRPr="007C5717">
        <w:t>El último día de la Asamblea, el Grupo Árabe decidió retirar su propuesta de proyecto de nueva Resolución sobre la privacidad y la confianza, por falta de tiempo en la Asamblea, aunque sigue convencido de la importancia de ese asunto y de que es necesario abordarlo detenidamente en futuros eventos competentes de la UIT</w:t>
      </w:r>
      <w:r w:rsidR="00443436" w:rsidRPr="007C5717">
        <w:t>"</w:t>
      </w:r>
      <w:bookmarkEnd w:id="166"/>
      <w:r w:rsidR="00CA1161" w:rsidRPr="007C5717">
        <w:t>.</w:t>
      </w:r>
    </w:p>
    <w:p w:rsidR="00E73F13" w:rsidRPr="007C5717" w:rsidRDefault="00E73F13" w:rsidP="00321C5E">
      <w:pPr>
        <w:pStyle w:val="Heading2"/>
        <w:rPr>
          <w:bCs/>
        </w:rPr>
      </w:pPr>
      <w:r w:rsidRPr="007C5717">
        <w:t>4.7</w:t>
      </w:r>
      <w:r w:rsidRPr="007C5717">
        <w:tab/>
      </w:r>
      <w:bookmarkStart w:id="167" w:name="lt_pId265"/>
      <w:r w:rsidR="00321C5E" w:rsidRPr="007C5717">
        <w:t>Clausura de la sexta Sesión Plenaria</w:t>
      </w:r>
      <w:bookmarkEnd w:id="167"/>
    </w:p>
    <w:p w:rsidR="00E73F13" w:rsidRPr="007C5717" w:rsidRDefault="00316686" w:rsidP="00316686">
      <w:pPr>
        <w:tabs>
          <w:tab w:val="left" w:pos="851"/>
          <w:tab w:val="center" w:pos="9072"/>
        </w:tabs>
        <w:rPr>
          <w:bCs/>
        </w:rPr>
      </w:pPr>
      <w:bookmarkStart w:id="168" w:name="lt_pId266"/>
      <w:r w:rsidRPr="007C5717">
        <w:rPr>
          <w:bCs/>
        </w:rPr>
        <w:t>El Presidente clausuró la sexta Sesión Plenaria a las 12.50 horas</w:t>
      </w:r>
      <w:r w:rsidR="00E73F13" w:rsidRPr="007C5717">
        <w:rPr>
          <w:bCs/>
        </w:rPr>
        <w:t>.</w:t>
      </w:r>
      <w:bookmarkEnd w:id="168"/>
    </w:p>
    <w:p w:rsidR="00E73F13" w:rsidRPr="007C5717" w:rsidRDefault="0057132E" w:rsidP="0057132E">
      <w:pPr>
        <w:pStyle w:val="Chaptitle"/>
      </w:pPr>
      <w:bookmarkStart w:id="169" w:name="lt_pId267"/>
      <w:r w:rsidRPr="007C5717">
        <w:t>SÉPTIMA SESIÓN PLENARIA</w:t>
      </w:r>
      <w:bookmarkEnd w:id="169"/>
    </w:p>
    <w:p w:rsidR="00E73F13" w:rsidRPr="007C5717" w:rsidRDefault="00E73F13" w:rsidP="0057132E">
      <w:pPr>
        <w:keepNext/>
        <w:spacing w:before="0"/>
        <w:jc w:val="center"/>
      </w:pPr>
      <w:bookmarkStart w:id="170" w:name="lt_pId268"/>
      <w:r w:rsidRPr="007C5717">
        <w:t>(</w:t>
      </w:r>
      <w:r w:rsidR="0057132E" w:rsidRPr="007C5717">
        <w:t>Jueves 3 de noviembre de 2016, 14.30-20.45 horas</w:t>
      </w:r>
      <w:r w:rsidRPr="007C5717">
        <w:t>)</w:t>
      </w:r>
      <w:bookmarkEnd w:id="170"/>
    </w:p>
    <w:p w:rsidR="00E73F13" w:rsidRPr="007C5717" w:rsidRDefault="00E73F13" w:rsidP="0057132E">
      <w:pPr>
        <w:pStyle w:val="Heading2"/>
      </w:pPr>
      <w:r w:rsidRPr="007C5717">
        <w:t>5.1</w:t>
      </w:r>
      <w:r w:rsidRPr="007C5717">
        <w:tab/>
      </w:r>
      <w:bookmarkStart w:id="171" w:name="lt_pId270"/>
      <w:r w:rsidR="0057132E" w:rsidRPr="007C5717">
        <w:t>Apertura de la séptima Sesión Plenaria</w:t>
      </w:r>
      <w:bookmarkEnd w:id="171"/>
    </w:p>
    <w:p w:rsidR="00E73F13" w:rsidRPr="007C5717" w:rsidRDefault="000F4DFE" w:rsidP="000F4DFE">
      <w:pPr>
        <w:keepNext/>
      </w:pPr>
      <w:bookmarkStart w:id="172" w:name="lt_pId271"/>
      <w:r w:rsidRPr="007C5717">
        <w:t>La séptima Sesión Plenaria continuó los puntos del orden del día de ADM/37</w:t>
      </w:r>
      <w:r w:rsidR="00E73F13" w:rsidRPr="007C5717">
        <w:t>.</w:t>
      </w:r>
      <w:bookmarkEnd w:id="172"/>
    </w:p>
    <w:p w:rsidR="00E73F13" w:rsidRPr="007C5717" w:rsidRDefault="00E73F13" w:rsidP="00CA1161">
      <w:pPr>
        <w:pStyle w:val="Heading2"/>
      </w:pPr>
      <w:r w:rsidRPr="007C5717">
        <w:t>5.2</w:t>
      </w:r>
      <w:r w:rsidRPr="007C5717">
        <w:tab/>
      </w:r>
      <w:bookmarkStart w:id="173" w:name="lt_pId273"/>
      <w:r w:rsidR="00360928" w:rsidRPr="007C5717">
        <w:t xml:space="preserve">Proyectos de </w:t>
      </w:r>
      <w:r w:rsidR="00CA1161">
        <w:t>R</w:t>
      </w:r>
      <w:r w:rsidR="00360928" w:rsidRPr="007C5717">
        <w:t>esoluciones nuevas y revisadas con referencias a DOA, DONA y sistemas de tratamient</w:t>
      </w:r>
      <w:bookmarkEnd w:id="173"/>
      <w:r w:rsidR="00360928" w:rsidRPr="007C5717">
        <w:t>o</w:t>
      </w:r>
    </w:p>
    <w:p w:rsidR="00E73F13" w:rsidRPr="007C5717" w:rsidRDefault="00360928" w:rsidP="00360928">
      <w:bookmarkStart w:id="174" w:name="lt_pId274"/>
      <w:r w:rsidRPr="007C5717">
        <w:t xml:space="preserve">La </w:t>
      </w:r>
      <w:r w:rsidR="001C3F47" w:rsidRPr="007C5717">
        <w:t>Plenaria</w:t>
      </w:r>
      <w:r w:rsidRPr="007C5717">
        <w:t xml:space="preserve"> abordó los siguientes proyectos de resoluciones y resoluciones revisadas pendientes</w:t>
      </w:r>
      <w:r w:rsidR="00E73F13" w:rsidRPr="007C5717">
        <w:t>:</w:t>
      </w:r>
      <w:bookmarkEnd w:id="174"/>
    </w:p>
    <w:p w:rsidR="00E73F13" w:rsidRPr="007C5717" w:rsidRDefault="00E73F13" w:rsidP="007F2BD3">
      <w:pPr>
        <w:pStyle w:val="enumlev1"/>
      </w:pPr>
      <w:r w:rsidRPr="007C5717">
        <w:t>–</w:t>
      </w:r>
      <w:r w:rsidRPr="007C5717">
        <w:tab/>
      </w:r>
      <w:bookmarkStart w:id="175" w:name="lt_pId276"/>
      <w:r w:rsidR="00DB1C72" w:rsidRPr="007C5717">
        <w:t xml:space="preserve">Proyecto de nueva Resolución </w:t>
      </w:r>
      <w:r w:rsidRPr="007C5717">
        <w:t xml:space="preserve">[MOB-THEFT] </w:t>
      </w:r>
      <w:r w:rsidR="00443436" w:rsidRPr="007C5717">
        <w:t>"</w:t>
      </w:r>
      <w:r w:rsidR="00DB1C72" w:rsidRPr="007C5717">
        <w:rPr>
          <w:lang w:eastAsia="es-ES"/>
        </w:rPr>
        <w:t xml:space="preserve">Lucha contra el robo </w:t>
      </w:r>
      <w:r w:rsidR="00DB1C72" w:rsidRPr="007C5717">
        <w:t>de dispositivos móviles de telecomunicaciones</w:t>
      </w:r>
      <w:r w:rsidR="00443436" w:rsidRPr="007C5717">
        <w:t>"</w:t>
      </w:r>
      <w:r w:rsidRPr="007C5717">
        <w:rPr>
          <w:rFonts w:ascii="Calibri" w:hAnsi="Calibri" w:cs="Times New Roman Bold"/>
          <w:b/>
          <w:bCs/>
          <w:color w:val="800000"/>
          <w:sz w:val="22"/>
        </w:rPr>
        <w:t xml:space="preserve"> </w:t>
      </w:r>
      <w:r w:rsidRPr="007C5717">
        <w:t>(</w:t>
      </w:r>
      <w:hyperlink r:id="rId39" w:history="1">
        <w:r w:rsidRPr="007C5717">
          <w:rPr>
            <w:rStyle w:val="Hyperlink"/>
          </w:rPr>
          <w:t>108</w:t>
        </w:r>
      </w:hyperlink>
      <w:r w:rsidRPr="007C5717">
        <w:t>)</w:t>
      </w:r>
      <w:bookmarkEnd w:id="175"/>
      <w:r w:rsidR="000772E7" w:rsidRPr="007C5717">
        <w:t>.</w:t>
      </w:r>
    </w:p>
    <w:p w:rsidR="00E73F13" w:rsidRPr="007C5717" w:rsidRDefault="00E73F13" w:rsidP="007F2BD3">
      <w:pPr>
        <w:pStyle w:val="enumlev1"/>
      </w:pPr>
      <w:r w:rsidRPr="007C5717">
        <w:t>–</w:t>
      </w:r>
      <w:r w:rsidRPr="007C5717">
        <w:tab/>
      </w:r>
      <w:bookmarkStart w:id="176" w:name="lt_pId278"/>
      <w:r w:rsidR="00DB1C72" w:rsidRPr="007C5717">
        <w:t xml:space="preserve">Proyecto de nueva Resolución </w:t>
      </w:r>
      <w:r w:rsidRPr="007C5717">
        <w:t xml:space="preserve">50 </w:t>
      </w:r>
      <w:r w:rsidR="00443436" w:rsidRPr="007C5717">
        <w:t>"</w:t>
      </w:r>
      <w:r w:rsidR="00DB1C72" w:rsidRPr="007C5717">
        <w:t>Ciberseguridad</w:t>
      </w:r>
      <w:r w:rsidR="00443436" w:rsidRPr="007C5717">
        <w:t>"</w:t>
      </w:r>
      <w:r w:rsidRPr="007C5717">
        <w:t xml:space="preserve"> (</w:t>
      </w:r>
      <w:hyperlink r:id="rId40" w:history="1">
        <w:r w:rsidRPr="007C5717">
          <w:rPr>
            <w:rStyle w:val="Hyperlink"/>
          </w:rPr>
          <w:t>104</w:t>
        </w:r>
      </w:hyperlink>
      <w:r w:rsidRPr="007C5717">
        <w:t>)</w:t>
      </w:r>
      <w:bookmarkEnd w:id="176"/>
      <w:r w:rsidR="000772E7" w:rsidRPr="007C5717">
        <w:t>.</w:t>
      </w:r>
    </w:p>
    <w:p w:rsidR="00E73F13" w:rsidRPr="007C5717" w:rsidRDefault="00E73F13" w:rsidP="00360928">
      <w:pPr>
        <w:pStyle w:val="enumlev1"/>
      </w:pPr>
      <w:r w:rsidRPr="007C5717">
        <w:t>–</w:t>
      </w:r>
      <w:r w:rsidRPr="007C5717">
        <w:tab/>
      </w:r>
      <w:bookmarkStart w:id="177" w:name="lt_pId280"/>
      <w:r w:rsidR="00DB1C72" w:rsidRPr="007C5717">
        <w:t xml:space="preserve">Proyecto de nueva Resolución </w:t>
      </w:r>
      <w:r w:rsidRPr="007C5717">
        <w:t xml:space="preserve">60 </w:t>
      </w:r>
      <w:r w:rsidR="00443436" w:rsidRPr="007C5717">
        <w:t>"</w:t>
      </w:r>
      <w:r w:rsidR="00DB1C72" w:rsidRPr="007C5717">
        <w:t>Evolución de los sistemas de identificación y numeración en respuesta a las nuevas tendencias tecnológicas, incluida la Internet de las cosas (IoT)</w:t>
      </w:r>
      <w:r w:rsidR="00443436" w:rsidRPr="007C5717">
        <w:t>"</w:t>
      </w:r>
      <w:r w:rsidRPr="007C5717">
        <w:t xml:space="preserve"> (</w:t>
      </w:r>
      <w:hyperlink r:id="rId41" w:history="1">
        <w:r w:rsidRPr="007C5717">
          <w:rPr>
            <w:rStyle w:val="Hyperlink"/>
          </w:rPr>
          <w:t>105</w:t>
        </w:r>
      </w:hyperlink>
      <w:r w:rsidRPr="007C5717">
        <w:t>)</w:t>
      </w:r>
      <w:bookmarkEnd w:id="177"/>
      <w:r w:rsidR="000772E7" w:rsidRPr="007C5717">
        <w:t>.</w:t>
      </w:r>
    </w:p>
    <w:p w:rsidR="00E73F13" w:rsidRPr="007C5717" w:rsidRDefault="00E73F13" w:rsidP="007F2BD3">
      <w:pPr>
        <w:pStyle w:val="enumlev1"/>
      </w:pPr>
      <w:r w:rsidRPr="007C5717">
        <w:t>–</w:t>
      </w:r>
      <w:r w:rsidRPr="007C5717">
        <w:tab/>
      </w:r>
      <w:bookmarkStart w:id="178" w:name="lt_pId282"/>
      <w:r w:rsidR="00DB1C72" w:rsidRPr="007C5717">
        <w:t xml:space="preserve">Proyecto de nueva Resolución </w:t>
      </w:r>
      <w:r w:rsidRPr="007C5717">
        <w:t xml:space="preserve">78 </w:t>
      </w:r>
      <w:r w:rsidR="00443436" w:rsidRPr="007C5717">
        <w:t>"</w:t>
      </w:r>
      <w:r w:rsidR="00DB1C72" w:rsidRPr="007C5717">
        <w:t>Aplicaciones y normas de las tecnologías de la información y la comunicación para mejorar el acceso a los servicios de cibersalud</w:t>
      </w:r>
      <w:r w:rsidR="00443436" w:rsidRPr="007C5717">
        <w:t>"</w:t>
      </w:r>
      <w:r w:rsidRPr="007C5717">
        <w:t xml:space="preserve"> (</w:t>
      </w:r>
      <w:hyperlink r:id="rId42" w:history="1">
        <w:r w:rsidRPr="007C5717">
          <w:rPr>
            <w:rStyle w:val="Hyperlink"/>
          </w:rPr>
          <w:t>106</w:t>
        </w:r>
      </w:hyperlink>
      <w:r w:rsidRPr="007C5717">
        <w:t>).</w:t>
      </w:r>
      <w:bookmarkEnd w:id="178"/>
    </w:p>
    <w:p w:rsidR="00E73F13" w:rsidRPr="007C5717" w:rsidRDefault="00360928" w:rsidP="00360928">
      <w:pPr>
        <w:keepNext/>
        <w:tabs>
          <w:tab w:val="center" w:pos="9072"/>
        </w:tabs>
      </w:pPr>
      <w:bookmarkStart w:id="179" w:name="lt_pId283"/>
      <w:r w:rsidRPr="007C5717">
        <w:t xml:space="preserve">Al cabo de un largo debate, la </w:t>
      </w:r>
      <w:r w:rsidR="001C3F47" w:rsidRPr="007C5717">
        <w:t>Plenaria</w:t>
      </w:r>
      <w:r w:rsidRPr="007C5717">
        <w:t xml:space="preserve"> acordó lo siguiente:</w:t>
      </w:r>
      <w:bookmarkEnd w:id="179"/>
    </w:p>
    <w:p w:rsidR="00E73F13" w:rsidRPr="007C5717" w:rsidRDefault="00E73F13" w:rsidP="00360928">
      <w:pPr>
        <w:pStyle w:val="enumlev1"/>
      </w:pPr>
      <w:r w:rsidRPr="007C5717">
        <w:t>–</w:t>
      </w:r>
      <w:r w:rsidRPr="007C5717">
        <w:tab/>
      </w:r>
      <w:bookmarkStart w:id="180" w:name="lt_pId285"/>
      <w:r w:rsidR="00360928" w:rsidRPr="007C5717">
        <w:t>no cambiar la Resolución 60 ni su título</w:t>
      </w:r>
      <w:r w:rsidRPr="007C5717">
        <w:t xml:space="preserve">, </w:t>
      </w:r>
      <w:r w:rsidR="00443436" w:rsidRPr="007C5717">
        <w:t>"</w:t>
      </w:r>
      <w:r w:rsidR="003D2CFB" w:rsidRPr="007C5717">
        <w:t>Respuesta a los desafíos que plantea la evolución del sistema de identificación/numeración y su convergencia con l</w:t>
      </w:r>
      <w:r w:rsidR="00360928" w:rsidRPr="007C5717">
        <w:t>os sistemas/redes basados en IP</w:t>
      </w:r>
      <w:r w:rsidR="00443436" w:rsidRPr="007C5717">
        <w:t>"</w:t>
      </w:r>
      <w:r w:rsidRPr="007C5717">
        <w:t>;</w:t>
      </w:r>
      <w:bookmarkEnd w:id="180"/>
    </w:p>
    <w:p w:rsidR="00E73F13" w:rsidRPr="007C5717" w:rsidRDefault="00E73F13" w:rsidP="00AC208B">
      <w:pPr>
        <w:pStyle w:val="enumlev1"/>
      </w:pPr>
      <w:r w:rsidRPr="007C5717">
        <w:t>–</w:t>
      </w:r>
      <w:r w:rsidRPr="007C5717">
        <w:tab/>
      </w:r>
      <w:bookmarkStart w:id="181" w:name="lt_pId287"/>
      <w:r w:rsidR="00AC208B" w:rsidRPr="007C5717">
        <w:t>suprimir las referencias a la arquitectura de objeto digital, DOA, DONA y el sistema de tratamiento en la nueva Resolución [MOB-THEFT] y las Resoluciones 50 y 78 revisadas, y aprobar</w:t>
      </w:r>
      <w:bookmarkEnd w:id="181"/>
      <w:r w:rsidR="00D120C4">
        <w:t>:</w:t>
      </w:r>
    </w:p>
    <w:p w:rsidR="00E73F13" w:rsidRPr="007C5717" w:rsidRDefault="000772E7" w:rsidP="00C123A5">
      <w:pPr>
        <w:pStyle w:val="enumlev2"/>
      </w:pPr>
      <w:r w:rsidRPr="007C5717">
        <w:rPr>
          <w:rFonts w:ascii="Courier New" w:hAnsi="Courier New" w:cs="Courier New"/>
        </w:rPr>
        <w:t>•</w:t>
      </w:r>
      <w:r w:rsidR="00E73F13" w:rsidRPr="007C5717">
        <w:rPr>
          <w:rFonts w:ascii="Courier New" w:hAnsi="Courier New" w:cs="Courier New"/>
        </w:rPr>
        <w:tab/>
      </w:r>
      <w:bookmarkStart w:id="182" w:name="lt_pId289"/>
      <w:proofErr w:type="gramStart"/>
      <w:r w:rsidR="00D56299" w:rsidRPr="007C5717">
        <w:t>el</w:t>
      </w:r>
      <w:proofErr w:type="gramEnd"/>
      <w:r w:rsidR="00D56299" w:rsidRPr="007C5717">
        <w:t xml:space="preserve"> proyecto de nueva Resolución</w:t>
      </w:r>
      <w:r w:rsidR="00E73F13" w:rsidRPr="007C5717">
        <w:t xml:space="preserve"> [PLEN/2 (ex MOB-THEFT)]</w:t>
      </w:r>
      <w:r w:rsidR="00E73F13" w:rsidRPr="007C5717">
        <w:rPr>
          <w:rStyle w:val="FootnoteReference"/>
        </w:rPr>
        <w:footnoteReference w:id="15"/>
      </w:r>
      <w:r w:rsidR="00E73F13" w:rsidRPr="007C5717">
        <w:t xml:space="preserve"> </w:t>
      </w:r>
      <w:r w:rsidR="00443436" w:rsidRPr="007C5717">
        <w:t>"</w:t>
      </w:r>
      <w:r w:rsidR="00F8407B" w:rsidRPr="007C5717">
        <w:rPr>
          <w:lang w:eastAsia="es-ES"/>
        </w:rPr>
        <w:t xml:space="preserve">Lucha contra el robo </w:t>
      </w:r>
      <w:r w:rsidR="00F8407B" w:rsidRPr="007C5717">
        <w:t>de dispositivos móviles de telecomunicaciones</w:t>
      </w:r>
      <w:r w:rsidR="00443436" w:rsidRPr="007C5717">
        <w:t>"</w:t>
      </w:r>
      <w:r w:rsidR="00E73F13" w:rsidRPr="007C5717">
        <w:t xml:space="preserve"> (</w:t>
      </w:r>
      <w:r w:rsidR="00AC208B" w:rsidRPr="007C5717">
        <w:t xml:space="preserve">con </w:t>
      </w:r>
      <w:r w:rsidR="00E73F13" w:rsidRPr="007C5717">
        <w:t>respect</w:t>
      </w:r>
      <w:r w:rsidR="00AC208B" w:rsidRPr="007C5717">
        <w:t>o a</w:t>
      </w:r>
      <w:r w:rsidR="00E73F13" w:rsidRPr="007C5717">
        <w:t xml:space="preserve"> </w:t>
      </w:r>
      <w:hyperlink r:id="rId43" w:history="1">
        <w:r w:rsidR="00E73F13" w:rsidRPr="007C5717">
          <w:rPr>
            <w:rStyle w:val="Hyperlink"/>
          </w:rPr>
          <w:t>108</w:t>
        </w:r>
      </w:hyperlink>
      <w:r w:rsidR="00E73F13" w:rsidRPr="007C5717">
        <w:t xml:space="preserve">: </w:t>
      </w:r>
      <w:r w:rsidR="00AC208B" w:rsidRPr="007C5717">
        <w:t xml:space="preserve">supresión del </w:t>
      </w:r>
      <w:r w:rsidR="00AC208B" w:rsidRPr="007C5717">
        <w:rPr>
          <w:i/>
          <w:iCs/>
        </w:rPr>
        <w:t>reconociendo c)</w:t>
      </w:r>
      <w:r w:rsidR="00C905C3" w:rsidRPr="007C5717">
        <w:t>,</w:t>
      </w:r>
      <w:r w:rsidR="00E73F13" w:rsidRPr="007C5717">
        <w:t xml:space="preserve"> </w:t>
      </w:r>
      <w:r w:rsidR="00C905C3" w:rsidRPr="007C5717">
        <w:t xml:space="preserve">mantenimiento de </w:t>
      </w:r>
      <w:r w:rsidR="00443436" w:rsidRPr="007C5717">
        <w:t>"</w:t>
      </w:r>
      <w:r w:rsidR="00C905C3" w:rsidRPr="007C5717">
        <w:t>tales como la identidad de equipo móvil internacional</w:t>
      </w:r>
      <w:r w:rsidR="00443436" w:rsidRPr="007C5717">
        <w:t>"</w:t>
      </w:r>
      <w:r w:rsidR="00E73F13" w:rsidRPr="007C5717">
        <w:t xml:space="preserve"> </w:t>
      </w:r>
      <w:r w:rsidR="00C905C3" w:rsidRPr="007C5717">
        <w:t>e</w:t>
      </w:r>
      <w:r w:rsidR="00E73F13" w:rsidRPr="007C5717">
        <w:t xml:space="preserve">n </w:t>
      </w:r>
      <w:r w:rsidR="00C905C3" w:rsidRPr="007C5717">
        <w:rPr>
          <w:i/>
          <w:iCs/>
        </w:rPr>
        <w:t>el reconociendo</w:t>
      </w:r>
      <w:r w:rsidR="00E73F13" w:rsidRPr="007C5717">
        <w:rPr>
          <w:i/>
          <w:iCs/>
        </w:rPr>
        <w:t xml:space="preserve"> d)</w:t>
      </w:r>
      <w:r w:rsidR="00C905C3" w:rsidRPr="007C5717">
        <w:t>, y mantenimiento de</w:t>
      </w:r>
      <w:r w:rsidR="00C123A5" w:rsidRPr="007C5717">
        <w:t>l punto</w:t>
      </w:r>
      <w:r w:rsidR="00C905C3" w:rsidRPr="007C5717">
        <w:t xml:space="preserve"> </w:t>
      </w:r>
      <w:r w:rsidR="00C905C3" w:rsidRPr="00AF60A2">
        <w:t>2</w:t>
      </w:r>
      <w:r w:rsidR="00C123A5" w:rsidRPr="007C5717">
        <w:rPr>
          <w:i/>
          <w:iCs/>
        </w:rPr>
        <w:t>bis</w:t>
      </w:r>
      <w:r w:rsidR="00C905C3" w:rsidRPr="007C5717">
        <w:t xml:space="preserve"> en lugar de </w:t>
      </w:r>
      <w:r w:rsidR="00C905C3" w:rsidRPr="00AF60A2">
        <w:t>2</w:t>
      </w:r>
      <w:r w:rsidR="00C905C3" w:rsidRPr="007C5717">
        <w:t xml:space="preserve"> en el </w:t>
      </w:r>
      <w:r w:rsidR="00C905C3" w:rsidRPr="007C5717">
        <w:rPr>
          <w:i/>
          <w:iCs/>
        </w:rPr>
        <w:t>resuelve</w:t>
      </w:r>
      <w:r w:rsidR="00E73F13" w:rsidRPr="007C5717">
        <w:t>);</w:t>
      </w:r>
      <w:bookmarkEnd w:id="182"/>
    </w:p>
    <w:p w:rsidR="00E73F13" w:rsidRPr="007C5717" w:rsidRDefault="000772E7" w:rsidP="001C3F47">
      <w:pPr>
        <w:pStyle w:val="enumlev2"/>
      </w:pPr>
      <w:r w:rsidRPr="007C5717">
        <w:rPr>
          <w:rFonts w:ascii="Courier New" w:hAnsi="Courier New" w:cs="Courier New"/>
        </w:rPr>
        <w:t>•</w:t>
      </w:r>
      <w:r w:rsidR="00E73F13" w:rsidRPr="007C5717">
        <w:tab/>
      </w:r>
      <w:bookmarkStart w:id="184" w:name="lt_pId291"/>
      <w:proofErr w:type="gramStart"/>
      <w:r w:rsidR="00C123A5" w:rsidRPr="007C5717">
        <w:t>el</w:t>
      </w:r>
      <w:proofErr w:type="gramEnd"/>
      <w:r w:rsidR="00C123A5" w:rsidRPr="007C5717">
        <w:t xml:space="preserve"> proyecto de Resolución 50 revisada </w:t>
      </w:r>
      <w:r w:rsidR="00443436" w:rsidRPr="007C5717">
        <w:t>"</w:t>
      </w:r>
      <w:r w:rsidR="00E73F13" w:rsidRPr="007C5717">
        <w:t>C</w:t>
      </w:r>
      <w:r w:rsidR="00C123A5" w:rsidRPr="007C5717">
        <w:t>i</w:t>
      </w:r>
      <w:r w:rsidR="00E73F13" w:rsidRPr="007C5717">
        <w:t>berse</w:t>
      </w:r>
      <w:r w:rsidR="00C123A5" w:rsidRPr="007C5717">
        <w:t>g</w:t>
      </w:r>
      <w:r w:rsidR="00E73F13" w:rsidRPr="007C5717">
        <w:t>uri</w:t>
      </w:r>
      <w:r w:rsidR="00C123A5" w:rsidRPr="007C5717">
        <w:t>dad</w:t>
      </w:r>
      <w:r w:rsidR="00443436" w:rsidRPr="007C5717">
        <w:t>"</w:t>
      </w:r>
      <w:r w:rsidR="00C123A5" w:rsidRPr="007C5717">
        <w:t xml:space="preserve"> </w:t>
      </w:r>
      <w:r w:rsidR="00E73F13" w:rsidRPr="007C5717">
        <w:t>(</w:t>
      </w:r>
      <w:r w:rsidR="001C3F47" w:rsidRPr="007C5717">
        <w:t xml:space="preserve">sustituyendo el </w:t>
      </w:r>
      <w:r w:rsidR="001C3F47" w:rsidRPr="00D120C4">
        <w:rPr>
          <w:i/>
          <w:iCs/>
        </w:rPr>
        <w:t>considerando además</w:t>
      </w:r>
      <w:r w:rsidR="001C3F47" w:rsidRPr="007C5717">
        <w:t xml:space="preserve"> </w:t>
      </w:r>
      <w:r w:rsidR="001C3F47" w:rsidRPr="00D120C4">
        <w:rPr>
          <w:i/>
          <w:iCs/>
        </w:rPr>
        <w:t>d)</w:t>
      </w:r>
      <w:r w:rsidR="001C3F47" w:rsidRPr="007C5717">
        <w:t xml:space="preserve"> en </w:t>
      </w:r>
      <w:hyperlink r:id="rId44" w:history="1">
        <w:r w:rsidR="001C3F47" w:rsidRPr="007C5717">
          <w:rPr>
            <w:rStyle w:val="Hyperlink"/>
          </w:rPr>
          <w:t>104</w:t>
        </w:r>
      </w:hyperlink>
      <w:r w:rsidR="001C3F47" w:rsidRPr="007C5717">
        <w:t xml:space="preserve"> por </w:t>
      </w:r>
      <w:r w:rsidR="00443436" w:rsidRPr="007C5717">
        <w:t>"</w:t>
      </w:r>
      <w:r w:rsidR="001C3F47" w:rsidRPr="007C5717">
        <w:t>la importancia de los trabajos que se están realizando sobre la arquitectura de seguridad de referencia para la gestión de la vida útil de los datos corporativos del comercio electrónico</w:t>
      </w:r>
      <w:r w:rsidR="00443436" w:rsidRPr="007C5717">
        <w:t>"</w:t>
      </w:r>
      <w:r w:rsidR="001C3F47" w:rsidRPr="007C5717">
        <w:t xml:space="preserve"> y suprimiendo el </w:t>
      </w:r>
      <w:r w:rsidR="001C3F47" w:rsidRPr="007C5717">
        <w:rPr>
          <w:i/>
          <w:iCs/>
        </w:rPr>
        <w:t xml:space="preserve">resuelve </w:t>
      </w:r>
      <w:r w:rsidR="001C3F47" w:rsidRPr="00AF60A2">
        <w:t>9</w:t>
      </w:r>
      <w:r w:rsidR="001C3F47" w:rsidRPr="007C5717">
        <w:t xml:space="preserve"> en</w:t>
      </w:r>
      <w:r w:rsidR="00E73F13" w:rsidRPr="007C5717">
        <w:t xml:space="preserve"> </w:t>
      </w:r>
      <w:hyperlink r:id="rId45" w:history="1">
        <w:r w:rsidR="00E73F13" w:rsidRPr="007C5717">
          <w:rPr>
            <w:rStyle w:val="Hyperlink"/>
          </w:rPr>
          <w:t>104</w:t>
        </w:r>
      </w:hyperlink>
      <w:r w:rsidR="00E73F13" w:rsidRPr="007C5717">
        <w:t>);</w:t>
      </w:r>
      <w:bookmarkEnd w:id="184"/>
    </w:p>
    <w:p w:rsidR="00E73F13" w:rsidRPr="007C5717" w:rsidRDefault="000772E7" w:rsidP="00C123A5">
      <w:pPr>
        <w:pStyle w:val="enumlev2"/>
      </w:pPr>
      <w:r w:rsidRPr="007C5717">
        <w:rPr>
          <w:rFonts w:ascii="Courier New" w:hAnsi="Courier New" w:cs="Courier New"/>
        </w:rPr>
        <w:t>•</w:t>
      </w:r>
      <w:r w:rsidR="00E73F13" w:rsidRPr="007C5717">
        <w:tab/>
      </w:r>
      <w:proofErr w:type="gramStart"/>
      <w:r w:rsidR="00C123A5" w:rsidRPr="007C5717">
        <w:t>el</w:t>
      </w:r>
      <w:proofErr w:type="gramEnd"/>
      <w:r w:rsidR="00C123A5" w:rsidRPr="007C5717">
        <w:t xml:space="preserve"> p</w:t>
      </w:r>
      <w:r w:rsidR="00F8407B" w:rsidRPr="007C5717">
        <w:t xml:space="preserve">royecto de nueva Resolución 78 </w:t>
      </w:r>
      <w:r w:rsidR="00443436" w:rsidRPr="007C5717">
        <w:t>"</w:t>
      </w:r>
      <w:r w:rsidR="00F8407B" w:rsidRPr="007C5717">
        <w:t>Aplicaciones y normas de las tecnologías de la información y la comunicación para mejorar el acceso a los servicios de cibersalud</w:t>
      </w:r>
      <w:r w:rsidR="00443436" w:rsidRPr="007C5717">
        <w:t>"</w:t>
      </w:r>
      <w:r w:rsidR="00AC208B" w:rsidRPr="007C5717">
        <w:t>.</w:t>
      </w:r>
    </w:p>
    <w:p w:rsidR="00E73F13" w:rsidRPr="007C5717" w:rsidRDefault="00ED4986" w:rsidP="00D120C4">
      <w:bookmarkStart w:id="185" w:name="lt_pId294"/>
      <w:r w:rsidRPr="007C5717">
        <w:t>La Plenaria reconoció</w:t>
      </w:r>
      <w:r w:rsidR="00E73F13" w:rsidRPr="007C5717">
        <w:t xml:space="preserve"> </w:t>
      </w:r>
      <w:r w:rsidR="003E442F" w:rsidRPr="007C5717">
        <w:t>que la gestión de identidad desempeña un papel importante en muchos servicios de telecomunicaciones/TIC y que se puede aplicar utilizando diversas tecnologías y soluciones</w:t>
      </w:r>
      <w:r w:rsidR="00E73F13" w:rsidRPr="007C5717">
        <w:t>.</w:t>
      </w:r>
      <w:bookmarkEnd w:id="185"/>
    </w:p>
    <w:p w:rsidR="00E73F13" w:rsidRPr="007C5717" w:rsidRDefault="00ED4986" w:rsidP="00D120C4">
      <w:pPr>
        <w:keepNext/>
        <w:keepLines/>
      </w:pPr>
      <w:bookmarkStart w:id="186" w:name="lt_pId295"/>
      <w:r w:rsidRPr="007C5717">
        <w:t>Estados Unidos pidió que la declaración siguiente constase en el Informe</w:t>
      </w:r>
      <w:r w:rsidR="00E73F13" w:rsidRPr="007C5717">
        <w:t>:</w:t>
      </w:r>
      <w:bookmarkEnd w:id="186"/>
    </w:p>
    <w:p w:rsidR="00A476C5" w:rsidRPr="007C5717" w:rsidRDefault="00443436" w:rsidP="002E0454">
      <w:bookmarkStart w:id="187" w:name="lt_pId296"/>
      <w:r w:rsidRPr="007C5717">
        <w:t>"</w:t>
      </w:r>
      <w:r w:rsidR="00FF4DA9" w:rsidRPr="007C5717">
        <w:t xml:space="preserve">Estados Unidos se opone a la decisión de incorporar referencias directas e indirectas a la arquitectura de objeto digital (DOA) en el producto de la Asamblea Mundial de Normalización de las Telecomunicaciones (AMNT) de 2016 de la Unión Internacional de Telecomunicaciones (UIT). </w:t>
      </w:r>
      <w:r w:rsidR="009F473E" w:rsidRPr="007C5717">
        <w:t>La función de la AMNT es determinar los problemas que deben resolver las Comisiones de Estudio, y no encargar a las Comisiones de Estudio que determinen los planteamientos técnicos que se deben adoptar. Esta es la diferencia fundamental entre un proceso de elaboración de normas de lo general a lo particular y uno de lo particular a lo general. Si el UIT-T quiere que se lo considere equivalente a otras organizaciones de normalización, sus</w:t>
      </w:r>
      <w:bookmarkStart w:id="188" w:name="lt_pId299"/>
      <w:bookmarkEnd w:id="187"/>
      <w:r w:rsidR="00B14EAC" w:rsidRPr="007C5717">
        <w:t xml:space="preserve"> contribuciones deberán tener carácter técnico y examinarse en el marco de un proceso </w:t>
      </w:r>
      <w:r w:rsidR="009F473E" w:rsidRPr="007C5717">
        <w:t>integrador</w:t>
      </w:r>
      <w:r w:rsidR="00B14EAC" w:rsidRPr="007C5717">
        <w:t xml:space="preserve"> y transparente que dé lugar a productos flexibles y de elevada calidad, tecnológicamente neutros, que promuevan soluciones no patentadas y que estén basados en el consenso.</w:t>
      </w:r>
      <w:bookmarkEnd w:id="188"/>
      <w:r w:rsidR="00E73F13" w:rsidRPr="007C5717">
        <w:t xml:space="preserve"> </w:t>
      </w:r>
      <w:bookmarkStart w:id="189" w:name="lt_pId300"/>
      <w:r w:rsidR="002E0454" w:rsidRPr="007C5717">
        <w:t>Con esta decisión de incorporar referencias a soluciones patentadas y a considerarlas como soluciones a problemas para los cuales su utilización nunca se ha estudiado nos hace dudar de si el UIT-T cumple esa condición.</w:t>
      </w:r>
      <w:r w:rsidR="00A476C5" w:rsidRPr="007C5717">
        <w:t xml:space="preserve"> También nos preocupa el precedente que constituye la utilización de un MoU entre la UIT y otra organización, en este caso la Fundación DONA, que regiría los trabajos técnicos sobre productos de esa organización. Esas decisiones socavan nuestra confianza en el UIT-T e ilustran la necesidad de que la Conferencia de Plenipotenciarios de 2018 evalúe esta situación.</w:t>
      </w:r>
      <w:r w:rsidRPr="007C5717">
        <w:t>"</w:t>
      </w:r>
    </w:p>
    <w:p w:rsidR="00E73F13" w:rsidRPr="007C5717" w:rsidRDefault="00A476C5" w:rsidP="00A476C5">
      <w:r w:rsidRPr="007C5717">
        <w:t>El Reino Unido, Australia, Canadá, Noruega, Suecia, Paraguay, Finlandia y Costa Rica se asocian con la declaración de Estados Unidos</w:t>
      </w:r>
      <w:bookmarkStart w:id="190" w:name="lt_pId303"/>
      <w:bookmarkEnd w:id="189"/>
      <w:r w:rsidR="00E73F13" w:rsidRPr="007C5717">
        <w:t>.</w:t>
      </w:r>
      <w:bookmarkEnd w:id="190"/>
    </w:p>
    <w:p w:rsidR="00E73F13" w:rsidRPr="007C5717" w:rsidRDefault="00E73F13" w:rsidP="00A476C5">
      <w:pPr>
        <w:pStyle w:val="Heading2"/>
      </w:pPr>
      <w:r w:rsidRPr="007C5717">
        <w:t>5.3</w:t>
      </w:r>
      <w:r w:rsidRPr="007C5717">
        <w:tab/>
      </w:r>
      <w:bookmarkStart w:id="191" w:name="lt_pId305"/>
      <w:r w:rsidR="00A476C5" w:rsidRPr="007C5717">
        <w:t>Proyecto de nueva Resolución sobre fuente abierta</w:t>
      </w:r>
      <w:bookmarkEnd w:id="191"/>
    </w:p>
    <w:p w:rsidR="00E73F13" w:rsidRPr="007C5717" w:rsidRDefault="005269AE" w:rsidP="00AF60A2">
      <w:bookmarkStart w:id="192" w:name="lt_pId306"/>
      <w:r w:rsidRPr="007C5717">
        <w:t xml:space="preserve">Tras algún debate </w:t>
      </w:r>
      <w:r w:rsidR="00E73F13" w:rsidRPr="007C5717">
        <w:t>(</w:t>
      </w:r>
      <w:hyperlink r:id="rId46" w:history="1">
        <w:r w:rsidR="00E73F13" w:rsidRPr="007C5717">
          <w:rPr>
            <w:rStyle w:val="Hyperlink"/>
          </w:rPr>
          <w:t>114</w:t>
        </w:r>
      </w:hyperlink>
      <w:r w:rsidR="00E73F13" w:rsidRPr="007C5717">
        <w:t xml:space="preserve">, </w:t>
      </w:r>
      <w:r w:rsidRPr="007C5717">
        <w:t>así como</w:t>
      </w:r>
      <w:r w:rsidR="00096759" w:rsidRPr="007C5717">
        <w:t xml:space="preserve"> el</w:t>
      </w:r>
      <w:r w:rsidR="00E73F13" w:rsidRPr="007C5717">
        <w:t xml:space="preserve"> </w:t>
      </w:r>
      <w:hyperlink r:id="rId47" w:history="1">
        <w:r w:rsidR="000772E7" w:rsidRPr="007C5717">
          <w:rPr>
            <w:rStyle w:val="Hyperlink"/>
          </w:rPr>
          <w:t>D</w:t>
        </w:r>
        <w:r w:rsidR="00096759" w:rsidRPr="007C5717">
          <w:rPr>
            <w:rStyle w:val="Hyperlink"/>
          </w:rPr>
          <w:t>ocumento de trabajo 30 de la COM4</w:t>
        </w:r>
      </w:hyperlink>
      <w:r w:rsidR="00E73F13" w:rsidRPr="007C5717">
        <w:t xml:space="preserve"> </w:t>
      </w:r>
      <w:r w:rsidR="00443436" w:rsidRPr="007C5717">
        <w:t>"</w:t>
      </w:r>
      <w:r w:rsidR="00E73F13" w:rsidRPr="007C5717">
        <w:rPr>
          <w:i/>
          <w:iCs/>
        </w:rPr>
        <w:t xml:space="preserve">Results of further informal consultations on </w:t>
      </w:r>
      <w:r w:rsidRPr="007C5717">
        <w:rPr>
          <w:i/>
          <w:iCs/>
        </w:rPr>
        <w:t xml:space="preserve">draft new Resolution </w:t>
      </w:r>
      <w:r w:rsidR="00E73F13" w:rsidRPr="007C5717">
        <w:rPr>
          <w:i/>
          <w:iCs/>
        </w:rPr>
        <w:t>[ARB-5]</w:t>
      </w:r>
      <w:r w:rsidR="00AF60A2">
        <w:t xml:space="preserve"> – </w:t>
      </w:r>
      <w:r w:rsidR="007A3DB2" w:rsidRPr="007C5717">
        <w:t>Código abierto en el UIT-T</w:t>
      </w:r>
      <w:r w:rsidR="00443436" w:rsidRPr="007C5717">
        <w:t>"</w:t>
      </w:r>
      <w:r w:rsidRPr="007C5717">
        <w:t>)</w:t>
      </w:r>
      <w:r w:rsidR="00E73F13" w:rsidRPr="007C5717">
        <w:t xml:space="preserve">, </w:t>
      </w:r>
      <w:r w:rsidR="0044455D" w:rsidRPr="007C5717">
        <w:t>la Plenaria aprobó el proyecto de nueva Resolución</w:t>
      </w:r>
      <w:r w:rsidR="00E73F13" w:rsidRPr="007C5717">
        <w:t xml:space="preserve"> [PLEN/3]</w:t>
      </w:r>
      <w:r w:rsidR="00E73F13" w:rsidRPr="007C5717">
        <w:rPr>
          <w:rStyle w:val="FootnoteReference"/>
        </w:rPr>
        <w:footnoteReference w:id="16"/>
      </w:r>
      <w:r w:rsidR="00E73F13" w:rsidRPr="007C5717">
        <w:t xml:space="preserve"> </w:t>
      </w:r>
      <w:r w:rsidR="00443436" w:rsidRPr="007C5717">
        <w:t>"</w:t>
      </w:r>
      <w:r w:rsidR="00096759" w:rsidRPr="007C5717">
        <w:t>Código abierto en el Sector de Normalización de las Telecomunicaciones de la UIT</w:t>
      </w:r>
      <w:r w:rsidR="00443436" w:rsidRPr="007C5717">
        <w:t>"</w:t>
      </w:r>
      <w:r w:rsidR="00E73F13" w:rsidRPr="007C5717">
        <w:t>.</w:t>
      </w:r>
      <w:bookmarkEnd w:id="192"/>
      <w:r w:rsidR="00E73F13" w:rsidRPr="007C5717">
        <w:t xml:space="preserve"> </w:t>
      </w:r>
    </w:p>
    <w:p w:rsidR="00E73F13" w:rsidRPr="007C5717" w:rsidRDefault="00E73F13" w:rsidP="0044455D">
      <w:pPr>
        <w:pStyle w:val="Heading2"/>
        <w:rPr>
          <w:bCs/>
        </w:rPr>
      </w:pPr>
      <w:r w:rsidRPr="007C5717">
        <w:t>5.4</w:t>
      </w:r>
      <w:r w:rsidRPr="007C5717">
        <w:tab/>
      </w:r>
      <w:bookmarkStart w:id="194" w:name="lt_pId308"/>
      <w:r w:rsidR="0044455D" w:rsidRPr="007C5717">
        <w:t>Informe de la Comisión 3</w:t>
      </w:r>
      <w:bookmarkEnd w:id="194"/>
    </w:p>
    <w:p w:rsidR="00E73F13" w:rsidRPr="007C5717" w:rsidRDefault="0044455D" w:rsidP="00151A02">
      <w:pPr>
        <w:tabs>
          <w:tab w:val="left" w:pos="851"/>
          <w:tab w:val="center" w:pos="9072"/>
        </w:tabs>
      </w:pPr>
      <w:bookmarkStart w:id="195" w:name="lt_pId309"/>
      <w:r w:rsidRPr="007C5717">
        <w:t xml:space="preserve">El Sr. Steve Trowbridge, </w:t>
      </w:r>
      <w:r w:rsidR="00151A02" w:rsidRPr="007C5717">
        <w:t>presentó el informe final de su Comisión – Métodos de trabajo del UIT-T</w:t>
      </w:r>
      <w:r w:rsidR="00E73F13" w:rsidRPr="007C5717">
        <w:t xml:space="preserve"> (</w:t>
      </w:r>
      <w:hyperlink r:id="rId48" w:history="1">
        <w:r w:rsidR="00E73F13" w:rsidRPr="007C5717">
          <w:rPr>
            <w:rStyle w:val="Hyperlink"/>
          </w:rPr>
          <w:t>115</w:t>
        </w:r>
        <w:r w:rsidR="00AF60A2">
          <w:rPr>
            <w:rStyle w:val="Hyperlink"/>
          </w:rPr>
          <w:t>(</w:t>
        </w:r>
        <w:r w:rsidR="00E73F13" w:rsidRPr="007C5717">
          <w:rPr>
            <w:rStyle w:val="Hyperlink"/>
          </w:rPr>
          <w:t>Rev1</w:t>
        </w:r>
      </w:hyperlink>
      <w:r w:rsidR="00AF60A2">
        <w:rPr>
          <w:rStyle w:val="Hyperlink"/>
        </w:rPr>
        <w:t>)</w:t>
      </w:r>
      <w:r w:rsidR="00E73F13" w:rsidRPr="007C5717">
        <w:t>).</w:t>
      </w:r>
      <w:bookmarkEnd w:id="195"/>
    </w:p>
    <w:p w:rsidR="00E73F13" w:rsidRPr="007C5717" w:rsidRDefault="005E7858" w:rsidP="005B1652">
      <w:pPr>
        <w:tabs>
          <w:tab w:val="left" w:pos="851"/>
          <w:tab w:val="center" w:pos="9072"/>
        </w:tabs>
      </w:pPr>
      <w:bookmarkStart w:id="196" w:name="lt_pId310"/>
      <w:r w:rsidRPr="007C5717">
        <w:t xml:space="preserve">La </w:t>
      </w:r>
      <w:r w:rsidR="001C3F47" w:rsidRPr="007C5717">
        <w:t>Plenaria</w:t>
      </w:r>
      <w:r w:rsidRPr="007C5717">
        <w:t xml:space="preserve"> aprobó</w:t>
      </w:r>
      <w:r w:rsidR="00E73F13" w:rsidRPr="007C5717">
        <w:t xml:space="preserve"> </w:t>
      </w:r>
      <w:r w:rsidR="00151A02" w:rsidRPr="007C5717">
        <w:t>el informe de la Comisión 3, y acordó</w:t>
      </w:r>
      <w:bookmarkEnd w:id="196"/>
      <w:r w:rsidR="00D120C4">
        <w:t>:</w:t>
      </w:r>
    </w:p>
    <w:p w:rsidR="00E73F13" w:rsidRPr="007C5717" w:rsidRDefault="00E73F13" w:rsidP="00AF60A2">
      <w:pPr>
        <w:pStyle w:val="enumlev1"/>
        <w:rPr>
          <w:bCs/>
        </w:rPr>
      </w:pPr>
      <w:r w:rsidRPr="007C5717">
        <w:rPr>
          <w:bCs/>
        </w:rPr>
        <w:t>–</w:t>
      </w:r>
      <w:r w:rsidRPr="007C5717">
        <w:rPr>
          <w:bCs/>
        </w:rPr>
        <w:tab/>
      </w:r>
      <w:bookmarkStart w:id="197" w:name="lt_pId312"/>
      <w:r w:rsidR="005B1652" w:rsidRPr="007C5717">
        <w:t>encargar</w:t>
      </w:r>
      <w:r w:rsidR="00D66ECC" w:rsidRPr="007C5717">
        <w:t xml:space="preserve"> al GANT que defina </w:t>
      </w:r>
      <w:r w:rsidR="00443436" w:rsidRPr="007C5717">
        <w:t>"</w:t>
      </w:r>
      <w:r w:rsidR="00D66ECC" w:rsidRPr="007C5717">
        <w:t>acuerdo</w:t>
      </w:r>
      <w:r w:rsidR="00443436" w:rsidRPr="007C5717">
        <w:t>"</w:t>
      </w:r>
      <w:r w:rsidR="00D66ECC" w:rsidRPr="007C5717">
        <w:t xml:space="preserve"> cuando se aplica a textos de carácter no normativo</w:t>
      </w:r>
      <w:bookmarkEnd w:id="197"/>
      <w:r w:rsidR="00AF60A2">
        <w:rPr>
          <w:bCs/>
        </w:rPr>
        <w:t>;</w:t>
      </w:r>
    </w:p>
    <w:p w:rsidR="00E73F13" w:rsidRPr="007C5717" w:rsidRDefault="00E73F13" w:rsidP="00630DC9">
      <w:pPr>
        <w:pStyle w:val="enumlev1"/>
        <w:rPr>
          <w:bCs/>
        </w:rPr>
      </w:pPr>
      <w:r w:rsidRPr="007C5717">
        <w:rPr>
          <w:bCs/>
        </w:rPr>
        <w:t>–</w:t>
      </w:r>
      <w:r w:rsidRPr="007C5717">
        <w:rPr>
          <w:bCs/>
        </w:rPr>
        <w:tab/>
      </w:r>
      <w:r w:rsidR="005B1652" w:rsidRPr="007C5717">
        <w:t>encargar</w:t>
      </w:r>
      <w:r w:rsidR="00D66ECC" w:rsidRPr="007C5717">
        <w:t xml:space="preserve"> al GANT que realice un examen integral de los procedimientos de elaboración y aprobación de documentos indicados en la Resolución 1, la Recomendación UIT-T A.1 y la Recomendación UIT-T A.13, y que prepare una propuesta para la próxima Asamblea</w:t>
      </w:r>
      <w:r w:rsidR="00AF60A2">
        <w:rPr>
          <w:bCs/>
        </w:rPr>
        <w:t>;</w:t>
      </w:r>
    </w:p>
    <w:p w:rsidR="00E73F13" w:rsidRPr="007C5717" w:rsidRDefault="00E73F13" w:rsidP="00630DC9">
      <w:pPr>
        <w:pStyle w:val="enumlev1"/>
        <w:rPr>
          <w:bCs/>
        </w:rPr>
      </w:pPr>
      <w:r w:rsidRPr="007C5717">
        <w:rPr>
          <w:bCs/>
        </w:rPr>
        <w:t>–</w:t>
      </w:r>
      <w:r w:rsidRPr="007C5717">
        <w:rPr>
          <w:bCs/>
        </w:rPr>
        <w:tab/>
      </w:r>
      <w:bookmarkStart w:id="198" w:name="lt_pId316"/>
      <w:r w:rsidR="005B1652" w:rsidRPr="007C5717">
        <w:t>encargar</w:t>
      </w:r>
      <w:r w:rsidR="00D66ECC" w:rsidRPr="007C5717">
        <w:t xml:space="preserve"> al Director de la TSB que informe periódicamente al GANT sobre la aplicación de la Resolución 66 </w:t>
      </w:r>
      <w:r w:rsidR="00443436" w:rsidRPr="007C5717">
        <w:t>"</w:t>
      </w:r>
      <w:r w:rsidR="00D66ECC" w:rsidRPr="007C5717">
        <w:t>Observatorio tecnológico en la Oficina de Normalización de las Telecomunicaciones</w:t>
      </w:r>
      <w:r w:rsidR="00443436" w:rsidRPr="007C5717">
        <w:t>"</w:t>
      </w:r>
      <w:bookmarkEnd w:id="198"/>
      <w:r w:rsidR="00AF60A2">
        <w:rPr>
          <w:bCs/>
        </w:rPr>
        <w:t>;</w:t>
      </w:r>
    </w:p>
    <w:p w:rsidR="00E73F13" w:rsidRPr="007C5717" w:rsidRDefault="00E73F13" w:rsidP="00630DC9">
      <w:pPr>
        <w:pStyle w:val="enumlev1"/>
        <w:rPr>
          <w:bCs/>
        </w:rPr>
      </w:pPr>
      <w:r w:rsidRPr="007C5717">
        <w:rPr>
          <w:bCs/>
        </w:rPr>
        <w:t>–</w:t>
      </w:r>
      <w:r w:rsidRPr="007C5717">
        <w:rPr>
          <w:bCs/>
        </w:rPr>
        <w:tab/>
      </w:r>
      <w:bookmarkStart w:id="199" w:name="lt_pId179"/>
      <w:r w:rsidR="005B1652" w:rsidRPr="007C5717">
        <w:t>encargar</w:t>
      </w:r>
      <w:r w:rsidR="00D66ECC" w:rsidRPr="007C5717">
        <w:t xml:space="preserve"> al GANT que analice más a fondo los procedimientos de elaboración y aprobación de textos no normativos en el marco del UIT-T, y determine la urgencia de este asunto.</w:t>
      </w:r>
      <w:bookmarkEnd w:id="199"/>
    </w:p>
    <w:p w:rsidR="00E73F13" w:rsidRPr="007C5717" w:rsidRDefault="00E73F13" w:rsidP="00151A02">
      <w:pPr>
        <w:pStyle w:val="Heading2"/>
      </w:pPr>
      <w:r w:rsidRPr="007C5717">
        <w:t>5.5</w:t>
      </w:r>
      <w:r w:rsidRPr="007C5717">
        <w:tab/>
      </w:r>
      <w:bookmarkStart w:id="200" w:name="lt_pId320"/>
      <w:r w:rsidR="00151A02" w:rsidRPr="007C5717">
        <w:t>Informe de la Comisión</w:t>
      </w:r>
      <w:r w:rsidRPr="007C5717">
        <w:t xml:space="preserve"> 4</w:t>
      </w:r>
      <w:bookmarkEnd w:id="200"/>
    </w:p>
    <w:p w:rsidR="00E73F13" w:rsidRPr="007C5717" w:rsidRDefault="00151A02" w:rsidP="00D120C4">
      <w:bookmarkStart w:id="201" w:name="lt_pId321"/>
      <w:r w:rsidRPr="007C5717">
        <w:t xml:space="preserve">El Sr. </w:t>
      </w:r>
      <w:proofErr w:type="spellStart"/>
      <w:r w:rsidRPr="007C5717">
        <w:t>Kwame</w:t>
      </w:r>
      <w:proofErr w:type="spellEnd"/>
      <w:r w:rsidRPr="007C5717">
        <w:t xml:space="preserve"> </w:t>
      </w:r>
      <w:proofErr w:type="spellStart"/>
      <w:r w:rsidRPr="007C5717">
        <w:t>Baah-Acheamfuor</w:t>
      </w:r>
      <w:proofErr w:type="spellEnd"/>
      <w:r w:rsidRPr="007C5717">
        <w:t>, Presidente de la Comisión 4, presentó el informe de su Comisión – Programa de Trabajo y Organización del UIT-T</w:t>
      </w:r>
      <w:r w:rsidR="00E73F13" w:rsidRPr="007C5717">
        <w:t xml:space="preserve"> (</w:t>
      </w:r>
      <w:hyperlink r:id="rId49" w:history="1">
        <w:r w:rsidR="00E73F13" w:rsidRPr="007C5717">
          <w:rPr>
            <w:rStyle w:val="Hyperlink"/>
          </w:rPr>
          <w:t>92</w:t>
        </w:r>
      </w:hyperlink>
      <w:r w:rsidR="00E73F13" w:rsidRPr="007C5717">
        <w:t>).</w:t>
      </w:r>
      <w:bookmarkEnd w:id="201"/>
      <w:r w:rsidR="00E73F13" w:rsidRPr="007C5717">
        <w:t xml:space="preserve"> </w:t>
      </w:r>
      <w:bookmarkStart w:id="202" w:name="lt_pId322"/>
      <w:r w:rsidRPr="007C5717">
        <w:t>La Plenaria tomó nota de los informes siguientes de la Comisión 4</w:t>
      </w:r>
      <w:r w:rsidR="00E73F13" w:rsidRPr="007C5717">
        <w:t xml:space="preserve">: </w:t>
      </w:r>
      <w:hyperlink r:id="rId50" w:history="1">
        <w:r w:rsidR="00E73F13" w:rsidRPr="007C5717">
          <w:rPr>
            <w:rStyle w:val="Hyperlink"/>
            <w:bCs/>
          </w:rPr>
          <w:t>65</w:t>
        </w:r>
      </w:hyperlink>
      <w:r w:rsidR="00E73F13" w:rsidRPr="007C5717">
        <w:t xml:space="preserve"> (</w:t>
      </w:r>
      <w:r w:rsidRPr="007C5717">
        <w:t>primera reunión</w:t>
      </w:r>
      <w:r w:rsidR="00E73F13" w:rsidRPr="007C5717">
        <w:t xml:space="preserve">), </w:t>
      </w:r>
      <w:hyperlink r:id="rId51" w:history="1">
        <w:r w:rsidR="00E73F13" w:rsidRPr="007C5717">
          <w:rPr>
            <w:rStyle w:val="Hyperlink"/>
          </w:rPr>
          <w:t>70</w:t>
        </w:r>
      </w:hyperlink>
      <w:r w:rsidR="00E73F13" w:rsidRPr="007C5717">
        <w:t xml:space="preserve"> (</w:t>
      </w:r>
      <w:r w:rsidRPr="007C5717">
        <w:t>segunda reunión</w:t>
      </w:r>
      <w:r w:rsidR="00E73F13" w:rsidRPr="007C5717">
        <w:t xml:space="preserve">), </w:t>
      </w:r>
      <w:hyperlink r:id="rId52" w:history="1">
        <w:r w:rsidR="00E73F13" w:rsidRPr="007C5717">
          <w:rPr>
            <w:rStyle w:val="Hyperlink"/>
          </w:rPr>
          <w:t>73</w:t>
        </w:r>
      </w:hyperlink>
      <w:r w:rsidR="00E73F13" w:rsidRPr="007C5717">
        <w:rPr>
          <w:rStyle w:val="Hyperlink"/>
          <w:bCs/>
          <w:color w:val="auto"/>
          <w:u w:val="none"/>
        </w:rPr>
        <w:t xml:space="preserve"> (</w:t>
      </w:r>
      <w:r w:rsidRPr="007C5717">
        <w:t>tercera reunión</w:t>
      </w:r>
      <w:r w:rsidR="00E73F13" w:rsidRPr="007C5717">
        <w:t xml:space="preserve">), </w:t>
      </w:r>
      <w:hyperlink r:id="rId53" w:history="1">
        <w:r w:rsidR="00E73F13" w:rsidRPr="007C5717">
          <w:rPr>
            <w:rStyle w:val="Hyperlink"/>
          </w:rPr>
          <w:t>83</w:t>
        </w:r>
      </w:hyperlink>
      <w:r w:rsidR="00E73F13" w:rsidRPr="007C5717">
        <w:t xml:space="preserve"> (</w:t>
      </w:r>
      <w:r w:rsidR="005B1652" w:rsidRPr="007C5717">
        <w:t>cuarta reunión</w:t>
      </w:r>
      <w:r w:rsidR="00E73F13" w:rsidRPr="007C5717">
        <w:t xml:space="preserve">), </w:t>
      </w:r>
      <w:hyperlink r:id="rId54" w:history="1">
        <w:r w:rsidR="00E73F13" w:rsidRPr="007C5717">
          <w:rPr>
            <w:rStyle w:val="Hyperlink"/>
          </w:rPr>
          <w:t>90</w:t>
        </w:r>
      </w:hyperlink>
      <w:r w:rsidR="00E73F13" w:rsidRPr="007C5717">
        <w:t xml:space="preserve"> (</w:t>
      </w:r>
      <w:r w:rsidR="005B1652" w:rsidRPr="007C5717">
        <w:t>quinta reunión</w:t>
      </w:r>
      <w:r w:rsidR="00E73F13" w:rsidRPr="007C5717">
        <w:t xml:space="preserve">), </w:t>
      </w:r>
      <w:r w:rsidR="005B1652" w:rsidRPr="007C5717">
        <w:t xml:space="preserve">y aprobó el informe de las reuniones sexta y séptima contenidas en el </w:t>
      </w:r>
      <w:r w:rsidR="001A06F9">
        <w:t>D</w:t>
      </w:r>
      <w:r w:rsidR="005B1652" w:rsidRPr="007C5717">
        <w:t xml:space="preserve">ocumento </w:t>
      </w:r>
      <w:hyperlink r:id="rId55" w:history="1">
        <w:r w:rsidR="00E73F13" w:rsidRPr="007C5717">
          <w:rPr>
            <w:rStyle w:val="Hyperlink"/>
          </w:rPr>
          <w:t>DT/119</w:t>
        </w:r>
      </w:hyperlink>
      <w:r w:rsidR="00E73F13" w:rsidRPr="007C5717">
        <w:t xml:space="preserve"> (</w:t>
      </w:r>
      <w:r w:rsidR="005B1652" w:rsidRPr="007C5717">
        <w:t>como figura en</w:t>
      </w:r>
      <w:r w:rsidR="00E73F13" w:rsidRPr="007C5717">
        <w:t xml:space="preserve"> </w:t>
      </w:r>
      <w:hyperlink r:id="rId56" w:history="1">
        <w:r w:rsidR="00E73F13" w:rsidRPr="007C5717">
          <w:rPr>
            <w:rStyle w:val="Hyperlink"/>
          </w:rPr>
          <w:t>91</w:t>
        </w:r>
      </w:hyperlink>
      <w:r w:rsidR="00E73F13" w:rsidRPr="007C5717">
        <w:t>).</w:t>
      </w:r>
      <w:bookmarkEnd w:id="202"/>
    </w:p>
    <w:p w:rsidR="00E73F13" w:rsidRPr="007C5717" w:rsidRDefault="005B1652" w:rsidP="00D120C4">
      <w:pPr>
        <w:rPr>
          <w:bCs/>
        </w:rPr>
      </w:pPr>
      <w:bookmarkStart w:id="203" w:name="lt_pId323"/>
      <w:r w:rsidRPr="007C5717">
        <w:rPr>
          <w:bCs/>
        </w:rPr>
        <w:t>La Plenaria acordó</w:t>
      </w:r>
      <w:bookmarkEnd w:id="203"/>
      <w:r w:rsidR="00564F84" w:rsidRPr="007C5717">
        <w:t xml:space="preserve"> encarg</w:t>
      </w:r>
      <w:r w:rsidRPr="007C5717">
        <w:t>ar</w:t>
      </w:r>
      <w:r w:rsidR="00564F84" w:rsidRPr="007C5717">
        <w:t xml:space="preserve"> a la TSB que verifique el Anexo C </w:t>
      </w:r>
      <w:r w:rsidRPr="007C5717">
        <w:t>a</w:t>
      </w:r>
      <w:r w:rsidR="00564F84" w:rsidRPr="007C5717">
        <w:t xml:space="preserve"> la Resolución 2 antes de su publicación para garantizar que la asignación de las series de Recomendaciones a las correspondientes Comisiones de Estudio refleja fielmente las decisiones adoptadas por la Asamblea.</w:t>
      </w:r>
    </w:p>
    <w:p w:rsidR="00E73F13" w:rsidRPr="007C5717" w:rsidRDefault="005E7858" w:rsidP="00D120C4">
      <w:bookmarkStart w:id="204" w:name="lt_pId324"/>
      <w:r w:rsidRPr="007C5717">
        <w:t xml:space="preserve">La </w:t>
      </w:r>
      <w:r w:rsidR="001C3F47" w:rsidRPr="007C5717">
        <w:t>Plenaria</w:t>
      </w:r>
      <w:r w:rsidRPr="007C5717">
        <w:t xml:space="preserve"> aprobó</w:t>
      </w:r>
      <w:r w:rsidR="00E73F13" w:rsidRPr="007C5717">
        <w:t xml:space="preserve"> </w:t>
      </w:r>
      <w:r w:rsidR="005B1652" w:rsidRPr="007C5717">
        <w:t>el informe final de la Comisión 4</w:t>
      </w:r>
      <w:r w:rsidR="00C83C0B" w:rsidRPr="007C5717">
        <w:t xml:space="preserve"> que figura en </w:t>
      </w:r>
      <w:r w:rsidR="00E73F13" w:rsidRPr="007C5717">
        <w:rPr>
          <w:bCs/>
        </w:rPr>
        <w:t>(</w:t>
      </w:r>
      <w:hyperlink r:id="rId57" w:history="1">
        <w:r w:rsidR="00E73F13" w:rsidRPr="007C5717">
          <w:rPr>
            <w:rStyle w:val="Hyperlink"/>
          </w:rPr>
          <w:t>92</w:t>
        </w:r>
      </w:hyperlink>
      <w:r w:rsidR="00E73F13" w:rsidRPr="007C5717">
        <w:rPr>
          <w:bCs/>
        </w:rPr>
        <w:t>)</w:t>
      </w:r>
      <w:r w:rsidR="00E73F13" w:rsidRPr="007C5717">
        <w:t>.</w:t>
      </w:r>
      <w:bookmarkEnd w:id="204"/>
    </w:p>
    <w:p w:rsidR="00E73F13" w:rsidRPr="007C5717" w:rsidRDefault="00E73F13" w:rsidP="00151A02">
      <w:pPr>
        <w:pStyle w:val="Heading2"/>
      </w:pPr>
      <w:r w:rsidRPr="007C5717">
        <w:t>5.6</w:t>
      </w:r>
      <w:r w:rsidRPr="007C5717">
        <w:tab/>
      </w:r>
      <w:bookmarkStart w:id="205" w:name="lt_pId326"/>
      <w:r w:rsidR="00151A02" w:rsidRPr="007C5717">
        <w:t>Informe de la Comisión</w:t>
      </w:r>
      <w:r w:rsidRPr="007C5717">
        <w:t xml:space="preserve"> 5</w:t>
      </w:r>
      <w:bookmarkEnd w:id="205"/>
    </w:p>
    <w:p w:rsidR="00E73F13" w:rsidRPr="007C5717" w:rsidRDefault="00C83C0B" w:rsidP="00C83C0B">
      <w:pPr>
        <w:tabs>
          <w:tab w:val="left" w:pos="851"/>
        </w:tabs>
      </w:pPr>
      <w:bookmarkStart w:id="206" w:name="lt_pId327"/>
      <w:r w:rsidRPr="007C5717">
        <w:t>El Sr. Rim Belhaj, Presidente de la Comisión 5, presentó el informe final de su Comisión – Comisión de Redacción. La Comisión 5 tramitó todos los textos que se le habían sometido</w:t>
      </w:r>
      <w:bookmarkStart w:id="207" w:name="lt_pId328"/>
      <w:bookmarkEnd w:id="206"/>
      <w:r w:rsidR="00E73F13" w:rsidRPr="007C5717">
        <w:t>.</w:t>
      </w:r>
      <w:bookmarkEnd w:id="207"/>
    </w:p>
    <w:p w:rsidR="00E73F13" w:rsidRPr="007C5717" w:rsidRDefault="00E73F13" w:rsidP="00C83C0B">
      <w:pPr>
        <w:pStyle w:val="Heading2"/>
      </w:pPr>
      <w:r w:rsidRPr="007C5717">
        <w:t>5.7</w:t>
      </w:r>
      <w:r w:rsidRPr="007C5717">
        <w:tab/>
      </w:r>
      <w:r w:rsidR="00C83C0B" w:rsidRPr="007C5717">
        <w:t>Otros asuntos</w:t>
      </w:r>
    </w:p>
    <w:p w:rsidR="00E73F13" w:rsidRPr="007C5717" w:rsidRDefault="00C83C0B" w:rsidP="000D70FE">
      <w:pPr>
        <w:tabs>
          <w:tab w:val="left" w:pos="851"/>
        </w:tabs>
      </w:pPr>
      <w:bookmarkStart w:id="208" w:name="lt_pId331"/>
      <w:r w:rsidRPr="007C5717">
        <w:t>El Presidente dio las gracias al excepcional equipo de gestión de la AMNT, compuesto de los seis Vicepresidentes y de los presidentes de las Comisiones:</w:t>
      </w:r>
      <w:r w:rsidR="00E73F13" w:rsidRPr="007C5717">
        <w:t xml:space="preserve"> </w:t>
      </w:r>
      <w:r w:rsidRPr="007C5717">
        <w:t>la Sra. Weiling Xu, Presidenta de la Comisión</w:t>
      </w:r>
      <w:r w:rsidR="00E73F13" w:rsidRPr="007C5717">
        <w:t xml:space="preserve"> 2,</w:t>
      </w:r>
      <w:r w:rsidRPr="007C5717">
        <w:t xml:space="preserve"> el Sr.</w:t>
      </w:r>
      <w:r w:rsidR="00E73F13" w:rsidRPr="007C5717">
        <w:t xml:space="preserve"> </w:t>
      </w:r>
      <w:r w:rsidRPr="007C5717">
        <w:t>Steve Trowbridge, Presidente de la Comisión</w:t>
      </w:r>
      <w:r w:rsidR="00E73F13" w:rsidRPr="007C5717">
        <w:t xml:space="preserve"> 3, </w:t>
      </w:r>
      <w:r w:rsidRPr="007C5717">
        <w:t>el Sr. Ahmed Raghy, Presidente del</w:t>
      </w:r>
      <w:r w:rsidR="000D70FE" w:rsidRPr="007C5717">
        <w:t xml:space="preserve"> </w:t>
      </w:r>
      <w:r w:rsidR="00254784" w:rsidRPr="007C5717">
        <w:t>Grupo de Trabajo</w:t>
      </w:r>
      <w:r w:rsidR="00E73F13" w:rsidRPr="007C5717">
        <w:t xml:space="preserve"> 3A, </w:t>
      </w:r>
      <w:r w:rsidR="000D70FE" w:rsidRPr="007C5717">
        <w:t>el Sr. Bruce Gracie, Presidente del Grupo de Trabajo</w:t>
      </w:r>
      <w:r w:rsidR="00E73F13" w:rsidRPr="007C5717">
        <w:t xml:space="preserve"> 3B, </w:t>
      </w:r>
      <w:r w:rsidR="000D70FE" w:rsidRPr="007C5717">
        <w:t xml:space="preserve">el Sr. Kwame </w:t>
      </w:r>
      <w:r w:rsidR="000D70FE" w:rsidRPr="007C5717">
        <w:rPr>
          <w:bCs/>
        </w:rPr>
        <w:t>Baah-Acheamfuor</w:t>
      </w:r>
      <w:r w:rsidR="000D70FE" w:rsidRPr="007C5717">
        <w:t>, Presidente de la Comisión</w:t>
      </w:r>
      <w:r w:rsidR="00E73F13" w:rsidRPr="007C5717">
        <w:t xml:space="preserve"> 4, </w:t>
      </w:r>
      <w:r w:rsidR="000D70FE" w:rsidRPr="007C5717">
        <w:t xml:space="preserve">el Sr. </w:t>
      </w:r>
      <w:r w:rsidR="000D70FE" w:rsidRPr="007C5717">
        <w:rPr>
          <w:bCs/>
        </w:rPr>
        <w:t xml:space="preserve">Fabio Bigi, </w:t>
      </w:r>
      <w:r w:rsidR="000D70FE" w:rsidRPr="007C5717">
        <w:t>Presidente del Grupo de Trabajo</w:t>
      </w:r>
      <w:r w:rsidR="00E73F13" w:rsidRPr="007C5717">
        <w:rPr>
          <w:bCs/>
        </w:rPr>
        <w:t xml:space="preserve"> 4A, </w:t>
      </w:r>
      <w:r w:rsidR="000D70FE" w:rsidRPr="007C5717">
        <w:rPr>
          <w:bCs/>
        </w:rPr>
        <w:t xml:space="preserve">el Sr. </w:t>
      </w:r>
      <w:r w:rsidR="000D70FE" w:rsidRPr="007C5717">
        <w:t xml:space="preserve">Jeferson Nacif, </w:t>
      </w:r>
      <w:r w:rsidR="000D70FE" w:rsidRPr="007C5717">
        <w:rPr>
          <w:bCs/>
        </w:rPr>
        <w:t>Presidente del Grupo de Trabajo</w:t>
      </w:r>
      <w:r w:rsidR="00E73F13" w:rsidRPr="007C5717">
        <w:t xml:space="preserve"> 4B, </w:t>
      </w:r>
      <w:r w:rsidR="000D70FE" w:rsidRPr="007C5717">
        <w:t>y la Sra. Rim Belhaj, Presidenta de la Comisión</w:t>
      </w:r>
      <w:r w:rsidR="00E73F13" w:rsidRPr="007C5717">
        <w:t xml:space="preserve"> 5.</w:t>
      </w:r>
      <w:bookmarkEnd w:id="208"/>
    </w:p>
    <w:p w:rsidR="00E73F13" w:rsidRPr="007C5717" w:rsidRDefault="000D70FE" w:rsidP="000D70FE">
      <w:pPr>
        <w:pStyle w:val="Chaptitle"/>
      </w:pPr>
      <w:bookmarkStart w:id="209" w:name="lt_pId332"/>
      <w:r w:rsidRPr="007C5717">
        <w:t>CEREMONIA DE CLAUSURA</w:t>
      </w:r>
      <w:bookmarkEnd w:id="209"/>
    </w:p>
    <w:p w:rsidR="00E73F13" w:rsidRPr="007C5717" w:rsidRDefault="00E73F13" w:rsidP="0057132E">
      <w:pPr>
        <w:keepNext/>
        <w:spacing w:before="0"/>
        <w:jc w:val="center"/>
      </w:pPr>
      <w:bookmarkStart w:id="210" w:name="lt_pId333"/>
      <w:r w:rsidRPr="007C5717">
        <w:t>(</w:t>
      </w:r>
      <w:r w:rsidR="0057132E" w:rsidRPr="007C5717">
        <w:t>Jueves 3 de noviembre de 2016, 20.45-21.15 horas</w:t>
      </w:r>
      <w:bookmarkEnd w:id="210"/>
      <w:r w:rsidR="0057132E" w:rsidRPr="007C5717">
        <w:t>)</w:t>
      </w:r>
    </w:p>
    <w:p w:rsidR="00E73F13" w:rsidRPr="007C5717" w:rsidRDefault="000D70FE" w:rsidP="000D70FE">
      <w:pPr>
        <w:tabs>
          <w:tab w:val="left" w:pos="426"/>
          <w:tab w:val="left" w:pos="851"/>
        </w:tabs>
      </w:pPr>
      <w:bookmarkStart w:id="211" w:name="lt_pId334"/>
      <w:r w:rsidRPr="007C5717">
        <w:t xml:space="preserve">El </w:t>
      </w:r>
      <w:r w:rsidR="00923227" w:rsidRPr="007C5717">
        <w:t>Sr. Chaesub</w:t>
      </w:r>
      <w:r w:rsidR="00E73F13" w:rsidRPr="007C5717">
        <w:t xml:space="preserve"> Lee, Director </w:t>
      </w:r>
      <w:r w:rsidRPr="007C5717">
        <w:t>del Oficina de Normalización de las Telecomunicaciones, pronunció su discurso de clausura</w:t>
      </w:r>
      <w:r w:rsidR="00E73F13" w:rsidRPr="007C5717">
        <w:t xml:space="preserve"> (</w:t>
      </w:r>
      <w:hyperlink r:id="rId58" w:history="1">
        <w:r w:rsidR="00E73F13" w:rsidRPr="007C5717">
          <w:rPr>
            <w:rStyle w:val="Hyperlink"/>
          </w:rPr>
          <w:t>129</w:t>
        </w:r>
      </w:hyperlink>
      <w:r w:rsidR="00E73F13" w:rsidRPr="007C5717">
        <w:t>).</w:t>
      </w:r>
      <w:bookmarkEnd w:id="211"/>
    </w:p>
    <w:p w:rsidR="00E73F13" w:rsidRPr="007C5717" w:rsidRDefault="000D70FE" w:rsidP="003B6127">
      <w:bookmarkStart w:id="212" w:name="lt_pId335"/>
      <w:r w:rsidRPr="007C5717">
        <w:t xml:space="preserve">El Sr. </w:t>
      </w:r>
      <w:r w:rsidR="00E73F13" w:rsidRPr="007C5717">
        <w:t xml:space="preserve">François Rancy, Director </w:t>
      </w:r>
      <w:r w:rsidRPr="007C5717">
        <w:t>de la Oficina de Radiocomunicaciones, pronunció el discurso de clausura en nombre del Secretario General de la UIT</w:t>
      </w:r>
      <w:r w:rsidR="00E73F13" w:rsidRPr="007C5717">
        <w:t xml:space="preserve"> (</w:t>
      </w:r>
      <w:hyperlink r:id="rId59" w:history="1">
        <w:r w:rsidR="00E73F13" w:rsidRPr="007C5717">
          <w:rPr>
            <w:rStyle w:val="Hyperlink"/>
          </w:rPr>
          <w:t>128</w:t>
        </w:r>
      </w:hyperlink>
      <w:r w:rsidR="00E73F13" w:rsidRPr="007C5717">
        <w:t>).</w:t>
      </w:r>
      <w:bookmarkEnd w:id="212"/>
      <w:r w:rsidR="00E73F13" w:rsidRPr="007C5717">
        <w:t xml:space="preserve"> </w:t>
      </w:r>
      <w:bookmarkStart w:id="213" w:name="lt_pId336"/>
      <w:r w:rsidRPr="007C5717">
        <w:t>El Sr.</w:t>
      </w:r>
      <w:r w:rsidR="00E73F13" w:rsidRPr="007C5717">
        <w:t xml:space="preserve"> Rancy</w:t>
      </w:r>
      <w:r w:rsidRPr="007C5717">
        <w:t xml:space="preserve"> entregó al Sr. </w:t>
      </w:r>
      <w:r w:rsidR="00E73F13" w:rsidRPr="007C5717">
        <w:t xml:space="preserve">Moktar Mnakri </w:t>
      </w:r>
      <w:r w:rsidR="00CC037B" w:rsidRPr="007C5717">
        <w:t>un certificado y la medalla de plata de la Unión como muestra del agradecimiento de la UIT por su contribución a la Asamblea, y dio las gracias al Excmo. Sr. </w:t>
      </w:r>
      <w:r w:rsidR="00E73F13" w:rsidRPr="007C5717">
        <w:t xml:space="preserve">Mohamed Anouar Maârouf, </w:t>
      </w:r>
      <w:r w:rsidR="00CC037B" w:rsidRPr="007C5717">
        <w:t xml:space="preserve">Ministro de Tecnologías de la Comunicación y Economía Digital de la República de Túnez, y al </w:t>
      </w:r>
      <w:r w:rsidR="00020D6A" w:rsidRPr="007C5717">
        <w:t>Excmo. Sr.</w:t>
      </w:r>
      <w:r w:rsidR="00E73F13" w:rsidRPr="007C5717">
        <w:t xml:space="preserve"> Habib Dababi, </w:t>
      </w:r>
      <w:r w:rsidR="00020D6A" w:rsidRPr="007C5717">
        <w:t xml:space="preserve">Secretario de Estado para la Economía Digital de la República de Túnez, por </w:t>
      </w:r>
      <w:r w:rsidR="003B6127" w:rsidRPr="007C5717">
        <w:t>su amable acogida</w:t>
      </w:r>
      <w:r w:rsidR="00020D6A" w:rsidRPr="007C5717">
        <w:t xml:space="preserve"> de</w:t>
      </w:r>
      <w:r w:rsidR="003B6127" w:rsidRPr="007C5717">
        <w:t xml:space="preserve"> </w:t>
      </w:r>
      <w:r w:rsidR="00020D6A" w:rsidRPr="007C5717">
        <w:t>l</w:t>
      </w:r>
      <w:r w:rsidR="003B6127" w:rsidRPr="007C5717">
        <w:t>a</w:t>
      </w:r>
      <w:r w:rsidR="00020D6A" w:rsidRPr="007C5717">
        <w:t xml:space="preserve"> AMNT-16</w:t>
      </w:r>
      <w:r w:rsidR="00E73F13" w:rsidRPr="007C5717">
        <w:t>.</w:t>
      </w:r>
      <w:bookmarkEnd w:id="213"/>
    </w:p>
    <w:p w:rsidR="00E73F13" w:rsidRPr="007C5717" w:rsidRDefault="003B6127" w:rsidP="003B6127">
      <w:bookmarkStart w:id="214" w:name="lt_pId337"/>
      <w:r w:rsidRPr="007C5717">
        <w:t>El Sr.</w:t>
      </w:r>
      <w:r w:rsidR="00E73F13" w:rsidRPr="007C5717">
        <w:t xml:space="preserve"> Moktar Mnakri, </w:t>
      </w:r>
      <w:r w:rsidRPr="007C5717">
        <w:t>Presidente de la AMNT-16, pronunció su discurso de clausura</w:t>
      </w:r>
      <w:r w:rsidR="00E73F13" w:rsidRPr="007C5717">
        <w:t xml:space="preserve"> (</w:t>
      </w:r>
      <w:hyperlink r:id="rId60" w:history="1">
        <w:r w:rsidR="00E73F13" w:rsidRPr="007C5717">
          <w:rPr>
            <w:rStyle w:val="Hyperlink"/>
          </w:rPr>
          <w:t>130</w:t>
        </w:r>
      </w:hyperlink>
      <w:r w:rsidR="00E73F13" w:rsidRPr="007C5717">
        <w:t>).</w:t>
      </w:r>
      <w:bookmarkEnd w:id="214"/>
    </w:p>
    <w:p w:rsidR="00E73F13" w:rsidRPr="007C5717" w:rsidRDefault="003B6127" w:rsidP="003B6127">
      <w:bookmarkStart w:id="215" w:name="lt_pId338"/>
      <w:r w:rsidRPr="007C5717">
        <w:t>Excmo. Sr. Mohamed Anouar Maârouf, Ministro de Tecnologías de la Comunicación y Economía Digital de la República de Túnez, pronunció su discurso de clausura</w:t>
      </w:r>
      <w:r w:rsidR="00E73F13" w:rsidRPr="007C5717">
        <w:t xml:space="preserve"> (</w:t>
      </w:r>
      <w:hyperlink r:id="rId61" w:history="1">
        <w:r w:rsidR="00E73F13" w:rsidRPr="007C5717">
          <w:rPr>
            <w:rStyle w:val="Hyperlink"/>
          </w:rPr>
          <w:t>131</w:t>
        </w:r>
      </w:hyperlink>
      <w:r w:rsidR="00E73F13" w:rsidRPr="007C5717">
        <w:t>).</w:t>
      </w:r>
      <w:bookmarkEnd w:id="215"/>
    </w:p>
    <w:p w:rsidR="00E73F13" w:rsidRPr="007C5717" w:rsidRDefault="003B6127" w:rsidP="00DE2F71">
      <w:pPr>
        <w:tabs>
          <w:tab w:val="left" w:pos="426"/>
          <w:tab w:val="left" w:pos="851"/>
        </w:tabs>
      </w:pPr>
      <w:bookmarkStart w:id="216" w:name="lt_pId339"/>
      <w:r w:rsidRPr="007C5717">
        <w:t>La AMNT-16 concluyó a las 21.15 horas</w:t>
      </w:r>
      <w:r w:rsidR="00E73F13" w:rsidRPr="007C5717">
        <w:t>.</w:t>
      </w:r>
      <w:bookmarkEnd w:id="216"/>
    </w:p>
    <w:p w:rsidR="00DE2F71" w:rsidRPr="007C5717" w:rsidRDefault="00DE2F71" w:rsidP="00443436">
      <w:pPr>
        <w:pStyle w:val="Reasons"/>
      </w:pPr>
    </w:p>
    <w:p w:rsidR="00DE2F71" w:rsidRPr="007C5717" w:rsidRDefault="00DE2F71">
      <w:pPr>
        <w:jc w:val="center"/>
      </w:pPr>
      <w:r w:rsidRPr="007C5717">
        <w:t>______________</w:t>
      </w:r>
    </w:p>
    <w:sectPr w:rsidR="00DE2F71" w:rsidRPr="007C5717">
      <w:headerReference w:type="default" r:id="rId62"/>
      <w:footerReference w:type="even" r:id="rId63"/>
      <w:pgSz w:w="11907" w:h="16840" w:code="9"/>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3436" w:rsidRDefault="00443436">
      <w:r>
        <w:separator/>
      </w:r>
    </w:p>
  </w:endnote>
  <w:endnote w:type="continuationSeparator" w:id="0">
    <w:p w:rsidR="00443436" w:rsidRDefault="004434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43"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436" w:rsidRDefault="0044343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443436" w:rsidRPr="006E0078" w:rsidRDefault="00443436">
    <w:pPr>
      <w:ind w:right="360"/>
      <w:rPr>
        <w:lang w:val="fr-CH"/>
      </w:rPr>
    </w:pPr>
    <w:r>
      <w:fldChar w:fldCharType="begin"/>
    </w:r>
    <w:r w:rsidRPr="006E0078">
      <w:rPr>
        <w:lang w:val="fr-CH"/>
      </w:rPr>
      <w:instrText xml:space="preserve"> FILENAME \p  \* MERGEFORMAT </w:instrText>
    </w:r>
    <w:r>
      <w:fldChar w:fldCharType="separate"/>
    </w:r>
    <w:r>
      <w:rPr>
        <w:noProof/>
        <w:lang w:val="fr-CH"/>
      </w:rPr>
      <w:t>P:\ESP\ITU-T\CONF-T\WTSA16\100\132S.docx</w:t>
    </w:r>
    <w:r>
      <w:fldChar w:fldCharType="end"/>
    </w:r>
    <w:r w:rsidRPr="006E0078">
      <w:rPr>
        <w:lang w:val="fr-CH"/>
      </w:rPr>
      <w:tab/>
    </w:r>
    <w:r>
      <w:fldChar w:fldCharType="begin"/>
    </w:r>
    <w:r>
      <w:instrText xml:space="preserve"> SAVEDATE \@ DD.MM.YY </w:instrText>
    </w:r>
    <w:r>
      <w:fldChar w:fldCharType="separate"/>
    </w:r>
    <w:r w:rsidR="00136B21">
      <w:rPr>
        <w:noProof/>
      </w:rPr>
      <w:t>10.01.17</w:t>
    </w:r>
    <w:r>
      <w:fldChar w:fldCharType="end"/>
    </w:r>
    <w:r w:rsidRPr="006E0078">
      <w:rPr>
        <w:lang w:val="fr-CH"/>
      </w:rPr>
      <w:tab/>
    </w:r>
    <w:r>
      <w:fldChar w:fldCharType="begin"/>
    </w:r>
    <w:r>
      <w:instrText xml:space="preserve"> PRINTDATE \@ DD.MM.YY </w:instrText>
    </w:r>
    <w:r>
      <w:fldChar w:fldCharType="separate"/>
    </w:r>
    <w:r>
      <w:rPr>
        <w:noProof/>
      </w:rPr>
      <w:t>09.01.17</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3436" w:rsidRDefault="00443436">
      <w:r>
        <w:rPr>
          <w:b/>
        </w:rPr>
        <w:t>_______________</w:t>
      </w:r>
    </w:p>
  </w:footnote>
  <w:footnote w:type="continuationSeparator" w:id="0">
    <w:p w:rsidR="00443436" w:rsidRDefault="00443436">
      <w:r>
        <w:continuationSeparator/>
      </w:r>
    </w:p>
  </w:footnote>
  <w:footnote w:id="1">
    <w:p w:rsidR="00443436" w:rsidRPr="007F2BD3" w:rsidRDefault="00443436" w:rsidP="00974741">
      <w:pPr>
        <w:pStyle w:val="FootnoteText"/>
        <w:spacing w:before="0"/>
        <w:ind w:left="255" w:hanging="255"/>
      </w:pPr>
      <w:r w:rsidRPr="007F2BD3">
        <w:rPr>
          <w:rStyle w:val="FootnoteReference"/>
        </w:rPr>
        <w:footnoteRef/>
      </w:r>
      <w:bookmarkStart w:id="51" w:name="lt_pId341"/>
      <w:r w:rsidR="00974741">
        <w:tab/>
      </w:r>
      <w:r>
        <w:t>El proyecto de nueva Resolución</w:t>
      </w:r>
      <w:r w:rsidRPr="007F2BD3">
        <w:t xml:space="preserve"> [Com4/1] </w:t>
      </w:r>
      <w:r>
        <w:t>fue renumerado posteriormente como Resolución</w:t>
      </w:r>
      <w:r w:rsidRPr="007F2BD3">
        <w:t xml:space="preserve"> 94 (</w:t>
      </w:r>
      <w:proofErr w:type="spellStart"/>
      <w:r w:rsidRPr="007F2BD3">
        <w:t>Hammamet</w:t>
      </w:r>
      <w:proofErr w:type="spellEnd"/>
      <w:r w:rsidRPr="007F2BD3">
        <w:t>, 2016)</w:t>
      </w:r>
      <w:bookmarkEnd w:id="51"/>
      <w:r w:rsidR="00974741">
        <w:t>.</w:t>
      </w:r>
    </w:p>
  </w:footnote>
  <w:footnote w:id="2">
    <w:p w:rsidR="00443436" w:rsidRPr="007F2BD3" w:rsidRDefault="00443436" w:rsidP="00974741">
      <w:pPr>
        <w:pStyle w:val="FootnoteText"/>
        <w:spacing w:before="0"/>
        <w:ind w:left="255" w:hanging="255"/>
      </w:pPr>
      <w:r w:rsidRPr="007F2BD3">
        <w:rPr>
          <w:rStyle w:val="FootnoteReference"/>
        </w:rPr>
        <w:footnoteRef/>
      </w:r>
      <w:bookmarkStart w:id="53" w:name="lt_pId342"/>
      <w:r w:rsidR="00974741">
        <w:tab/>
      </w:r>
      <w:r>
        <w:t>El proyecto de nueva Resolución</w:t>
      </w:r>
      <w:r w:rsidRPr="007F2BD3">
        <w:t xml:space="preserve"> [Com4/2] </w:t>
      </w:r>
      <w:r>
        <w:t>fue renumerado posteriormente como Resolución</w:t>
      </w:r>
      <w:r w:rsidRPr="007F2BD3">
        <w:t xml:space="preserve"> 84 (</w:t>
      </w:r>
      <w:proofErr w:type="spellStart"/>
      <w:r w:rsidRPr="007F2BD3">
        <w:t>Hammamet</w:t>
      </w:r>
      <w:proofErr w:type="spellEnd"/>
      <w:r w:rsidRPr="007F2BD3">
        <w:t>, 2016)</w:t>
      </w:r>
      <w:bookmarkEnd w:id="53"/>
      <w:r w:rsidR="00974741">
        <w:t>.</w:t>
      </w:r>
    </w:p>
  </w:footnote>
  <w:footnote w:id="3">
    <w:p w:rsidR="00443436" w:rsidRPr="000772E7" w:rsidRDefault="00443436" w:rsidP="00974741">
      <w:pPr>
        <w:pStyle w:val="FootnoteText"/>
        <w:spacing w:before="0"/>
        <w:ind w:left="255" w:hanging="255"/>
        <w:rPr>
          <w:szCs w:val="24"/>
        </w:rPr>
      </w:pPr>
      <w:r w:rsidRPr="000772E7">
        <w:rPr>
          <w:rStyle w:val="FootnoteReference"/>
          <w:szCs w:val="18"/>
        </w:rPr>
        <w:footnoteRef/>
      </w:r>
      <w:bookmarkStart w:id="62" w:name="lt_pId343"/>
      <w:r w:rsidR="00974741">
        <w:rPr>
          <w:sz w:val="18"/>
          <w:szCs w:val="18"/>
        </w:rPr>
        <w:tab/>
      </w:r>
      <w:r w:rsidRPr="000772E7">
        <w:rPr>
          <w:szCs w:val="24"/>
        </w:rPr>
        <w:t>El proyecto de nueva Resolución [Com4/3] fue renumerado posteriormente como Resolución 92 (</w:t>
      </w:r>
      <w:proofErr w:type="spellStart"/>
      <w:r w:rsidRPr="000772E7">
        <w:rPr>
          <w:szCs w:val="24"/>
        </w:rPr>
        <w:t>Hammamet</w:t>
      </w:r>
      <w:proofErr w:type="spellEnd"/>
      <w:r w:rsidRPr="000772E7">
        <w:rPr>
          <w:szCs w:val="24"/>
        </w:rPr>
        <w:t>, 2016)</w:t>
      </w:r>
      <w:bookmarkEnd w:id="62"/>
      <w:r w:rsidR="00974741">
        <w:rPr>
          <w:szCs w:val="24"/>
        </w:rPr>
        <w:t>.</w:t>
      </w:r>
    </w:p>
  </w:footnote>
  <w:footnote w:id="4">
    <w:p w:rsidR="00443436" w:rsidRPr="000772E7" w:rsidRDefault="00443436" w:rsidP="00974741">
      <w:pPr>
        <w:pStyle w:val="FootnoteText"/>
        <w:spacing w:before="0"/>
        <w:ind w:left="255" w:hanging="255"/>
        <w:rPr>
          <w:szCs w:val="24"/>
        </w:rPr>
      </w:pPr>
      <w:r w:rsidRPr="000772E7">
        <w:rPr>
          <w:rStyle w:val="FootnoteReference"/>
          <w:szCs w:val="18"/>
        </w:rPr>
        <w:footnoteRef/>
      </w:r>
      <w:bookmarkStart w:id="64" w:name="lt_pId344"/>
      <w:r w:rsidR="00974741">
        <w:rPr>
          <w:szCs w:val="24"/>
        </w:rPr>
        <w:tab/>
      </w:r>
      <w:r w:rsidRPr="000772E7">
        <w:rPr>
          <w:szCs w:val="24"/>
        </w:rPr>
        <w:t>El proyecto de nueva Resolución [Com4/4] fue renumerado posteriormente como Resolución 88 (</w:t>
      </w:r>
      <w:proofErr w:type="spellStart"/>
      <w:r w:rsidRPr="000772E7">
        <w:rPr>
          <w:szCs w:val="24"/>
        </w:rPr>
        <w:t>Hammamet</w:t>
      </w:r>
      <w:proofErr w:type="spellEnd"/>
      <w:r w:rsidRPr="000772E7">
        <w:rPr>
          <w:szCs w:val="24"/>
        </w:rPr>
        <w:t>, 2016)</w:t>
      </w:r>
      <w:bookmarkEnd w:id="64"/>
      <w:r w:rsidR="00974741">
        <w:rPr>
          <w:szCs w:val="24"/>
        </w:rPr>
        <w:t>.</w:t>
      </w:r>
    </w:p>
  </w:footnote>
  <w:footnote w:id="5">
    <w:p w:rsidR="00443436" w:rsidRPr="000772E7" w:rsidRDefault="00443436" w:rsidP="00974741">
      <w:pPr>
        <w:pStyle w:val="FootnoteText"/>
        <w:spacing w:before="0"/>
        <w:ind w:left="255" w:hanging="255"/>
        <w:rPr>
          <w:szCs w:val="24"/>
        </w:rPr>
      </w:pPr>
      <w:r w:rsidRPr="000772E7">
        <w:rPr>
          <w:rStyle w:val="FootnoteReference"/>
          <w:szCs w:val="18"/>
        </w:rPr>
        <w:footnoteRef/>
      </w:r>
      <w:bookmarkStart w:id="66" w:name="lt_pId345"/>
      <w:r w:rsidR="00974741">
        <w:rPr>
          <w:szCs w:val="24"/>
        </w:rPr>
        <w:tab/>
      </w:r>
      <w:r w:rsidRPr="000772E7">
        <w:rPr>
          <w:szCs w:val="24"/>
        </w:rPr>
        <w:t>El proyecto de nueva Resolución [Com4/5] fue renumerado posteriormente como Resolución 91 (</w:t>
      </w:r>
      <w:proofErr w:type="spellStart"/>
      <w:r w:rsidRPr="000772E7">
        <w:rPr>
          <w:szCs w:val="24"/>
        </w:rPr>
        <w:t>Hammamet</w:t>
      </w:r>
      <w:proofErr w:type="spellEnd"/>
      <w:r w:rsidRPr="000772E7">
        <w:rPr>
          <w:szCs w:val="24"/>
        </w:rPr>
        <w:t>, 2016)</w:t>
      </w:r>
      <w:bookmarkEnd w:id="66"/>
      <w:r w:rsidR="00974741">
        <w:rPr>
          <w:szCs w:val="24"/>
        </w:rPr>
        <w:t>.</w:t>
      </w:r>
    </w:p>
  </w:footnote>
  <w:footnote w:id="6">
    <w:p w:rsidR="00443436" w:rsidRPr="000772E7" w:rsidRDefault="00443436" w:rsidP="00974741">
      <w:pPr>
        <w:pStyle w:val="FootnoteText"/>
        <w:spacing w:before="0"/>
        <w:ind w:left="255" w:hanging="255"/>
        <w:rPr>
          <w:szCs w:val="24"/>
        </w:rPr>
      </w:pPr>
      <w:r w:rsidRPr="000772E7">
        <w:rPr>
          <w:rStyle w:val="FootnoteReference"/>
          <w:szCs w:val="18"/>
        </w:rPr>
        <w:footnoteRef/>
      </w:r>
      <w:bookmarkStart w:id="68" w:name="lt_pId346"/>
      <w:r w:rsidR="00974741">
        <w:rPr>
          <w:szCs w:val="24"/>
        </w:rPr>
        <w:tab/>
      </w:r>
      <w:r w:rsidRPr="000772E7">
        <w:rPr>
          <w:szCs w:val="24"/>
        </w:rPr>
        <w:t>El proyecto de nueva Resolución [Com4/6] fue renumerado posteriormente como Resolución 93 (</w:t>
      </w:r>
      <w:proofErr w:type="spellStart"/>
      <w:r w:rsidRPr="000772E7">
        <w:rPr>
          <w:szCs w:val="24"/>
        </w:rPr>
        <w:t>Hammamet</w:t>
      </w:r>
      <w:proofErr w:type="spellEnd"/>
      <w:r w:rsidRPr="000772E7">
        <w:rPr>
          <w:szCs w:val="24"/>
        </w:rPr>
        <w:t>, 2016)</w:t>
      </w:r>
      <w:bookmarkEnd w:id="68"/>
      <w:r w:rsidR="00974741">
        <w:rPr>
          <w:szCs w:val="24"/>
        </w:rPr>
        <w:t>.</w:t>
      </w:r>
    </w:p>
  </w:footnote>
  <w:footnote w:id="7">
    <w:p w:rsidR="00443436" w:rsidRPr="007F2BD3" w:rsidRDefault="00443436" w:rsidP="00974741">
      <w:pPr>
        <w:pStyle w:val="FootnoteText"/>
        <w:spacing w:before="0"/>
        <w:ind w:left="255" w:hanging="255"/>
      </w:pPr>
      <w:r w:rsidRPr="000772E7">
        <w:rPr>
          <w:rStyle w:val="FootnoteReference"/>
          <w:szCs w:val="18"/>
        </w:rPr>
        <w:footnoteRef/>
      </w:r>
      <w:bookmarkStart w:id="76" w:name="lt_pId347"/>
      <w:r w:rsidR="00974741">
        <w:rPr>
          <w:szCs w:val="24"/>
        </w:rPr>
        <w:tab/>
      </w:r>
      <w:r w:rsidRPr="000772E7">
        <w:rPr>
          <w:szCs w:val="24"/>
        </w:rPr>
        <w:t>El proyecto de nueva Resolución [Com3/1] fue renumerado posteriormente como Resolución 83 (</w:t>
      </w:r>
      <w:proofErr w:type="spellStart"/>
      <w:r w:rsidRPr="000772E7">
        <w:rPr>
          <w:szCs w:val="24"/>
        </w:rPr>
        <w:t>Hammamet</w:t>
      </w:r>
      <w:proofErr w:type="spellEnd"/>
      <w:r w:rsidRPr="000772E7">
        <w:rPr>
          <w:szCs w:val="24"/>
        </w:rPr>
        <w:t>, 2016)</w:t>
      </w:r>
      <w:bookmarkEnd w:id="76"/>
      <w:r w:rsidR="00974741">
        <w:rPr>
          <w:szCs w:val="24"/>
        </w:rPr>
        <w:t>.</w:t>
      </w:r>
    </w:p>
  </w:footnote>
  <w:footnote w:id="8">
    <w:p w:rsidR="00443436" w:rsidRPr="007F2BD3" w:rsidRDefault="00443436" w:rsidP="00613424">
      <w:pPr>
        <w:pStyle w:val="FootnoteText"/>
        <w:spacing w:before="0"/>
        <w:ind w:left="255" w:hanging="255"/>
      </w:pPr>
      <w:r w:rsidRPr="007F2BD3">
        <w:rPr>
          <w:rStyle w:val="FootnoteReference"/>
        </w:rPr>
        <w:footnoteRef/>
      </w:r>
      <w:r w:rsidRPr="007F2BD3">
        <w:t xml:space="preserve"> </w:t>
      </w:r>
      <w:bookmarkStart w:id="110" w:name="lt_pId348"/>
      <w:r w:rsidR="00613424">
        <w:tab/>
      </w:r>
      <w:r>
        <w:t>El proyecto de nueva Resolución</w:t>
      </w:r>
      <w:r w:rsidRPr="007F2BD3">
        <w:t xml:space="preserve"> [PLEN/1] </w:t>
      </w:r>
      <w:r>
        <w:t>fue renumerado posteriormente como Resolución</w:t>
      </w:r>
      <w:r w:rsidRPr="007F2BD3">
        <w:t xml:space="preserve"> 96 (</w:t>
      </w:r>
      <w:proofErr w:type="spellStart"/>
      <w:r w:rsidRPr="007F2BD3">
        <w:t>Hammamet</w:t>
      </w:r>
      <w:proofErr w:type="spellEnd"/>
      <w:r w:rsidRPr="007F2BD3">
        <w:t>, 2016)</w:t>
      </w:r>
      <w:bookmarkEnd w:id="110"/>
      <w:r w:rsidR="00613424">
        <w:t>.</w:t>
      </w:r>
    </w:p>
  </w:footnote>
  <w:footnote w:id="9">
    <w:p w:rsidR="00443436" w:rsidRPr="007F2BD3" w:rsidRDefault="00443436" w:rsidP="00AF60A2">
      <w:pPr>
        <w:pStyle w:val="FootnoteText"/>
        <w:spacing w:before="0"/>
        <w:ind w:left="255" w:hanging="255"/>
      </w:pPr>
      <w:r w:rsidRPr="007F2BD3">
        <w:rPr>
          <w:rStyle w:val="FootnoteReference"/>
        </w:rPr>
        <w:footnoteRef/>
      </w:r>
      <w:bookmarkStart w:id="136" w:name="lt_pId349"/>
      <w:r w:rsidR="00AF60A2">
        <w:tab/>
      </w:r>
      <w:r w:rsidRPr="000772E7">
        <w:rPr>
          <w:szCs w:val="24"/>
        </w:rPr>
        <w:t>El proyecto de nueva Resolución [Com4/7] fue renumerado posteriormente como Resolución 89 (</w:t>
      </w:r>
      <w:proofErr w:type="spellStart"/>
      <w:r w:rsidRPr="000772E7">
        <w:rPr>
          <w:szCs w:val="24"/>
        </w:rPr>
        <w:t>Hammamet</w:t>
      </w:r>
      <w:proofErr w:type="spellEnd"/>
      <w:r w:rsidRPr="000772E7">
        <w:rPr>
          <w:szCs w:val="24"/>
        </w:rPr>
        <w:t>, 2016)</w:t>
      </w:r>
      <w:bookmarkEnd w:id="136"/>
      <w:r w:rsidR="00AF60A2">
        <w:rPr>
          <w:szCs w:val="24"/>
        </w:rPr>
        <w:t>.</w:t>
      </w:r>
    </w:p>
  </w:footnote>
  <w:footnote w:id="10">
    <w:p w:rsidR="00443436" w:rsidRPr="00D120C4" w:rsidRDefault="00443436" w:rsidP="00AF60A2">
      <w:pPr>
        <w:pStyle w:val="FootnoteText"/>
        <w:spacing w:before="0"/>
        <w:ind w:left="255" w:hanging="255"/>
        <w:rPr>
          <w:szCs w:val="24"/>
        </w:rPr>
      </w:pPr>
      <w:r w:rsidRPr="007F2BD3">
        <w:rPr>
          <w:rStyle w:val="FootnoteReference"/>
        </w:rPr>
        <w:footnoteRef/>
      </w:r>
      <w:bookmarkStart w:id="138" w:name="lt_pId350"/>
      <w:r w:rsidR="00AF60A2">
        <w:tab/>
      </w:r>
      <w:r w:rsidRPr="000772E7">
        <w:rPr>
          <w:szCs w:val="24"/>
        </w:rPr>
        <w:t>El proyecto de nueva Resolución [Com4/8] fue renumerado posteriormente como Resolución 85 (</w:t>
      </w:r>
      <w:proofErr w:type="spellStart"/>
      <w:r w:rsidRPr="000772E7">
        <w:rPr>
          <w:szCs w:val="24"/>
        </w:rPr>
        <w:t>Hammamet</w:t>
      </w:r>
      <w:proofErr w:type="spellEnd"/>
      <w:r w:rsidRPr="000772E7">
        <w:rPr>
          <w:szCs w:val="24"/>
        </w:rPr>
        <w:t>, 2016)</w:t>
      </w:r>
      <w:bookmarkEnd w:id="138"/>
      <w:r w:rsidR="00D120C4">
        <w:rPr>
          <w:szCs w:val="24"/>
        </w:rPr>
        <w:t>.</w:t>
      </w:r>
    </w:p>
  </w:footnote>
  <w:footnote w:id="11">
    <w:p w:rsidR="00443436" w:rsidRPr="00D120C4" w:rsidRDefault="00443436" w:rsidP="00AF60A2">
      <w:pPr>
        <w:pStyle w:val="FootnoteText"/>
        <w:spacing w:before="0"/>
        <w:ind w:left="255" w:hanging="255"/>
        <w:rPr>
          <w:szCs w:val="24"/>
        </w:rPr>
      </w:pPr>
      <w:r w:rsidRPr="000772E7">
        <w:rPr>
          <w:rStyle w:val="FootnoteReference"/>
          <w:szCs w:val="18"/>
        </w:rPr>
        <w:footnoteRef/>
      </w:r>
      <w:bookmarkStart w:id="143" w:name="lt_pId351"/>
      <w:r w:rsidR="00AF60A2">
        <w:rPr>
          <w:sz w:val="18"/>
          <w:szCs w:val="18"/>
        </w:rPr>
        <w:tab/>
      </w:r>
      <w:r w:rsidRPr="000772E7">
        <w:rPr>
          <w:szCs w:val="24"/>
        </w:rPr>
        <w:t>El proyecto de nueva Resolución [Com4/9] fue renumerado posteriormente como Resolución 86 (</w:t>
      </w:r>
      <w:proofErr w:type="spellStart"/>
      <w:r w:rsidRPr="000772E7">
        <w:rPr>
          <w:szCs w:val="24"/>
        </w:rPr>
        <w:t>Hammamet</w:t>
      </w:r>
      <w:proofErr w:type="spellEnd"/>
      <w:r w:rsidRPr="000772E7">
        <w:rPr>
          <w:szCs w:val="24"/>
        </w:rPr>
        <w:t>, 2016)</w:t>
      </w:r>
      <w:bookmarkEnd w:id="143"/>
      <w:r w:rsidR="00D120C4">
        <w:rPr>
          <w:szCs w:val="24"/>
        </w:rPr>
        <w:t>.</w:t>
      </w:r>
    </w:p>
  </w:footnote>
  <w:footnote w:id="12">
    <w:p w:rsidR="00443436" w:rsidRPr="00D120C4" w:rsidRDefault="00443436" w:rsidP="00AF60A2">
      <w:pPr>
        <w:pStyle w:val="FootnoteText"/>
        <w:spacing w:before="0"/>
        <w:ind w:left="255" w:hanging="255"/>
        <w:rPr>
          <w:szCs w:val="24"/>
        </w:rPr>
      </w:pPr>
      <w:r w:rsidRPr="000772E7">
        <w:rPr>
          <w:rStyle w:val="FootnoteReference"/>
          <w:szCs w:val="18"/>
        </w:rPr>
        <w:footnoteRef/>
      </w:r>
      <w:bookmarkStart w:id="145" w:name="lt_pId352"/>
      <w:r w:rsidR="00AF60A2">
        <w:rPr>
          <w:sz w:val="18"/>
          <w:szCs w:val="18"/>
        </w:rPr>
        <w:tab/>
      </w:r>
      <w:r w:rsidRPr="000772E7">
        <w:rPr>
          <w:szCs w:val="24"/>
        </w:rPr>
        <w:t>El proyecto de nueva Resolución [Com4/10] fue renumerado posteriormente como Resolución 98 (</w:t>
      </w:r>
      <w:proofErr w:type="spellStart"/>
      <w:r w:rsidRPr="000772E7">
        <w:rPr>
          <w:szCs w:val="24"/>
        </w:rPr>
        <w:t>Hammamet</w:t>
      </w:r>
      <w:proofErr w:type="spellEnd"/>
      <w:r w:rsidRPr="000772E7">
        <w:rPr>
          <w:szCs w:val="24"/>
        </w:rPr>
        <w:t>, 2016)</w:t>
      </w:r>
      <w:bookmarkEnd w:id="145"/>
      <w:r w:rsidR="00D120C4">
        <w:rPr>
          <w:szCs w:val="24"/>
        </w:rPr>
        <w:t>.</w:t>
      </w:r>
    </w:p>
  </w:footnote>
  <w:footnote w:id="13">
    <w:p w:rsidR="00443436" w:rsidRPr="00D120C4" w:rsidRDefault="00443436" w:rsidP="00AF60A2">
      <w:pPr>
        <w:pStyle w:val="FootnoteText"/>
        <w:spacing w:before="0"/>
        <w:ind w:left="255" w:hanging="255"/>
        <w:rPr>
          <w:szCs w:val="24"/>
        </w:rPr>
      </w:pPr>
      <w:r w:rsidRPr="000772E7">
        <w:rPr>
          <w:rStyle w:val="FootnoteReference"/>
          <w:szCs w:val="18"/>
        </w:rPr>
        <w:footnoteRef/>
      </w:r>
      <w:bookmarkStart w:id="147" w:name="lt_pId353"/>
      <w:r w:rsidR="00AF60A2">
        <w:rPr>
          <w:szCs w:val="24"/>
        </w:rPr>
        <w:tab/>
      </w:r>
      <w:r w:rsidRPr="000772E7">
        <w:rPr>
          <w:szCs w:val="24"/>
        </w:rPr>
        <w:t>El proyecto de nueva Resolución [Com4/11] fue renumerado posteriormente como Resolución 95 (</w:t>
      </w:r>
      <w:proofErr w:type="spellStart"/>
      <w:r w:rsidRPr="000772E7">
        <w:rPr>
          <w:szCs w:val="24"/>
        </w:rPr>
        <w:t>Hammamet</w:t>
      </w:r>
      <w:proofErr w:type="spellEnd"/>
      <w:r w:rsidRPr="000772E7">
        <w:rPr>
          <w:szCs w:val="24"/>
        </w:rPr>
        <w:t>, 2016)</w:t>
      </w:r>
      <w:bookmarkEnd w:id="147"/>
      <w:r w:rsidR="00D120C4">
        <w:rPr>
          <w:szCs w:val="24"/>
        </w:rPr>
        <w:t>.</w:t>
      </w:r>
    </w:p>
  </w:footnote>
  <w:footnote w:id="14">
    <w:p w:rsidR="00443436" w:rsidRPr="007F2BD3" w:rsidRDefault="00443436" w:rsidP="00AF60A2">
      <w:pPr>
        <w:pStyle w:val="FootnoteText"/>
        <w:spacing w:before="0"/>
        <w:ind w:left="255" w:hanging="255"/>
      </w:pPr>
      <w:r w:rsidRPr="000772E7">
        <w:rPr>
          <w:rStyle w:val="FootnoteReference"/>
          <w:szCs w:val="18"/>
        </w:rPr>
        <w:footnoteRef/>
      </w:r>
      <w:bookmarkStart w:id="149" w:name="lt_pId354"/>
      <w:r w:rsidR="00AF60A2">
        <w:rPr>
          <w:sz w:val="18"/>
          <w:szCs w:val="18"/>
        </w:rPr>
        <w:tab/>
      </w:r>
      <w:r w:rsidRPr="000772E7">
        <w:rPr>
          <w:szCs w:val="24"/>
        </w:rPr>
        <w:t>El proyecto de nueva Resolución [Com4/12] fue renumerado posteriormente como Resolución 87 (</w:t>
      </w:r>
      <w:proofErr w:type="spellStart"/>
      <w:r w:rsidRPr="000772E7">
        <w:rPr>
          <w:szCs w:val="24"/>
        </w:rPr>
        <w:t>Hammamet</w:t>
      </w:r>
      <w:proofErr w:type="spellEnd"/>
      <w:r w:rsidRPr="000772E7">
        <w:rPr>
          <w:szCs w:val="24"/>
        </w:rPr>
        <w:t>, 2016)</w:t>
      </w:r>
      <w:bookmarkEnd w:id="149"/>
      <w:r w:rsidR="00D120C4">
        <w:rPr>
          <w:szCs w:val="24"/>
        </w:rPr>
        <w:t>.</w:t>
      </w:r>
    </w:p>
  </w:footnote>
  <w:footnote w:id="15">
    <w:p w:rsidR="00443436" w:rsidRPr="007F2BD3" w:rsidRDefault="00443436" w:rsidP="00AF60A2">
      <w:pPr>
        <w:pStyle w:val="FootnoteText"/>
        <w:spacing w:before="0"/>
        <w:ind w:left="255" w:hanging="255"/>
      </w:pPr>
      <w:r w:rsidRPr="007F2BD3">
        <w:rPr>
          <w:rStyle w:val="FootnoteReference"/>
        </w:rPr>
        <w:footnoteRef/>
      </w:r>
      <w:bookmarkStart w:id="183" w:name="lt_pId355"/>
      <w:r w:rsidR="00AF60A2">
        <w:tab/>
      </w:r>
      <w:r>
        <w:t>El proyecto de nueva Resolución</w:t>
      </w:r>
      <w:r w:rsidRPr="007F2BD3">
        <w:t xml:space="preserve"> [PLEN/2] </w:t>
      </w:r>
      <w:r>
        <w:t>fue renumerado posteriormente como Resolución</w:t>
      </w:r>
      <w:r w:rsidRPr="007F2BD3">
        <w:t xml:space="preserve"> 97 (</w:t>
      </w:r>
      <w:proofErr w:type="spellStart"/>
      <w:r w:rsidRPr="007F2BD3">
        <w:t>Hammamet</w:t>
      </w:r>
      <w:proofErr w:type="spellEnd"/>
      <w:r w:rsidRPr="007F2BD3">
        <w:t>, 2016)</w:t>
      </w:r>
      <w:bookmarkEnd w:id="183"/>
      <w:r w:rsidR="00AF60A2">
        <w:t>.</w:t>
      </w:r>
    </w:p>
  </w:footnote>
  <w:footnote w:id="16">
    <w:p w:rsidR="00443436" w:rsidRPr="007F2BD3" w:rsidRDefault="00443436" w:rsidP="001A06F9">
      <w:pPr>
        <w:pStyle w:val="FootnoteText"/>
        <w:ind w:left="255" w:hanging="255"/>
      </w:pPr>
      <w:r w:rsidRPr="007F2BD3">
        <w:rPr>
          <w:rStyle w:val="FootnoteReference"/>
        </w:rPr>
        <w:footnoteRef/>
      </w:r>
      <w:bookmarkStart w:id="193" w:name="lt_pId356"/>
      <w:r w:rsidR="001A06F9">
        <w:tab/>
      </w:r>
      <w:r w:rsidRPr="00630DC9">
        <w:t>El proyecto de nueva Resolución [PLEN/3] fue renumerado posteriormente como Resolución 90 (</w:t>
      </w:r>
      <w:proofErr w:type="spellStart"/>
      <w:r w:rsidRPr="00630DC9">
        <w:t>Hammamet</w:t>
      </w:r>
      <w:proofErr w:type="spellEnd"/>
      <w:r w:rsidRPr="00630DC9">
        <w:t>, 2016)</w:t>
      </w:r>
      <w:bookmarkEnd w:id="193"/>
      <w:r w:rsidR="001A06F9">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436" w:rsidRDefault="00443436" w:rsidP="00E83D45">
    <w:pPr>
      <w:pStyle w:val="Header"/>
    </w:pPr>
    <w:r>
      <w:fldChar w:fldCharType="begin"/>
    </w:r>
    <w:r>
      <w:instrText xml:space="preserve"> PAGE  \* MERGEFORMAT </w:instrText>
    </w:r>
    <w:r>
      <w:fldChar w:fldCharType="separate"/>
    </w:r>
    <w:r w:rsidR="00136B21">
      <w:rPr>
        <w:noProof/>
      </w:rPr>
      <w:t>7</w:t>
    </w:r>
    <w:r>
      <w:fldChar w:fldCharType="end"/>
    </w:r>
  </w:p>
  <w:p w:rsidR="00443436" w:rsidRPr="00C72D5C" w:rsidRDefault="00443436" w:rsidP="00E73F13">
    <w:pPr>
      <w:pStyle w:val="Header"/>
    </w:pPr>
    <w:r>
      <w:t>AMNT16/132-S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0E66C6D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C70E95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31EE9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76A9A6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9E4AFA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66290A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424007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F7E808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D2CD5F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7F4F08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6468C7"/>
    <w:multiLevelType w:val="hybridMultilevel"/>
    <w:tmpl w:val="89E23AEA"/>
    <w:lvl w:ilvl="0" w:tplc="7E26E16A">
      <w:start w:val="1"/>
      <w:numFmt w:val="lowerLetter"/>
      <w:lvlText w:val="%1."/>
      <w:lvlJc w:val="left"/>
      <w:pPr>
        <w:ind w:left="828" w:hanging="360"/>
      </w:pPr>
    </w:lvl>
    <w:lvl w:ilvl="1" w:tplc="563A66F2">
      <w:start w:val="1"/>
      <w:numFmt w:val="lowerRoman"/>
      <w:lvlText w:val="%2."/>
      <w:lvlJc w:val="right"/>
      <w:pPr>
        <w:ind w:left="1548" w:hanging="360"/>
      </w:pPr>
      <w:rPr>
        <w:lang w:val="en-GB"/>
      </w:rPr>
    </w:lvl>
    <w:lvl w:ilvl="2" w:tplc="C71E62DE">
      <w:start w:val="1"/>
      <w:numFmt w:val="lowerRoman"/>
      <w:lvlText w:val="%3."/>
      <w:lvlJc w:val="right"/>
      <w:pPr>
        <w:ind w:left="2268" w:hanging="180"/>
      </w:pPr>
    </w:lvl>
    <w:lvl w:ilvl="3" w:tplc="33687598" w:tentative="1">
      <w:start w:val="1"/>
      <w:numFmt w:val="decimal"/>
      <w:lvlText w:val="%4."/>
      <w:lvlJc w:val="left"/>
      <w:pPr>
        <w:ind w:left="2988" w:hanging="360"/>
      </w:pPr>
    </w:lvl>
    <w:lvl w:ilvl="4" w:tplc="B0486E32" w:tentative="1">
      <w:start w:val="1"/>
      <w:numFmt w:val="lowerLetter"/>
      <w:lvlText w:val="%5."/>
      <w:lvlJc w:val="left"/>
      <w:pPr>
        <w:ind w:left="3708" w:hanging="360"/>
      </w:pPr>
    </w:lvl>
    <w:lvl w:ilvl="5" w:tplc="16CCF64C" w:tentative="1">
      <w:start w:val="1"/>
      <w:numFmt w:val="lowerRoman"/>
      <w:lvlText w:val="%6."/>
      <w:lvlJc w:val="right"/>
      <w:pPr>
        <w:ind w:left="4428" w:hanging="180"/>
      </w:pPr>
    </w:lvl>
    <w:lvl w:ilvl="6" w:tplc="4E568F06" w:tentative="1">
      <w:start w:val="1"/>
      <w:numFmt w:val="decimal"/>
      <w:lvlText w:val="%7."/>
      <w:lvlJc w:val="left"/>
      <w:pPr>
        <w:ind w:left="5148" w:hanging="360"/>
      </w:pPr>
    </w:lvl>
    <w:lvl w:ilvl="7" w:tplc="57526DD6" w:tentative="1">
      <w:start w:val="1"/>
      <w:numFmt w:val="lowerLetter"/>
      <w:lvlText w:val="%8."/>
      <w:lvlJc w:val="left"/>
      <w:pPr>
        <w:ind w:left="5868" w:hanging="360"/>
      </w:pPr>
    </w:lvl>
    <w:lvl w:ilvl="8" w:tplc="2B3043C4" w:tentative="1">
      <w:start w:val="1"/>
      <w:numFmt w:val="lowerRoman"/>
      <w:lvlText w:val="%9."/>
      <w:lvlJc w:val="right"/>
      <w:pPr>
        <w:ind w:left="6588" w:hanging="180"/>
      </w:pPr>
    </w:lvl>
  </w:abstractNum>
  <w:abstractNum w:abstractNumId="12" w15:restartNumberingAfterBreak="0">
    <w:nsid w:val="0DBA3D60"/>
    <w:multiLevelType w:val="hybridMultilevel"/>
    <w:tmpl w:val="AE2439D8"/>
    <w:lvl w:ilvl="0" w:tplc="9B2A1874">
      <w:start w:val="5"/>
      <w:numFmt w:val="decimal"/>
      <w:lvlText w:val="%1"/>
      <w:lvlJc w:val="left"/>
      <w:pPr>
        <w:ind w:left="720" w:hanging="360"/>
      </w:pPr>
      <w:rPr>
        <w:rFonts w:hint="default"/>
        <w:color w:val="auto"/>
        <w:u w:val="none"/>
      </w:rPr>
    </w:lvl>
    <w:lvl w:ilvl="1" w:tplc="83C476A4" w:tentative="1">
      <w:start w:val="1"/>
      <w:numFmt w:val="lowerLetter"/>
      <w:lvlText w:val="%2."/>
      <w:lvlJc w:val="left"/>
      <w:pPr>
        <w:ind w:left="1440" w:hanging="360"/>
      </w:pPr>
    </w:lvl>
    <w:lvl w:ilvl="2" w:tplc="D7BCEB94" w:tentative="1">
      <w:start w:val="1"/>
      <w:numFmt w:val="lowerRoman"/>
      <w:lvlText w:val="%3."/>
      <w:lvlJc w:val="right"/>
      <w:pPr>
        <w:ind w:left="2160" w:hanging="180"/>
      </w:pPr>
    </w:lvl>
    <w:lvl w:ilvl="3" w:tplc="558C6676" w:tentative="1">
      <w:start w:val="1"/>
      <w:numFmt w:val="decimal"/>
      <w:lvlText w:val="%4."/>
      <w:lvlJc w:val="left"/>
      <w:pPr>
        <w:ind w:left="2880" w:hanging="360"/>
      </w:pPr>
    </w:lvl>
    <w:lvl w:ilvl="4" w:tplc="4B347A7E" w:tentative="1">
      <w:start w:val="1"/>
      <w:numFmt w:val="lowerLetter"/>
      <w:lvlText w:val="%5."/>
      <w:lvlJc w:val="left"/>
      <w:pPr>
        <w:ind w:left="3600" w:hanging="360"/>
      </w:pPr>
    </w:lvl>
    <w:lvl w:ilvl="5" w:tplc="B8F291C6" w:tentative="1">
      <w:start w:val="1"/>
      <w:numFmt w:val="lowerRoman"/>
      <w:lvlText w:val="%6."/>
      <w:lvlJc w:val="right"/>
      <w:pPr>
        <w:ind w:left="4320" w:hanging="180"/>
      </w:pPr>
    </w:lvl>
    <w:lvl w:ilvl="6" w:tplc="EF4CE768" w:tentative="1">
      <w:start w:val="1"/>
      <w:numFmt w:val="decimal"/>
      <w:lvlText w:val="%7."/>
      <w:lvlJc w:val="left"/>
      <w:pPr>
        <w:ind w:left="5040" w:hanging="360"/>
      </w:pPr>
    </w:lvl>
    <w:lvl w:ilvl="7" w:tplc="3E2A3296" w:tentative="1">
      <w:start w:val="1"/>
      <w:numFmt w:val="lowerLetter"/>
      <w:lvlText w:val="%8."/>
      <w:lvlJc w:val="left"/>
      <w:pPr>
        <w:ind w:left="5760" w:hanging="360"/>
      </w:pPr>
    </w:lvl>
    <w:lvl w:ilvl="8" w:tplc="053C2912" w:tentative="1">
      <w:start w:val="1"/>
      <w:numFmt w:val="lowerRoman"/>
      <w:lvlText w:val="%9."/>
      <w:lvlJc w:val="right"/>
      <w:pPr>
        <w:ind w:left="6480" w:hanging="180"/>
      </w:pPr>
    </w:lvl>
  </w:abstractNum>
  <w:abstractNum w:abstractNumId="13" w15:restartNumberingAfterBreak="0">
    <w:nsid w:val="10D27D5F"/>
    <w:multiLevelType w:val="hybridMultilevel"/>
    <w:tmpl w:val="D5548896"/>
    <w:lvl w:ilvl="0" w:tplc="87123714">
      <w:start w:val="1"/>
      <w:numFmt w:val="bullet"/>
      <w:lvlText w:val=""/>
      <w:lvlJc w:val="left"/>
      <w:pPr>
        <w:ind w:left="720" w:hanging="360"/>
      </w:pPr>
      <w:rPr>
        <w:rFonts w:ascii="Symbol" w:hAnsi="Symbol" w:hint="default"/>
      </w:rPr>
    </w:lvl>
    <w:lvl w:ilvl="1" w:tplc="65EC6F52" w:tentative="1">
      <w:start w:val="1"/>
      <w:numFmt w:val="bullet"/>
      <w:lvlText w:val="o"/>
      <w:lvlJc w:val="left"/>
      <w:pPr>
        <w:ind w:left="1440" w:hanging="360"/>
      </w:pPr>
      <w:rPr>
        <w:rFonts w:ascii="Courier New" w:hAnsi="Courier New" w:cs="Courier New" w:hint="default"/>
      </w:rPr>
    </w:lvl>
    <w:lvl w:ilvl="2" w:tplc="393E76AA" w:tentative="1">
      <w:start w:val="1"/>
      <w:numFmt w:val="bullet"/>
      <w:lvlText w:val=""/>
      <w:lvlJc w:val="left"/>
      <w:pPr>
        <w:ind w:left="2160" w:hanging="360"/>
      </w:pPr>
      <w:rPr>
        <w:rFonts w:ascii="Wingdings" w:hAnsi="Wingdings" w:hint="default"/>
      </w:rPr>
    </w:lvl>
    <w:lvl w:ilvl="3" w:tplc="DB5851CC" w:tentative="1">
      <w:start w:val="1"/>
      <w:numFmt w:val="bullet"/>
      <w:lvlText w:val=""/>
      <w:lvlJc w:val="left"/>
      <w:pPr>
        <w:ind w:left="2880" w:hanging="360"/>
      </w:pPr>
      <w:rPr>
        <w:rFonts w:ascii="Symbol" w:hAnsi="Symbol" w:hint="default"/>
      </w:rPr>
    </w:lvl>
    <w:lvl w:ilvl="4" w:tplc="806AEBAE" w:tentative="1">
      <w:start w:val="1"/>
      <w:numFmt w:val="bullet"/>
      <w:lvlText w:val="o"/>
      <w:lvlJc w:val="left"/>
      <w:pPr>
        <w:ind w:left="3600" w:hanging="360"/>
      </w:pPr>
      <w:rPr>
        <w:rFonts w:ascii="Courier New" w:hAnsi="Courier New" w:cs="Courier New" w:hint="default"/>
      </w:rPr>
    </w:lvl>
    <w:lvl w:ilvl="5" w:tplc="3368A750" w:tentative="1">
      <w:start w:val="1"/>
      <w:numFmt w:val="bullet"/>
      <w:lvlText w:val=""/>
      <w:lvlJc w:val="left"/>
      <w:pPr>
        <w:ind w:left="4320" w:hanging="360"/>
      </w:pPr>
      <w:rPr>
        <w:rFonts w:ascii="Wingdings" w:hAnsi="Wingdings" w:hint="default"/>
      </w:rPr>
    </w:lvl>
    <w:lvl w:ilvl="6" w:tplc="45346F16" w:tentative="1">
      <w:start w:val="1"/>
      <w:numFmt w:val="bullet"/>
      <w:lvlText w:val=""/>
      <w:lvlJc w:val="left"/>
      <w:pPr>
        <w:ind w:left="5040" w:hanging="360"/>
      </w:pPr>
      <w:rPr>
        <w:rFonts w:ascii="Symbol" w:hAnsi="Symbol" w:hint="default"/>
      </w:rPr>
    </w:lvl>
    <w:lvl w:ilvl="7" w:tplc="0DF85C2E" w:tentative="1">
      <w:start w:val="1"/>
      <w:numFmt w:val="bullet"/>
      <w:lvlText w:val="o"/>
      <w:lvlJc w:val="left"/>
      <w:pPr>
        <w:ind w:left="5760" w:hanging="360"/>
      </w:pPr>
      <w:rPr>
        <w:rFonts w:ascii="Courier New" w:hAnsi="Courier New" w:cs="Courier New" w:hint="default"/>
      </w:rPr>
    </w:lvl>
    <w:lvl w:ilvl="8" w:tplc="D2605472" w:tentative="1">
      <w:start w:val="1"/>
      <w:numFmt w:val="bullet"/>
      <w:lvlText w:val=""/>
      <w:lvlJc w:val="left"/>
      <w:pPr>
        <w:ind w:left="6480" w:hanging="360"/>
      </w:pPr>
      <w:rPr>
        <w:rFonts w:ascii="Wingdings" w:hAnsi="Wingdings" w:hint="default"/>
      </w:rPr>
    </w:lvl>
  </w:abstractNum>
  <w:abstractNum w:abstractNumId="14" w15:restartNumberingAfterBreak="0">
    <w:nsid w:val="10DD154A"/>
    <w:multiLevelType w:val="hybridMultilevel"/>
    <w:tmpl w:val="F222A9B8"/>
    <w:lvl w:ilvl="0" w:tplc="6A04B800">
      <w:start w:val="2"/>
      <w:numFmt w:val="bullet"/>
      <w:lvlText w:val="-"/>
      <w:lvlJc w:val="left"/>
      <w:pPr>
        <w:ind w:left="720" w:hanging="360"/>
      </w:pPr>
      <w:rPr>
        <w:rFonts w:ascii="Times New Roman" w:eastAsia="Times New Roman" w:hAnsi="Times New Roman" w:cs="Times New Roman" w:hint="default"/>
      </w:rPr>
    </w:lvl>
    <w:lvl w:ilvl="1" w:tplc="6F40694A">
      <w:start w:val="1"/>
      <w:numFmt w:val="lowerLetter"/>
      <w:lvlText w:val="%2."/>
      <w:lvlJc w:val="left"/>
      <w:pPr>
        <w:ind w:left="1440" w:hanging="360"/>
      </w:pPr>
    </w:lvl>
    <w:lvl w:ilvl="2" w:tplc="D92E6E52">
      <w:start w:val="1"/>
      <w:numFmt w:val="lowerRoman"/>
      <w:lvlText w:val="%3."/>
      <w:lvlJc w:val="right"/>
      <w:pPr>
        <w:ind w:left="2160" w:hanging="180"/>
      </w:pPr>
    </w:lvl>
    <w:lvl w:ilvl="3" w:tplc="C04A51D2">
      <w:start w:val="1"/>
      <w:numFmt w:val="decimal"/>
      <w:lvlText w:val="%4."/>
      <w:lvlJc w:val="left"/>
      <w:pPr>
        <w:ind w:left="2880" w:hanging="360"/>
      </w:pPr>
    </w:lvl>
    <w:lvl w:ilvl="4" w:tplc="614610D6">
      <w:start w:val="1"/>
      <w:numFmt w:val="lowerLetter"/>
      <w:lvlText w:val="%5."/>
      <w:lvlJc w:val="left"/>
      <w:pPr>
        <w:ind w:left="3600" w:hanging="360"/>
      </w:pPr>
    </w:lvl>
    <w:lvl w:ilvl="5" w:tplc="2022064A">
      <w:start w:val="1"/>
      <w:numFmt w:val="lowerRoman"/>
      <w:lvlText w:val="%6."/>
      <w:lvlJc w:val="right"/>
      <w:pPr>
        <w:ind w:left="4320" w:hanging="180"/>
      </w:pPr>
    </w:lvl>
    <w:lvl w:ilvl="6" w:tplc="B804E900">
      <w:start w:val="1"/>
      <w:numFmt w:val="decimal"/>
      <w:lvlText w:val="%7."/>
      <w:lvlJc w:val="left"/>
      <w:pPr>
        <w:ind w:left="5040" w:hanging="360"/>
      </w:pPr>
    </w:lvl>
    <w:lvl w:ilvl="7" w:tplc="47AAC57A">
      <w:start w:val="1"/>
      <w:numFmt w:val="lowerLetter"/>
      <w:lvlText w:val="%8."/>
      <w:lvlJc w:val="left"/>
      <w:pPr>
        <w:ind w:left="5760" w:hanging="360"/>
      </w:pPr>
    </w:lvl>
    <w:lvl w:ilvl="8" w:tplc="8C6200A6">
      <w:start w:val="1"/>
      <w:numFmt w:val="lowerRoman"/>
      <w:lvlText w:val="%9."/>
      <w:lvlJc w:val="right"/>
      <w:pPr>
        <w:ind w:left="6480" w:hanging="180"/>
      </w:pPr>
    </w:lvl>
  </w:abstractNum>
  <w:abstractNum w:abstractNumId="15" w15:restartNumberingAfterBreak="0">
    <w:nsid w:val="11DF4DE2"/>
    <w:multiLevelType w:val="hybridMultilevel"/>
    <w:tmpl w:val="7910B972"/>
    <w:lvl w:ilvl="0" w:tplc="58C05A50">
      <w:start w:val="4"/>
      <w:numFmt w:val="decimal"/>
      <w:lvlText w:val="%1"/>
      <w:lvlJc w:val="left"/>
      <w:pPr>
        <w:ind w:left="720" w:hanging="360"/>
      </w:pPr>
      <w:rPr>
        <w:rFonts w:hint="default"/>
      </w:rPr>
    </w:lvl>
    <w:lvl w:ilvl="1" w:tplc="3098A5E4" w:tentative="1">
      <w:start w:val="1"/>
      <w:numFmt w:val="lowerLetter"/>
      <w:lvlText w:val="%2."/>
      <w:lvlJc w:val="left"/>
      <w:pPr>
        <w:ind w:left="1440" w:hanging="360"/>
      </w:pPr>
    </w:lvl>
    <w:lvl w:ilvl="2" w:tplc="89F6456C" w:tentative="1">
      <w:start w:val="1"/>
      <w:numFmt w:val="lowerRoman"/>
      <w:lvlText w:val="%3."/>
      <w:lvlJc w:val="right"/>
      <w:pPr>
        <w:ind w:left="2160" w:hanging="180"/>
      </w:pPr>
    </w:lvl>
    <w:lvl w:ilvl="3" w:tplc="BF187E2E" w:tentative="1">
      <w:start w:val="1"/>
      <w:numFmt w:val="decimal"/>
      <w:lvlText w:val="%4."/>
      <w:lvlJc w:val="left"/>
      <w:pPr>
        <w:ind w:left="2880" w:hanging="360"/>
      </w:pPr>
    </w:lvl>
    <w:lvl w:ilvl="4" w:tplc="3356BD5A" w:tentative="1">
      <w:start w:val="1"/>
      <w:numFmt w:val="lowerLetter"/>
      <w:lvlText w:val="%5."/>
      <w:lvlJc w:val="left"/>
      <w:pPr>
        <w:ind w:left="3600" w:hanging="360"/>
      </w:pPr>
    </w:lvl>
    <w:lvl w:ilvl="5" w:tplc="C6F2A7D4" w:tentative="1">
      <w:start w:val="1"/>
      <w:numFmt w:val="lowerRoman"/>
      <w:lvlText w:val="%6."/>
      <w:lvlJc w:val="right"/>
      <w:pPr>
        <w:ind w:left="4320" w:hanging="180"/>
      </w:pPr>
    </w:lvl>
    <w:lvl w:ilvl="6" w:tplc="F4DC64AE" w:tentative="1">
      <w:start w:val="1"/>
      <w:numFmt w:val="decimal"/>
      <w:lvlText w:val="%7."/>
      <w:lvlJc w:val="left"/>
      <w:pPr>
        <w:ind w:left="5040" w:hanging="360"/>
      </w:pPr>
    </w:lvl>
    <w:lvl w:ilvl="7" w:tplc="CDCA38A6" w:tentative="1">
      <w:start w:val="1"/>
      <w:numFmt w:val="lowerLetter"/>
      <w:lvlText w:val="%8."/>
      <w:lvlJc w:val="left"/>
      <w:pPr>
        <w:ind w:left="5760" w:hanging="360"/>
      </w:pPr>
    </w:lvl>
    <w:lvl w:ilvl="8" w:tplc="96F25930" w:tentative="1">
      <w:start w:val="1"/>
      <w:numFmt w:val="lowerRoman"/>
      <w:lvlText w:val="%9."/>
      <w:lvlJc w:val="right"/>
      <w:pPr>
        <w:ind w:left="6480" w:hanging="180"/>
      </w:pPr>
    </w:lvl>
  </w:abstractNum>
  <w:abstractNum w:abstractNumId="16" w15:restartNumberingAfterBreak="0">
    <w:nsid w:val="13781EE7"/>
    <w:multiLevelType w:val="hybridMultilevel"/>
    <w:tmpl w:val="96C6C8C4"/>
    <w:lvl w:ilvl="0" w:tplc="1E004B20">
      <w:start w:val="1"/>
      <w:numFmt w:val="lowerRoman"/>
      <w:lvlText w:val="%1."/>
      <w:lvlJc w:val="right"/>
      <w:pPr>
        <w:ind w:left="720" w:hanging="360"/>
      </w:pPr>
    </w:lvl>
    <w:lvl w:ilvl="1" w:tplc="81AC00CA" w:tentative="1">
      <w:start w:val="1"/>
      <w:numFmt w:val="lowerLetter"/>
      <w:lvlText w:val="%2."/>
      <w:lvlJc w:val="left"/>
      <w:pPr>
        <w:ind w:left="1440" w:hanging="360"/>
      </w:pPr>
    </w:lvl>
    <w:lvl w:ilvl="2" w:tplc="B776B3E6" w:tentative="1">
      <w:start w:val="1"/>
      <w:numFmt w:val="lowerRoman"/>
      <w:lvlText w:val="%3."/>
      <w:lvlJc w:val="right"/>
      <w:pPr>
        <w:ind w:left="2160" w:hanging="180"/>
      </w:pPr>
    </w:lvl>
    <w:lvl w:ilvl="3" w:tplc="1538754C" w:tentative="1">
      <w:start w:val="1"/>
      <w:numFmt w:val="decimal"/>
      <w:lvlText w:val="%4."/>
      <w:lvlJc w:val="left"/>
      <w:pPr>
        <w:ind w:left="2880" w:hanging="360"/>
      </w:pPr>
    </w:lvl>
    <w:lvl w:ilvl="4" w:tplc="54F6CBCC" w:tentative="1">
      <w:start w:val="1"/>
      <w:numFmt w:val="lowerLetter"/>
      <w:lvlText w:val="%5."/>
      <w:lvlJc w:val="left"/>
      <w:pPr>
        <w:ind w:left="3600" w:hanging="360"/>
      </w:pPr>
    </w:lvl>
    <w:lvl w:ilvl="5" w:tplc="CD5E33F2" w:tentative="1">
      <w:start w:val="1"/>
      <w:numFmt w:val="lowerRoman"/>
      <w:lvlText w:val="%6."/>
      <w:lvlJc w:val="right"/>
      <w:pPr>
        <w:ind w:left="4320" w:hanging="180"/>
      </w:pPr>
    </w:lvl>
    <w:lvl w:ilvl="6" w:tplc="48B8509E" w:tentative="1">
      <w:start w:val="1"/>
      <w:numFmt w:val="decimal"/>
      <w:lvlText w:val="%7."/>
      <w:lvlJc w:val="left"/>
      <w:pPr>
        <w:ind w:left="5040" w:hanging="360"/>
      </w:pPr>
    </w:lvl>
    <w:lvl w:ilvl="7" w:tplc="555C06B6" w:tentative="1">
      <w:start w:val="1"/>
      <w:numFmt w:val="lowerLetter"/>
      <w:lvlText w:val="%8."/>
      <w:lvlJc w:val="left"/>
      <w:pPr>
        <w:ind w:left="5760" w:hanging="360"/>
      </w:pPr>
    </w:lvl>
    <w:lvl w:ilvl="8" w:tplc="DEE0C4CA" w:tentative="1">
      <w:start w:val="1"/>
      <w:numFmt w:val="lowerRoman"/>
      <w:lvlText w:val="%9."/>
      <w:lvlJc w:val="right"/>
      <w:pPr>
        <w:ind w:left="6480" w:hanging="180"/>
      </w:pPr>
    </w:lvl>
  </w:abstractNum>
  <w:abstractNum w:abstractNumId="17" w15:restartNumberingAfterBreak="0">
    <w:nsid w:val="178912C3"/>
    <w:multiLevelType w:val="hybridMultilevel"/>
    <w:tmpl w:val="89E23AEA"/>
    <w:lvl w:ilvl="0" w:tplc="EEE0C2E2">
      <w:start w:val="1"/>
      <w:numFmt w:val="lowerLetter"/>
      <w:lvlText w:val="%1."/>
      <w:lvlJc w:val="left"/>
      <w:pPr>
        <w:ind w:left="828" w:hanging="360"/>
      </w:pPr>
    </w:lvl>
    <w:lvl w:ilvl="1" w:tplc="D7D0C856">
      <w:start w:val="1"/>
      <w:numFmt w:val="lowerRoman"/>
      <w:lvlText w:val="%2."/>
      <w:lvlJc w:val="right"/>
      <w:pPr>
        <w:ind w:left="1548" w:hanging="360"/>
      </w:pPr>
      <w:rPr>
        <w:lang w:val="en-GB"/>
      </w:rPr>
    </w:lvl>
    <w:lvl w:ilvl="2" w:tplc="3AC28234">
      <w:start w:val="1"/>
      <w:numFmt w:val="lowerRoman"/>
      <w:lvlText w:val="%3."/>
      <w:lvlJc w:val="right"/>
      <w:pPr>
        <w:ind w:left="2268" w:hanging="180"/>
      </w:pPr>
    </w:lvl>
    <w:lvl w:ilvl="3" w:tplc="63842164" w:tentative="1">
      <w:start w:val="1"/>
      <w:numFmt w:val="decimal"/>
      <w:lvlText w:val="%4."/>
      <w:lvlJc w:val="left"/>
      <w:pPr>
        <w:ind w:left="2988" w:hanging="360"/>
      </w:pPr>
    </w:lvl>
    <w:lvl w:ilvl="4" w:tplc="85F0F2C4" w:tentative="1">
      <w:start w:val="1"/>
      <w:numFmt w:val="lowerLetter"/>
      <w:lvlText w:val="%5."/>
      <w:lvlJc w:val="left"/>
      <w:pPr>
        <w:ind w:left="3708" w:hanging="360"/>
      </w:pPr>
    </w:lvl>
    <w:lvl w:ilvl="5" w:tplc="CF940F24" w:tentative="1">
      <w:start w:val="1"/>
      <w:numFmt w:val="lowerRoman"/>
      <w:lvlText w:val="%6."/>
      <w:lvlJc w:val="right"/>
      <w:pPr>
        <w:ind w:left="4428" w:hanging="180"/>
      </w:pPr>
    </w:lvl>
    <w:lvl w:ilvl="6" w:tplc="5F281EB0" w:tentative="1">
      <w:start w:val="1"/>
      <w:numFmt w:val="decimal"/>
      <w:lvlText w:val="%7."/>
      <w:lvlJc w:val="left"/>
      <w:pPr>
        <w:ind w:left="5148" w:hanging="360"/>
      </w:pPr>
    </w:lvl>
    <w:lvl w:ilvl="7" w:tplc="8D8A4C68" w:tentative="1">
      <w:start w:val="1"/>
      <w:numFmt w:val="lowerLetter"/>
      <w:lvlText w:val="%8."/>
      <w:lvlJc w:val="left"/>
      <w:pPr>
        <w:ind w:left="5868" w:hanging="360"/>
      </w:pPr>
    </w:lvl>
    <w:lvl w:ilvl="8" w:tplc="B08A2DE4" w:tentative="1">
      <w:start w:val="1"/>
      <w:numFmt w:val="lowerRoman"/>
      <w:lvlText w:val="%9."/>
      <w:lvlJc w:val="right"/>
      <w:pPr>
        <w:ind w:left="6588" w:hanging="180"/>
      </w:pPr>
    </w:lvl>
  </w:abstractNum>
  <w:abstractNum w:abstractNumId="18" w15:restartNumberingAfterBreak="0">
    <w:nsid w:val="1BAA00A3"/>
    <w:multiLevelType w:val="hybridMultilevel"/>
    <w:tmpl w:val="575CBB0E"/>
    <w:lvl w:ilvl="0" w:tplc="F23452B6">
      <w:start w:val="1"/>
      <w:numFmt w:val="bullet"/>
      <w:lvlText w:val=""/>
      <w:lvlJc w:val="left"/>
      <w:pPr>
        <w:tabs>
          <w:tab w:val="num" w:pos="1154"/>
        </w:tabs>
        <w:ind w:left="1154" w:hanging="360"/>
      </w:pPr>
      <w:rPr>
        <w:rFonts w:ascii="Symbol" w:hAnsi="Symbol" w:hint="default"/>
        <w:color w:val="auto"/>
        <w:sz w:val="20"/>
      </w:rPr>
    </w:lvl>
    <w:lvl w:ilvl="1" w:tplc="6B0E524A" w:tentative="1">
      <w:start w:val="1"/>
      <w:numFmt w:val="bullet"/>
      <w:lvlText w:val="o"/>
      <w:lvlJc w:val="left"/>
      <w:pPr>
        <w:tabs>
          <w:tab w:val="num" w:pos="1802"/>
        </w:tabs>
        <w:ind w:left="1802" w:hanging="360"/>
      </w:pPr>
      <w:rPr>
        <w:rFonts w:ascii="Courier New" w:hAnsi="Courier New" w:cs="Courier New" w:hint="default"/>
      </w:rPr>
    </w:lvl>
    <w:lvl w:ilvl="2" w:tplc="758E3AFE" w:tentative="1">
      <w:start w:val="1"/>
      <w:numFmt w:val="bullet"/>
      <w:lvlText w:val=""/>
      <w:lvlJc w:val="left"/>
      <w:pPr>
        <w:tabs>
          <w:tab w:val="num" w:pos="2522"/>
        </w:tabs>
        <w:ind w:left="2522" w:hanging="360"/>
      </w:pPr>
      <w:rPr>
        <w:rFonts w:ascii="Wingdings" w:hAnsi="Wingdings" w:hint="default"/>
      </w:rPr>
    </w:lvl>
    <w:lvl w:ilvl="3" w:tplc="71EA9D68" w:tentative="1">
      <w:start w:val="1"/>
      <w:numFmt w:val="bullet"/>
      <w:lvlText w:val=""/>
      <w:lvlJc w:val="left"/>
      <w:pPr>
        <w:tabs>
          <w:tab w:val="num" w:pos="3242"/>
        </w:tabs>
        <w:ind w:left="3242" w:hanging="360"/>
      </w:pPr>
      <w:rPr>
        <w:rFonts w:ascii="Symbol" w:hAnsi="Symbol" w:hint="default"/>
      </w:rPr>
    </w:lvl>
    <w:lvl w:ilvl="4" w:tplc="09741818" w:tentative="1">
      <w:start w:val="1"/>
      <w:numFmt w:val="bullet"/>
      <w:lvlText w:val="o"/>
      <w:lvlJc w:val="left"/>
      <w:pPr>
        <w:tabs>
          <w:tab w:val="num" w:pos="3962"/>
        </w:tabs>
        <w:ind w:left="3962" w:hanging="360"/>
      </w:pPr>
      <w:rPr>
        <w:rFonts w:ascii="Courier New" w:hAnsi="Courier New" w:cs="Courier New" w:hint="default"/>
      </w:rPr>
    </w:lvl>
    <w:lvl w:ilvl="5" w:tplc="C5725B94" w:tentative="1">
      <w:start w:val="1"/>
      <w:numFmt w:val="bullet"/>
      <w:lvlText w:val=""/>
      <w:lvlJc w:val="left"/>
      <w:pPr>
        <w:tabs>
          <w:tab w:val="num" w:pos="4682"/>
        </w:tabs>
        <w:ind w:left="4682" w:hanging="360"/>
      </w:pPr>
      <w:rPr>
        <w:rFonts w:ascii="Wingdings" w:hAnsi="Wingdings" w:hint="default"/>
      </w:rPr>
    </w:lvl>
    <w:lvl w:ilvl="6" w:tplc="A6BAAF1C" w:tentative="1">
      <w:start w:val="1"/>
      <w:numFmt w:val="bullet"/>
      <w:lvlText w:val=""/>
      <w:lvlJc w:val="left"/>
      <w:pPr>
        <w:tabs>
          <w:tab w:val="num" w:pos="5402"/>
        </w:tabs>
        <w:ind w:left="5402" w:hanging="360"/>
      </w:pPr>
      <w:rPr>
        <w:rFonts w:ascii="Symbol" w:hAnsi="Symbol" w:hint="default"/>
      </w:rPr>
    </w:lvl>
    <w:lvl w:ilvl="7" w:tplc="48AC4DB2" w:tentative="1">
      <w:start w:val="1"/>
      <w:numFmt w:val="bullet"/>
      <w:lvlText w:val="o"/>
      <w:lvlJc w:val="left"/>
      <w:pPr>
        <w:tabs>
          <w:tab w:val="num" w:pos="6122"/>
        </w:tabs>
        <w:ind w:left="6122" w:hanging="360"/>
      </w:pPr>
      <w:rPr>
        <w:rFonts w:ascii="Courier New" w:hAnsi="Courier New" w:cs="Courier New" w:hint="default"/>
      </w:rPr>
    </w:lvl>
    <w:lvl w:ilvl="8" w:tplc="3BD847C8" w:tentative="1">
      <w:start w:val="1"/>
      <w:numFmt w:val="bullet"/>
      <w:lvlText w:val=""/>
      <w:lvlJc w:val="left"/>
      <w:pPr>
        <w:tabs>
          <w:tab w:val="num" w:pos="6842"/>
        </w:tabs>
        <w:ind w:left="6842" w:hanging="360"/>
      </w:pPr>
      <w:rPr>
        <w:rFonts w:ascii="Wingdings" w:hAnsi="Wingdings" w:hint="default"/>
      </w:rPr>
    </w:lvl>
  </w:abstractNum>
  <w:abstractNum w:abstractNumId="19" w15:restartNumberingAfterBreak="0">
    <w:nsid w:val="1BD03929"/>
    <w:multiLevelType w:val="hybridMultilevel"/>
    <w:tmpl w:val="799A7F10"/>
    <w:lvl w:ilvl="0" w:tplc="A002D76A">
      <w:start w:val="1"/>
      <w:numFmt w:val="decimal"/>
      <w:lvlText w:val="%1."/>
      <w:lvlJc w:val="left"/>
      <w:pPr>
        <w:ind w:left="720" w:hanging="360"/>
      </w:pPr>
      <w:rPr>
        <w:lang w:val="en-US"/>
      </w:rPr>
    </w:lvl>
    <w:lvl w:ilvl="1" w:tplc="90BA9CCC">
      <w:start w:val="1"/>
      <w:numFmt w:val="lowerLetter"/>
      <w:lvlText w:val="%2."/>
      <w:lvlJc w:val="left"/>
      <w:pPr>
        <w:ind w:left="1440" w:hanging="360"/>
      </w:pPr>
    </w:lvl>
    <w:lvl w:ilvl="2" w:tplc="D2F0DF88">
      <w:start w:val="1"/>
      <w:numFmt w:val="lowerRoman"/>
      <w:lvlText w:val="%3."/>
      <w:lvlJc w:val="right"/>
      <w:pPr>
        <w:ind w:left="2160" w:hanging="180"/>
      </w:pPr>
    </w:lvl>
    <w:lvl w:ilvl="3" w:tplc="1CE4D7AA">
      <w:start w:val="1"/>
      <w:numFmt w:val="decimal"/>
      <w:lvlText w:val="%4."/>
      <w:lvlJc w:val="left"/>
      <w:pPr>
        <w:ind w:left="2880" w:hanging="360"/>
      </w:pPr>
    </w:lvl>
    <w:lvl w:ilvl="4" w:tplc="4B08E9DA">
      <w:start w:val="1"/>
      <w:numFmt w:val="lowerLetter"/>
      <w:lvlText w:val="%5."/>
      <w:lvlJc w:val="left"/>
      <w:pPr>
        <w:ind w:left="3600" w:hanging="360"/>
      </w:pPr>
    </w:lvl>
    <w:lvl w:ilvl="5" w:tplc="D8FE365C">
      <w:start w:val="1"/>
      <w:numFmt w:val="lowerRoman"/>
      <w:lvlText w:val="%6."/>
      <w:lvlJc w:val="right"/>
      <w:pPr>
        <w:ind w:left="4320" w:hanging="180"/>
      </w:pPr>
    </w:lvl>
    <w:lvl w:ilvl="6" w:tplc="BA9698C2">
      <w:start w:val="1"/>
      <w:numFmt w:val="decimal"/>
      <w:lvlText w:val="%7."/>
      <w:lvlJc w:val="left"/>
      <w:pPr>
        <w:ind w:left="5040" w:hanging="360"/>
      </w:pPr>
    </w:lvl>
    <w:lvl w:ilvl="7" w:tplc="F17E0094">
      <w:start w:val="1"/>
      <w:numFmt w:val="lowerLetter"/>
      <w:lvlText w:val="%8."/>
      <w:lvlJc w:val="left"/>
      <w:pPr>
        <w:ind w:left="5760" w:hanging="360"/>
      </w:pPr>
    </w:lvl>
    <w:lvl w:ilvl="8" w:tplc="AFC81216">
      <w:start w:val="1"/>
      <w:numFmt w:val="lowerRoman"/>
      <w:lvlText w:val="%9."/>
      <w:lvlJc w:val="right"/>
      <w:pPr>
        <w:ind w:left="6480" w:hanging="180"/>
      </w:pPr>
    </w:lvl>
  </w:abstractNum>
  <w:abstractNum w:abstractNumId="20" w15:restartNumberingAfterBreak="0">
    <w:nsid w:val="235B0B6B"/>
    <w:multiLevelType w:val="hybridMultilevel"/>
    <w:tmpl w:val="7BCEF316"/>
    <w:lvl w:ilvl="0" w:tplc="0DA23C4C">
      <w:numFmt w:val="bullet"/>
      <w:lvlText w:val="–"/>
      <w:lvlJc w:val="left"/>
      <w:pPr>
        <w:ind w:left="360" w:hanging="360"/>
      </w:pPr>
      <w:rPr>
        <w:rFonts w:ascii="Times New Roman" w:eastAsia="Times New Roman" w:hAnsi="Times New Roman" w:cs="Times New Roman" w:hint="default"/>
        <w:sz w:val="22"/>
      </w:rPr>
    </w:lvl>
    <w:lvl w:ilvl="1" w:tplc="AE2698A8" w:tentative="1">
      <w:start w:val="1"/>
      <w:numFmt w:val="bullet"/>
      <w:lvlText w:val="o"/>
      <w:lvlJc w:val="left"/>
      <w:pPr>
        <w:ind w:left="1080" w:hanging="360"/>
      </w:pPr>
      <w:rPr>
        <w:rFonts w:ascii="Courier New" w:hAnsi="Courier New" w:cs="Courier New" w:hint="default"/>
      </w:rPr>
    </w:lvl>
    <w:lvl w:ilvl="2" w:tplc="CEC04406" w:tentative="1">
      <w:start w:val="1"/>
      <w:numFmt w:val="bullet"/>
      <w:lvlText w:val=""/>
      <w:lvlJc w:val="left"/>
      <w:pPr>
        <w:ind w:left="1800" w:hanging="360"/>
      </w:pPr>
      <w:rPr>
        <w:rFonts w:ascii="Wingdings" w:hAnsi="Wingdings" w:hint="default"/>
      </w:rPr>
    </w:lvl>
    <w:lvl w:ilvl="3" w:tplc="EE749D32" w:tentative="1">
      <w:start w:val="1"/>
      <w:numFmt w:val="bullet"/>
      <w:lvlText w:val=""/>
      <w:lvlJc w:val="left"/>
      <w:pPr>
        <w:ind w:left="2520" w:hanging="360"/>
      </w:pPr>
      <w:rPr>
        <w:rFonts w:ascii="Symbol" w:hAnsi="Symbol" w:hint="default"/>
      </w:rPr>
    </w:lvl>
    <w:lvl w:ilvl="4" w:tplc="25127796" w:tentative="1">
      <w:start w:val="1"/>
      <w:numFmt w:val="bullet"/>
      <w:lvlText w:val="o"/>
      <w:lvlJc w:val="left"/>
      <w:pPr>
        <w:ind w:left="3240" w:hanging="360"/>
      </w:pPr>
      <w:rPr>
        <w:rFonts w:ascii="Courier New" w:hAnsi="Courier New" w:cs="Courier New" w:hint="default"/>
      </w:rPr>
    </w:lvl>
    <w:lvl w:ilvl="5" w:tplc="4300DC3A" w:tentative="1">
      <w:start w:val="1"/>
      <w:numFmt w:val="bullet"/>
      <w:lvlText w:val=""/>
      <w:lvlJc w:val="left"/>
      <w:pPr>
        <w:ind w:left="3960" w:hanging="360"/>
      </w:pPr>
      <w:rPr>
        <w:rFonts w:ascii="Wingdings" w:hAnsi="Wingdings" w:hint="default"/>
      </w:rPr>
    </w:lvl>
    <w:lvl w:ilvl="6" w:tplc="518A8BE2" w:tentative="1">
      <w:start w:val="1"/>
      <w:numFmt w:val="bullet"/>
      <w:lvlText w:val=""/>
      <w:lvlJc w:val="left"/>
      <w:pPr>
        <w:ind w:left="4680" w:hanging="360"/>
      </w:pPr>
      <w:rPr>
        <w:rFonts w:ascii="Symbol" w:hAnsi="Symbol" w:hint="default"/>
      </w:rPr>
    </w:lvl>
    <w:lvl w:ilvl="7" w:tplc="F86C0694" w:tentative="1">
      <w:start w:val="1"/>
      <w:numFmt w:val="bullet"/>
      <w:lvlText w:val="o"/>
      <w:lvlJc w:val="left"/>
      <w:pPr>
        <w:ind w:left="5400" w:hanging="360"/>
      </w:pPr>
      <w:rPr>
        <w:rFonts w:ascii="Courier New" w:hAnsi="Courier New" w:cs="Courier New" w:hint="default"/>
      </w:rPr>
    </w:lvl>
    <w:lvl w:ilvl="8" w:tplc="C4208FB2" w:tentative="1">
      <w:start w:val="1"/>
      <w:numFmt w:val="bullet"/>
      <w:lvlText w:val=""/>
      <w:lvlJc w:val="left"/>
      <w:pPr>
        <w:ind w:left="6120" w:hanging="360"/>
      </w:pPr>
      <w:rPr>
        <w:rFonts w:ascii="Wingdings" w:hAnsi="Wingdings" w:hint="default"/>
      </w:rPr>
    </w:lvl>
  </w:abstractNum>
  <w:abstractNum w:abstractNumId="21" w15:restartNumberingAfterBreak="0">
    <w:nsid w:val="252820E5"/>
    <w:multiLevelType w:val="hybridMultilevel"/>
    <w:tmpl w:val="C2D86D8E"/>
    <w:lvl w:ilvl="0" w:tplc="398E5CF8">
      <w:numFmt w:val="bullet"/>
      <w:lvlText w:val="–"/>
      <w:lvlJc w:val="left"/>
      <w:pPr>
        <w:ind w:left="720" w:hanging="360"/>
      </w:pPr>
      <w:rPr>
        <w:rFonts w:ascii="Times New Roman" w:eastAsia="Times New Roman" w:hAnsi="Times New Roman" w:cs="Times New Roman" w:hint="default"/>
        <w:sz w:val="22"/>
      </w:rPr>
    </w:lvl>
    <w:lvl w:ilvl="1" w:tplc="277E671E" w:tentative="1">
      <w:start w:val="1"/>
      <w:numFmt w:val="bullet"/>
      <w:lvlText w:val="o"/>
      <w:lvlJc w:val="left"/>
      <w:pPr>
        <w:ind w:left="1440" w:hanging="360"/>
      </w:pPr>
      <w:rPr>
        <w:rFonts w:ascii="Courier New" w:hAnsi="Courier New" w:cs="Courier New" w:hint="default"/>
      </w:rPr>
    </w:lvl>
    <w:lvl w:ilvl="2" w:tplc="41DAB4B0" w:tentative="1">
      <w:start w:val="1"/>
      <w:numFmt w:val="bullet"/>
      <w:lvlText w:val=""/>
      <w:lvlJc w:val="left"/>
      <w:pPr>
        <w:ind w:left="2160" w:hanging="360"/>
      </w:pPr>
      <w:rPr>
        <w:rFonts w:ascii="Wingdings" w:hAnsi="Wingdings" w:hint="default"/>
      </w:rPr>
    </w:lvl>
    <w:lvl w:ilvl="3" w:tplc="48CAED46" w:tentative="1">
      <w:start w:val="1"/>
      <w:numFmt w:val="bullet"/>
      <w:lvlText w:val=""/>
      <w:lvlJc w:val="left"/>
      <w:pPr>
        <w:ind w:left="2880" w:hanging="360"/>
      </w:pPr>
      <w:rPr>
        <w:rFonts w:ascii="Symbol" w:hAnsi="Symbol" w:hint="default"/>
      </w:rPr>
    </w:lvl>
    <w:lvl w:ilvl="4" w:tplc="1CB4AAC6" w:tentative="1">
      <w:start w:val="1"/>
      <w:numFmt w:val="bullet"/>
      <w:lvlText w:val="o"/>
      <w:lvlJc w:val="left"/>
      <w:pPr>
        <w:ind w:left="3600" w:hanging="360"/>
      </w:pPr>
      <w:rPr>
        <w:rFonts w:ascii="Courier New" w:hAnsi="Courier New" w:cs="Courier New" w:hint="default"/>
      </w:rPr>
    </w:lvl>
    <w:lvl w:ilvl="5" w:tplc="1A349D7E" w:tentative="1">
      <w:start w:val="1"/>
      <w:numFmt w:val="bullet"/>
      <w:lvlText w:val=""/>
      <w:lvlJc w:val="left"/>
      <w:pPr>
        <w:ind w:left="4320" w:hanging="360"/>
      </w:pPr>
      <w:rPr>
        <w:rFonts w:ascii="Wingdings" w:hAnsi="Wingdings" w:hint="default"/>
      </w:rPr>
    </w:lvl>
    <w:lvl w:ilvl="6" w:tplc="64207722" w:tentative="1">
      <w:start w:val="1"/>
      <w:numFmt w:val="bullet"/>
      <w:lvlText w:val=""/>
      <w:lvlJc w:val="left"/>
      <w:pPr>
        <w:ind w:left="5040" w:hanging="360"/>
      </w:pPr>
      <w:rPr>
        <w:rFonts w:ascii="Symbol" w:hAnsi="Symbol" w:hint="default"/>
      </w:rPr>
    </w:lvl>
    <w:lvl w:ilvl="7" w:tplc="CC16FE96" w:tentative="1">
      <w:start w:val="1"/>
      <w:numFmt w:val="bullet"/>
      <w:lvlText w:val="o"/>
      <w:lvlJc w:val="left"/>
      <w:pPr>
        <w:ind w:left="5760" w:hanging="360"/>
      </w:pPr>
      <w:rPr>
        <w:rFonts w:ascii="Courier New" w:hAnsi="Courier New" w:cs="Courier New" w:hint="default"/>
      </w:rPr>
    </w:lvl>
    <w:lvl w:ilvl="8" w:tplc="6DBC67EA" w:tentative="1">
      <w:start w:val="1"/>
      <w:numFmt w:val="bullet"/>
      <w:lvlText w:val=""/>
      <w:lvlJc w:val="left"/>
      <w:pPr>
        <w:ind w:left="6480" w:hanging="360"/>
      </w:pPr>
      <w:rPr>
        <w:rFonts w:ascii="Wingdings" w:hAnsi="Wingdings" w:hint="default"/>
      </w:rPr>
    </w:lvl>
  </w:abstractNum>
  <w:abstractNum w:abstractNumId="22" w15:restartNumberingAfterBreak="0">
    <w:nsid w:val="25D63EBF"/>
    <w:multiLevelType w:val="hybridMultilevel"/>
    <w:tmpl w:val="663A5454"/>
    <w:lvl w:ilvl="0" w:tplc="DEFADE3E">
      <w:numFmt w:val="bullet"/>
      <w:lvlText w:val="–"/>
      <w:lvlJc w:val="left"/>
      <w:pPr>
        <w:ind w:left="720" w:hanging="360"/>
      </w:pPr>
      <w:rPr>
        <w:rFonts w:ascii="Times New Roman" w:eastAsia="Times New Roman" w:hAnsi="Times New Roman" w:cs="Times New Roman" w:hint="default"/>
        <w:sz w:val="22"/>
      </w:rPr>
    </w:lvl>
    <w:lvl w:ilvl="1" w:tplc="83E67B84" w:tentative="1">
      <w:start w:val="1"/>
      <w:numFmt w:val="bullet"/>
      <w:lvlText w:val="o"/>
      <w:lvlJc w:val="left"/>
      <w:pPr>
        <w:ind w:left="1440" w:hanging="360"/>
      </w:pPr>
      <w:rPr>
        <w:rFonts w:ascii="Courier New" w:hAnsi="Courier New" w:cs="Courier New" w:hint="default"/>
      </w:rPr>
    </w:lvl>
    <w:lvl w:ilvl="2" w:tplc="E45C1AD6" w:tentative="1">
      <w:start w:val="1"/>
      <w:numFmt w:val="bullet"/>
      <w:lvlText w:val=""/>
      <w:lvlJc w:val="left"/>
      <w:pPr>
        <w:ind w:left="2160" w:hanging="360"/>
      </w:pPr>
      <w:rPr>
        <w:rFonts w:ascii="Wingdings" w:hAnsi="Wingdings" w:hint="default"/>
      </w:rPr>
    </w:lvl>
    <w:lvl w:ilvl="3" w:tplc="F830F864" w:tentative="1">
      <w:start w:val="1"/>
      <w:numFmt w:val="bullet"/>
      <w:lvlText w:val=""/>
      <w:lvlJc w:val="left"/>
      <w:pPr>
        <w:ind w:left="2880" w:hanging="360"/>
      </w:pPr>
      <w:rPr>
        <w:rFonts w:ascii="Symbol" w:hAnsi="Symbol" w:hint="default"/>
      </w:rPr>
    </w:lvl>
    <w:lvl w:ilvl="4" w:tplc="A69A0A92" w:tentative="1">
      <w:start w:val="1"/>
      <w:numFmt w:val="bullet"/>
      <w:lvlText w:val="o"/>
      <w:lvlJc w:val="left"/>
      <w:pPr>
        <w:ind w:left="3600" w:hanging="360"/>
      </w:pPr>
      <w:rPr>
        <w:rFonts w:ascii="Courier New" w:hAnsi="Courier New" w:cs="Courier New" w:hint="default"/>
      </w:rPr>
    </w:lvl>
    <w:lvl w:ilvl="5" w:tplc="CBDE7922" w:tentative="1">
      <w:start w:val="1"/>
      <w:numFmt w:val="bullet"/>
      <w:lvlText w:val=""/>
      <w:lvlJc w:val="left"/>
      <w:pPr>
        <w:ind w:left="4320" w:hanging="360"/>
      </w:pPr>
      <w:rPr>
        <w:rFonts w:ascii="Wingdings" w:hAnsi="Wingdings" w:hint="default"/>
      </w:rPr>
    </w:lvl>
    <w:lvl w:ilvl="6" w:tplc="719289D0" w:tentative="1">
      <w:start w:val="1"/>
      <w:numFmt w:val="bullet"/>
      <w:lvlText w:val=""/>
      <w:lvlJc w:val="left"/>
      <w:pPr>
        <w:ind w:left="5040" w:hanging="360"/>
      </w:pPr>
      <w:rPr>
        <w:rFonts w:ascii="Symbol" w:hAnsi="Symbol" w:hint="default"/>
      </w:rPr>
    </w:lvl>
    <w:lvl w:ilvl="7" w:tplc="7EE80EFE" w:tentative="1">
      <w:start w:val="1"/>
      <w:numFmt w:val="bullet"/>
      <w:lvlText w:val="o"/>
      <w:lvlJc w:val="left"/>
      <w:pPr>
        <w:ind w:left="5760" w:hanging="360"/>
      </w:pPr>
      <w:rPr>
        <w:rFonts w:ascii="Courier New" w:hAnsi="Courier New" w:cs="Courier New" w:hint="default"/>
      </w:rPr>
    </w:lvl>
    <w:lvl w:ilvl="8" w:tplc="9DC2BF0E" w:tentative="1">
      <w:start w:val="1"/>
      <w:numFmt w:val="bullet"/>
      <w:lvlText w:val=""/>
      <w:lvlJc w:val="left"/>
      <w:pPr>
        <w:ind w:left="6480" w:hanging="360"/>
      </w:pPr>
      <w:rPr>
        <w:rFonts w:ascii="Wingdings" w:hAnsi="Wingdings" w:hint="default"/>
      </w:rPr>
    </w:lvl>
  </w:abstractNum>
  <w:abstractNum w:abstractNumId="23" w15:restartNumberingAfterBreak="0">
    <w:nsid w:val="2754737C"/>
    <w:multiLevelType w:val="hybridMultilevel"/>
    <w:tmpl w:val="6B1A3FC4"/>
    <w:lvl w:ilvl="0" w:tplc="3594FE3A">
      <w:start w:val="1"/>
      <w:numFmt w:val="bullet"/>
      <w:lvlText w:val="o"/>
      <w:lvlJc w:val="left"/>
      <w:pPr>
        <w:ind w:left="1287" w:hanging="360"/>
      </w:pPr>
      <w:rPr>
        <w:rFonts w:ascii="Courier New" w:hAnsi="Courier New" w:cs="Courier New" w:hint="default"/>
      </w:rPr>
    </w:lvl>
    <w:lvl w:ilvl="1" w:tplc="9518304E" w:tentative="1">
      <w:start w:val="1"/>
      <w:numFmt w:val="bullet"/>
      <w:lvlText w:val="o"/>
      <w:lvlJc w:val="left"/>
      <w:pPr>
        <w:ind w:left="2007" w:hanging="360"/>
      </w:pPr>
      <w:rPr>
        <w:rFonts w:ascii="Courier New" w:hAnsi="Courier New" w:cs="Courier New" w:hint="default"/>
      </w:rPr>
    </w:lvl>
    <w:lvl w:ilvl="2" w:tplc="AAAC265A" w:tentative="1">
      <w:start w:val="1"/>
      <w:numFmt w:val="bullet"/>
      <w:lvlText w:val=""/>
      <w:lvlJc w:val="left"/>
      <w:pPr>
        <w:ind w:left="2727" w:hanging="360"/>
      </w:pPr>
      <w:rPr>
        <w:rFonts w:ascii="Wingdings" w:hAnsi="Wingdings" w:hint="default"/>
      </w:rPr>
    </w:lvl>
    <w:lvl w:ilvl="3" w:tplc="91D40C9C" w:tentative="1">
      <w:start w:val="1"/>
      <w:numFmt w:val="bullet"/>
      <w:lvlText w:val=""/>
      <w:lvlJc w:val="left"/>
      <w:pPr>
        <w:ind w:left="3447" w:hanging="360"/>
      </w:pPr>
      <w:rPr>
        <w:rFonts w:ascii="Symbol" w:hAnsi="Symbol" w:hint="default"/>
      </w:rPr>
    </w:lvl>
    <w:lvl w:ilvl="4" w:tplc="F72CFEEC" w:tentative="1">
      <w:start w:val="1"/>
      <w:numFmt w:val="bullet"/>
      <w:lvlText w:val="o"/>
      <w:lvlJc w:val="left"/>
      <w:pPr>
        <w:ind w:left="4167" w:hanging="360"/>
      </w:pPr>
      <w:rPr>
        <w:rFonts w:ascii="Courier New" w:hAnsi="Courier New" w:cs="Courier New" w:hint="default"/>
      </w:rPr>
    </w:lvl>
    <w:lvl w:ilvl="5" w:tplc="41884ED4" w:tentative="1">
      <w:start w:val="1"/>
      <w:numFmt w:val="bullet"/>
      <w:lvlText w:val=""/>
      <w:lvlJc w:val="left"/>
      <w:pPr>
        <w:ind w:left="4887" w:hanging="360"/>
      </w:pPr>
      <w:rPr>
        <w:rFonts w:ascii="Wingdings" w:hAnsi="Wingdings" w:hint="default"/>
      </w:rPr>
    </w:lvl>
    <w:lvl w:ilvl="6" w:tplc="81D8B5BA" w:tentative="1">
      <w:start w:val="1"/>
      <w:numFmt w:val="bullet"/>
      <w:lvlText w:val=""/>
      <w:lvlJc w:val="left"/>
      <w:pPr>
        <w:ind w:left="5607" w:hanging="360"/>
      </w:pPr>
      <w:rPr>
        <w:rFonts w:ascii="Symbol" w:hAnsi="Symbol" w:hint="default"/>
      </w:rPr>
    </w:lvl>
    <w:lvl w:ilvl="7" w:tplc="1D64DD16" w:tentative="1">
      <w:start w:val="1"/>
      <w:numFmt w:val="bullet"/>
      <w:lvlText w:val="o"/>
      <w:lvlJc w:val="left"/>
      <w:pPr>
        <w:ind w:left="6327" w:hanging="360"/>
      </w:pPr>
      <w:rPr>
        <w:rFonts w:ascii="Courier New" w:hAnsi="Courier New" w:cs="Courier New" w:hint="default"/>
      </w:rPr>
    </w:lvl>
    <w:lvl w:ilvl="8" w:tplc="52F61498" w:tentative="1">
      <w:start w:val="1"/>
      <w:numFmt w:val="bullet"/>
      <w:lvlText w:val=""/>
      <w:lvlJc w:val="left"/>
      <w:pPr>
        <w:ind w:left="7047" w:hanging="360"/>
      </w:pPr>
      <w:rPr>
        <w:rFonts w:ascii="Wingdings" w:hAnsi="Wingdings" w:hint="default"/>
      </w:rPr>
    </w:lvl>
  </w:abstractNum>
  <w:abstractNum w:abstractNumId="24" w15:restartNumberingAfterBreak="0">
    <w:nsid w:val="36CE315D"/>
    <w:multiLevelType w:val="multilevel"/>
    <w:tmpl w:val="F19E05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45C15177"/>
    <w:multiLevelType w:val="hybridMultilevel"/>
    <w:tmpl w:val="CAC43A16"/>
    <w:lvl w:ilvl="0" w:tplc="1D80065C">
      <w:start w:val="8"/>
      <w:numFmt w:val="bullet"/>
      <w:lvlText w:val="-"/>
      <w:lvlJc w:val="left"/>
      <w:pPr>
        <w:ind w:left="1080" w:hanging="360"/>
      </w:pPr>
      <w:rPr>
        <w:rFonts w:ascii="Times New Roman" w:eastAsia="Times New Roman" w:hAnsi="Times New Roman" w:cs="Times New Roman" w:hint="default"/>
        <w:lang w:val="en-US"/>
      </w:rPr>
    </w:lvl>
    <w:lvl w:ilvl="1" w:tplc="4B9859A4" w:tentative="1">
      <w:start w:val="1"/>
      <w:numFmt w:val="bullet"/>
      <w:lvlText w:val="o"/>
      <w:lvlJc w:val="left"/>
      <w:pPr>
        <w:ind w:left="1800" w:hanging="360"/>
      </w:pPr>
      <w:rPr>
        <w:rFonts w:ascii="Courier New" w:hAnsi="Courier New" w:cs="Courier New" w:hint="default"/>
      </w:rPr>
    </w:lvl>
    <w:lvl w:ilvl="2" w:tplc="5FAEEF38" w:tentative="1">
      <w:start w:val="1"/>
      <w:numFmt w:val="bullet"/>
      <w:lvlText w:val=""/>
      <w:lvlJc w:val="left"/>
      <w:pPr>
        <w:ind w:left="2520" w:hanging="360"/>
      </w:pPr>
      <w:rPr>
        <w:rFonts w:ascii="Wingdings" w:hAnsi="Wingdings" w:hint="default"/>
      </w:rPr>
    </w:lvl>
    <w:lvl w:ilvl="3" w:tplc="C750F874" w:tentative="1">
      <w:start w:val="1"/>
      <w:numFmt w:val="bullet"/>
      <w:lvlText w:val=""/>
      <w:lvlJc w:val="left"/>
      <w:pPr>
        <w:ind w:left="3240" w:hanging="360"/>
      </w:pPr>
      <w:rPr>
        <w:rFonts w:ascii="Symbol" w:hAnsi="Symbol" w:hint="default"/>
      </w:rPr>
    </w:lvl>
    <w:lvl w:ilvl="4" w:tplc="059C762E" w:tentative="1">
      <w:start w:val="1"/>
      <w:numFmt w:val="bullet"/>
      <w:lvlText w:val="o"/>
      <w:lvlJc w:val="left"/>
      <w:pPr>
        <w:ind w:left="3960" w:hanging="360"/>
      </w:pPr>
      <w:rPr>
        <w:rFonts w:ascii="Courier New" w:hAnsi="Courier New" w:cs="Courier New" w:hint="default"/>
      </w:rPr>
    </w:lvl>
    <w:lvl w:ilvl="5" w:tplc="1C5ECAEA" w:tentative="1">
      <w:start w:val="1"/>
      <w:numFmt w:val="bullet"/>
      <w:lvlText w:val=""/>
      <w:lvlJc w:val="left"/>
      <w:pPr>
        <w:ind w:left="4680" w:hanging="360"/>
      </w:pPr>
      <w:rPr>
        <w:rFonts w:ascii="Wingdings" w:hAnsi="Wingdings" w:hint="default"/>
      </w:rPr>
    </w:lvl>
    <w:lvl w:ilvl="6" w:tplc="1960E420" w:tentative="1">
      <w:start w:val="1"/>
      <w:numFmt w:val="bullet"/>
      <w:lvlText w:val=""/>
      <w:lvlJc w:val="left"/>
      <w:pPr>
        <w:ind w:left="5400" w:hanging="360"/>
      </w:pPr>
      <w:rPr>
        <w:rFonts w:ascii="Symbol" w:hAnsi="Symbol" w:hint="default"/>
      </w:rPr>
    </w:lvl>
    <w:lvl w:ilvl="7" w:tplc="3CAE3F60" w:tentative="1">
      <w:start w:val="1"/>
      <w:numFmt w:val="bullet"/>
      <w:lvlText w:val="o"/>
      <w:lvlJc w:val="left"/>
      <w:pPr>
        <w:ind w:left="6120" w:hanging="360"/>
      </w:pPr>
      <w:rPr>
        <w:rFonts w:ascii="Courier New" w:hAnsi="Courier New" w:cs="Courier New" w:hint="default"/>
      </w:rPr>
    </w:lvl>
    <w:lvl w:ilvl="8" w:tplc="B58EA316" w:tentative="1">
      <w:start w:val="1"/>
      <w:numFmt w:val="bullet"/>
      <w:lvlText w:val=""/>
      <w:lvlJc w:val="left"/>
      <w:pPr>
        <w:ind w:left="6840" w:hanging="360"/>
      </w:pPr>
      <w:rPr>
        <w:rFonts w:ascii="Wingdings" w:hAnsi="Wingdings" w:hint="default"/>
      </w:rPr>
    </w:lvl>
  </w:abstractNum>
  <w:abstractNum w:abstractNumId="26" w15:restartNumberingAfterBreak="0">
    <w:nsid w:val="478D2FA9"/>
    <w:multiLevelType w:val="hybridMultilevel"/>
    <w:tmpl w:val="89E23AEA"/>
    <w:lvl w:ilvl="0" w:tplc="7B5C12EC">
      <w:start w:val="1"/>
      <w:numFmt w:val="lowerLetter"/>
      <w:lvlText w:val="%1."/>
      <w:lvlJc w:val="left"/>
      <w:pPr>
        <w:ind w:left="828" w:hanging="360"/>
      </w:pPr>
    </w:lvl>
    <w:lvl w:ilvl="1" w:tplc="646C19EE">
      <w:start w:val="1"/>
      <w:numFmt w:val="lowerRoman"/>
      <w:lvlText w:val="%2."/>
      <w:lvlJc w:val="right"/>
      <w:pPr>
        <w:ind w:left="1548" w:hanging="360"/>
      </w:pPr>
      <w:rPr>
        <w:lang w:val="en-GB"/>
      </w:rPr>
    </w:lvl>
    <w:lvl w:ilvl="2" w:tplc="2B0CEA9C">
      <w:start w:val="1"/>
      <w:numFmt w:val="lowerRoman"/>
      <w:lvlText w:val="%3."/>
      <w:lvlJc w:val="right"/>
      <w:pPr>
        <w:ind w:left="2268" w:hanging="180"/>
      </w:pPr>
    </w:lvl>
    <w:lvl w:ilvl="3" w:tplc="F32A41F8" w:tentative="1">
      <w:start w:val="1"/>
      <w:numFmt w:val="decimal"/>
      <w:lvlText w:val="%4."/>
      <w:lvlJc w:val="left"/>
      <w:pPr>
        <w:ind w:left="2988" w:hanging="360"/>
      </w:pPr>
    </w:lvl>
    <w:lvl w:ilvl="4" w:tplc="5C161ED6" w:tentative="1">
      <w:start w:val="1"/>
      <w:numFmt w:val="lowerLetter"/>
      <w:lvlText w:val="%5."/>
      <w:lvlJc w:val="left"/>
      <w:pPr>
        <w:ind w:left="3708" w:hanging="360"/>
      </w:pPr>
    </w:lvl>
    <w:lvl w:ilvl="5" w:tplc="807A6960" w:tentative="1">
      <w:start w:val="1"/>
      <w:numFmt w:val="lowerRoman"/>
      <w:lvlText w:val="%6."/>
      <w:lvlJc w:val="right"/>
      <w:pPr>
        <w:ind w:left="4428" w:hanging="180"/>
      </w:pPr>
    </w:lvl>
    <w:lvl w:ilvl="6" w:tplc="EC564DB6" w:tentative="1">
      <w:start w:val="1"/>
      <w:numFmt w:val="decimal"/>
      <w:lvlText w:val="%7."/>
      <w:lvlJc w:val="left"/>
      <w:pPr>
        <w:ind w:left="5148" w:hanging="360"/>
      </w:pPr>
    </w:lvl>
    <w:lvl w:ilvl="7" w:tplc="B6569FF4" w:tentative="1">
      <w:start w:val="1"/>
      <w:numFmt w:val="lowerLetter"/>
      <w:lvlText w:val="%8."/>
      <w:lvlJc w:val="left"/>
      <w:pPr>
        <w:ind w:left="5868" w:hanging="360"/>
      </w:pPr>
    </w:lvl>
    <w:lvl w:ilvl="8" w:tplc="039CF446" w:tentative="1">
      <w:start w:val="1"/>
      <w:numFmt w:val="lowerRoman"/>
      <w:lvlText w:val="%9."/>
      <w:lvlJc w:val="right"/>
      <w:pPr>
        <w:ind w:left="6588" w:hanging="180"/>
      </w:pPr>
    </w:lvl>
  </w:abstractNum>
  <w:abstractNum w:abstractNumId="27" w15:restartNumberingAfterBreak="0">
    <w:nsid w:val="67E21692"/>
    <w:multiLevelType w:val="hybridMultilevel"/>
    <w:tmpl w:val="83BC67C2"/>
    <w:lvl w:ilvl="0" w:tplc="F814B458">
      <w:start w:val="10"/>
      <w:numFmt w:val="decimal"/>
      <w:lvlText w:val="%1"/>
      <w:lvlJc w:val="left"/>
      <w:pPr>
        <w:ind w:left="720" w:hanging="360"/>
      </w:pPr>
      <w:rPr>
        <w:rFonts w:hint="default"/>
      </w:rPr>
    </w:lvl>
    <w:lvl w:ilvl="1" w:tplc="12801FAA" w:tentative="1">
      <w:start w:val="1"/>
      <w:numFmt w:val="lowerLetter"/>
      <w:lvlText w:val="%2."/>
      <w:lvlJc w:val="left"/>
      <w:pPr>
        <w:ind w:left="1440" w:hanging="360"/>
      </w:pPr>
    </w:lvl>
    <w:lvl w:ilvl="2" w:tplc="0A60847C" w:tentative="1">
      <w:start w:val="1"/>
      <w:numFmt w:val="lowerRoman"/>
      <w:lvlText w:val="%3."/>
      <w:lvlJc w:val="right"/>
      <w:pPr>
        <w:ind w:left="2160" w:hanging="180"/>
      </w:pPr>
    </w:lvl>
    <w:lvl w:ilvl="3" w:tplc="090C8F3A" w:tentative="1">
      <w:start w:val="1"/>
      <w:numFmt w:val="decimal"/>
      <w:lvlText w:val="%4."/>
      <w:lvlJc w:val="left"/>
      <w:pPr>
        <w:ind w:left="2880" w:hanging="360"/>
      </w:pPr>
    </w:lvl>
    <w:lvl w:ilvl="4" w:tplc="183646DE" w:tentative="1">
      <w:start w:val="1"/>
      <w:numFmt w:val="lowerLetter"/>
      <w:lvlText w:val="%5."/>
      <w:lvlJc w:val="left"/>
      <w:pPr>
        <w:ind w:left="3600" w:hanging="360"/>
      </w:pPr>
    </w:lvl>
    <w:lvl w:ilvl="5" w:tplc="23B41380" w:tentative="1">
      <w:start w:val="1"/>
      <w:numFmt w:val="lowerRoman"/>
      <w:lvlText w:val="%6."/>
      <w:lvlJc w:val="right"/>
      <w:pPr>
        <w:ind w:left="4320" w:hanging="180"/>
      </w:pPr>
    </w:lvl>
    <w:lvl w:ilvl="6" w:tplc="8458A6F6" w:tentative="1">
      <w:start w:val="1"/>
      <w:numFmt w:val="decimal"/>
      <w:lvlText w:val="%7."/>
      <w:lvlJc w:val="left"/>
      <w:pPr>
        <w:ind w:left="5040" w:hanging="360"/>
      </w:pPr>
    </w:lvl>
    <w:lvl w:ilvl="7" w:tplc="BFC20190" w:tentative="1">
      <w:start w:val="1"/>
      <w:numFmt w:val="lowerLetter"/>
      <w:lvlText w:val="%8."/>
      <w:lvlJc w:val="left"/>
      <w:pPr>
        <w:ind w:left="5760" w:hanging="360"/>
      </w:pPr>
    </w:lvl>
    <w:lvl w:ilvl="8" w:tplc="589834C4" w:tentative="1">
      <w:start w:val="1"/>
      <w:numFmt w:val="lowerRoman"/>
      <w:lvlText w:val="%9."/>
      <w:lvlJc w:val="right"/>
      <w:pPr>
        <w:ind w:left="6480" w:hanging="180"/>
      </w:pPr>
    </w:lvl>
  </w:abstractNum>
  <w:abstractNum w:abstractNumId="28" w15:restartNumberingAfterBreak="0">
    <w:nsid w:val="71E35631"/>
    <w:multiLevelType w:val="hybridMultilevel"/>
    <w:tmpl w:val="1C763B7A"/>
    <w:lvl w:ilvl="0" w:tplc="CBC01172">
      <w:start w:val="3"/>
      <w:numFmt w:val="decimal"/>
      <w:lvlText w:val="%1"/>
      <w:lvlJc w:val="left"/>
      <w:pPr>
        <w:ind w:left="720" w:hanging="360"/>
      </w:pPr>
      <w:rPr>
        <w:rFonts w:hint="default"/>
      </w:rPr>
    </w:lvl>
    <w:lvl w:ilvl="1" w:tplc="8E42E522" w:tentative="1">
      <w:start w:val="1"/>
      <w:numFmt w:val="lowerLetter"/>
      <w:lvlText w:val="%2."/>
      <w:lvlJc w:val="left"/>
      <w:pPr>
        <w:ind w:left="1440" w:hanging="360"/>
      </w:pPr>
    </w:lvl>
    <w:lvl w:ilvl="2" w:tplc="D3C85A98" w:tentative="1">
      <w:start w:val="1"/>
      <w:numFmt w:val="lowerRoman"/>
      <w:lvlText w:val="%3."/>
      <w:lvlJc w:val="right"/>
      <w:pPr>
        <w:ind w:left="2160" w:hanging="180"/>
      </w:pPr>
    </w:lvl>
    <w:lvl w:ilvl="3" w:tplc="042EBD42" w:tentative="1">
      <w:start w:val="1"/>
      <w:numFmt w:val="decimal"/>
      <w:lvlText w:val="%4."/>
      <w:lvlJc w:val="left"/>
      <w:pPr>
        <w:ind w:left="2880" w:hanging="360"/>
      </w:pPr>
    </w:lvl>
    <w:lvl w:ilvl="4" w:tplc="30EC4504" w:tentative="1">
      <w:start w:val="1"/>
      <w:numFmt w:val="lowerLetter"/>
      <w:lvlText w:val="%5."/>
      <w:lvlJc w:val="left"/>
      <w:pPr>
        <w:ind w:left="3600" w:hanging="360"/>
      </w:pPr>
    </w:lvl>
    <w:lvl w:ilvl="5" w:tplc="3644448A" w:tentative="1">
      <w:start w:val="1"/>
      <w:numFmt w:val="lowerRoman"/>
      <w:lvlText w:val="%6."/>
      <w:lvlJc w:val="right"/>
      <w:pPr>
        <w:ind w:left="4320" w:hanging="180"/>
      </w:pPr>
    </w:lvl>
    <w:lvl w:ilvl="6" w:tplc="C13C959C" w:tentative="1">
      <w:start w:val="1"/>
      <w:numFmt w:val="decimal"/>
      <w:lvlText w:val="%7."/>
      <w:lvlJc w:val="left"/>
      <w:pPr>
        <w:ind w:left="5040" w:hanging="360"/>
      </w:pPr>
    </w:lvl>
    <w:lvl w:ilvl="7" w:tplc="07D8372E" w:tentative="1">
      <w:start w:val="1"/>
      <w:numFmt w:val="lowerLetter"/>
      <w:lvlText w:val="%8."/>
      <w:lvlJc w:val="left"/>
      <w:pPr>
        <w:ind w:left="5760" w:hanging="360"/>
      </w:pPr>
    </w:lvl>
    <w:lvl w:ilvl="8" w:tplc="6AA25504" w:tentative="1">
      <w:start w:val="1"/>
      <w:numFmt w:val="lowerRoman"/>
      <w:lvlText w:val="%9."/>
      <w:lvlJc w:val="right"/>
      <w:pPr>
        <w:ind w:left="6480" w:hanging="180"/>
      </w:pPr>
    </w:lvl>
  </w:abstractNum>
  <w:abstractNum w:abstractNumId="29" w15:restartNumberingAfterBreak="0">
    <w:nsid w:val="78C7335E"/>
    <w:multiLevelType w:val="hybridMultilevel"/>
    <w:tmpl w:val="D04A3582"/>
    <w:lvl w:ilvl="0" w:tplc="AE323D9C">
      <w:start w:val="1"/>
      <w:numFmt w:val="decimal"/>
      <w:lvlText w:val="%1."/>
      <w:lvlJc w:val="left"/>
      <w:pPr>
        <w:ind w:left="720" w:hanging="363"/>
      </w:pPr>
      <w:rPr>
        <w:b/>
        <w:color w:val="4472C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B1104E0"/>
    <w:multiLevelType w:val="hybridMultilevel"/>
    <w:tmpl w:val="A76A3B7A"/>
    <w:lvl w:ilvl="0" w:tplc="48CE73B2">
      <w:start w:val="5"/>
      <w:numFmt w:val="bullet"/>
      <w:lvlText w:val="-"/>
      <w:lvlJc w:val="left"/>
      <w:pPr>
        <w:ind w:left="720" w:hanging="360"/>
      </w:pPr>
      <w:rPr>
        <w:rFonts w:ascii="Times New Roman" w:eastAsia="Times New Roman" w:hAnsi="Times New Roman" w:cs="Times New Roman" w:hint="default"/>
      </w:rPr>
    </w:lvl>
    <w:lvl w:ilvl="1" w:tplc="F16AF24E">
      <w:start w:val="1"/>
      <w:numFmt w:val="bullet"/>
      <w:lvlText w:val="o"/>
      <w:lvlJc w:val="left"/>
      <w:pPr>
        <w:ind w:left="1440" w:hanging="360"/>
      </w:pPr>
      <w:rPr>
        <w:rFonts w:ascii="Courier New" w:hAnsi="Courier New" w:cs="Courier New" w:hint="default"/>
      </w:rPr>
    </w:lvl>
    <w:lvl w:ilvl="2" w:tplc="62EC5208" w:tentative="1">
      <w:start w:val="1"/>
      <w:numFmt w:val="bullet"/>
      <w:lvlText w:val=""/>
      <w:lvlJc w:val="left"/>
      <w:pPr>
        <w:ind w:left="2160" w:hanging="360"/>
      </w:pPr>
      <w:rPr>
        <w:rFonts w:ascii="Wingdings" w:hAnsi="Wingdings" w:hint="default"/>
      </w:rPr>
    </w:lvl>
    <w:lvl w:ilvl="3" w:tplc="8A348BB4" w:tentative="1">
      <w:start w:val="1"/>
      <w:numFmt w:val="bullet"/>
      <w:lvlText w:val=""/>
      <w:lvlJc w:val="left"/>
      <w:pPr>
        <w:ind w:left="2880" w:hanging="360"/>
      </w:pPr>
      <w:rPr>
        <w:rFonts w:ascii="Symbol" w:hAnsi="Symbol" w:hint="default"/>
      </w:rPr>
    </w:lvl>
    <w:lvl w:ilvl="4" w:tplc="121C33FE" w:tentative="1">
      <w:start w:val="1"/>
      <w:numFmt w:val="bullet"/>
      <w:lvlText w:val="o"/>
      <w:lvlJc w:val="left"/>
      <w:pPr>
        <w:ind w:left="3600" w:hanging="360"/>
      </w:pPr>
      <w:rPr>
        <w:rFonts w:ascii="Courier New" w:hAnsi="Courier New" w:cs="Courier New" w:hint="default"/>
      </w:rPr>
    </w:lvl>
    <w:lvl w:ilvl="5" w:tplc="FAE0FAA4" w:tentative="1">
      <w:start w:val="1"/>
      <w:numFmt w:val="bullet"/>
      <w:lvlText w:val=""/>
      <w:lvlJc w:val="left"/>
      <w:pPr>
        <w:ind w:left="4320" w:hanging="360"/>
      </w:pPr>
      <w:rPr>
        <w:rFonts w:ascii="Wingdings" w:hAnsi="Wingdings" w:hint="default"/>
      </w:rPr>
    </w:lvl>
    <w:lvl w:ilvl="6" w:tplc="16D65080" w:tentative="1">
      <w:start w:val="1"/>
      <w:numFmt w:val="bullet"/>
      <w:lvlText w:val=""/>
      <w:lvlJc w:val="left"/>
      <w:pPr>
        <w:ind w:left="5040" w:hanging="360"/>
      </w:pPr>
      <w:rPr>
        <w:rFonts w:ascii="Symbol" w:hAnsi="Symbol" w:hint="default"/>
      </w:rPr>
    </w:lvl>
    <w:lvl w:ilvl="7" w:tplc="B0AEACAA" w:tentative="1">
      <w:start w:val="1"/>
      <w:numFmt w:val="bullet"/>
      <w:lvlText w:val="o"/>
      <w:lvlJc w:val="left"/>
      <w:pPr>
        <w:ind w:left="5760" w:hanging="360"/>
      </w:pPr>
      <w:rPr>
        <w:rFonts w:ascii="Courier New" w:hAnsi="Courier New" w:cs="Courier New" w:hint="default"/>
      </w:rPr>
    </w:lvl>
    <w:lvl w:ilvl="8" w:tplc="8AE63B5E" w:tentative="1">
      <w:start w:val="1"/>
      <w:numFmt w:val="bullet"/>
      <w:lvlText w:val=""/>
      <w:lvlJc w:val="left"/>
      <w:pPr>
        <w:ind w:left="6480" w:hanging="360"/>
      </w:pPr>
      <w:rPr>
        <w:rFonts w:ascii="Wingdings" w:hAnsi="Wingdings" w:hint="default"/>
      </w:r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8"/>
  </w:num>
  <w:num w:numId="13">
    <w:abstractNumId w:val="24"/>
  </w:num>
  <w:num w:numId="14">
    <w:abstractNumId w:val="26"/>
  </w:num>
  <w:num w:numId="15">
    <w:abstractNumId w:val="11"/>
  </w:num>
  <w:num w:numId="16">
    <w:abstractNumId w:val="16"/>
  </w:num>
  <w:num w:numId="17">
    <w:abstractNumId w:val="17"/>
  </w:num>
  <w:num w:numId="18">
    <w:abstractNumId w:val="13"/>
  </w:num>
  <w:num w:numId="19">
    <w:abstractNumId w:val="22"/>
  </w:num>
  <w:num w:numId="20">
    <w:abstractNumId w:val="20"/>
  </w:num>
  <w:num w:numId="21">
    <w:abstractNumId w:val="21"/>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8"/>
  </w:num>
  <w:num w:numId="24">
    <w:abstractNumId w:val="30"/>
  </w:num>
  <w:num w:numId="25">
    <w:abstractNumId w:val="25"/>
  </w:num>
  <w:num w:numId="26">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5"/>
  </w:num>
  <w:num w:numId="28">
    <w:abstractNumId w:val="12"/>
  </w:num>
  <w:num w:numId="29">
    <w:abstractNumId w:val="27"/>
  </w:num>
  <w:num w:numId="30">
    <w:abstractNumId w:val="23"/>
  </w:num>
  <w:num w:numId="31">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5"/>
  <w:printFractionalCharacterWidth/>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017B"/>
    <w:rsid w:val="000121A4"/>
    <w:rsid w:val="00020D6A"/>
    <w:rsid w:val="00023137"/>
    <w:rsid w:val="0002785D"/>
    <w:rsid w:val="00057296"/>
    <w:rsid w:val="000772E7"/>
    <w:rsid w:val="00087AE8"/>
    <w:rsid w:val="00096759"/>
    <w:rsid w:val="000A5B9A"/>
    <w:rsid w:val="000C7758"/>
    <w:rsid w:val="000D231A"/>
    <w:rsid w:val="000D387E"/>
    <w:rsid w:val="000D3A10"/>
    <w:rsid w:val="000D70FE"/>
    <w:rsid w:val="000E5BF9"/>
    <w:rsid w:val="000E5EE9"/>
    <w:rsid w:val="000F0E6D"/>
    <w:rsid w:val="000F4DFE"/>
    <w:rsid w:val="000F633D"/>
    <w:rsid w:val="00107BC1"/>
    <w:rsid w:val="00120191"/>
    <w:rsid w:val="00121170"/>
    <w:rsid w:val="00123CC5"/>
    <w:rsid w:val="00131E32"/>
    <w:rsid w:val="00136B21"/>
    <w:rsid w:val="0015142D"/>
    <w:rsid w:val="00151A02"/>
    <w:rsid w:val="00160A47"/>
    <w:rsid w:val="001616DC"/>
    <w:rsid w:val="00163962"/>
    <w:rsid w:val="001648EB"/>
    <w:rsid w:val="001748E3"/>
    <w:rsid w:val="00191A97"/>
    <w:rsid w:val="0019486A"/>
    <w:rsid w:val="001A06F9"/>
    <w:rsid w:val="001A083F"/>
    <w:rsid w:val="001A6A0B"/>
    <w:rsid w:val="001C3F47"/>
    <w:rsid w:val="001C41FA"/>
    <w:rsid w:val="001D380F"/>
    <w:rsid w:val="001E2B52"/>
    <w:rsid w:val="001E3F27"/>
    <w:rsid w:val="001F20F0"/>
    <w:rsid w:val="0021371A"/>
    <w:rsid w:val="002337D9"/>
    <w:rsid w:val="00236D2A"/>
    <w:rsid w:val="00254784"/>
    <w:rsid w:val="00255F12"/>
    <w:rsid w:val="00262C09"/>
    <w:rsid w:val="00263815"/>
    <w:rsid w:val="0027708A"/>
    <w:rsid w:val="0028017B"/>
    <w:rsid w:val="00286495"/>
    <w:rsid w:val="002A791F"/>
    <w:rsid w:val="002C1B26"/>
    <w:rsid w:val="002C79B8"/>
    <w:rsid w:val="002E0454"/>
    <w:rsid w:val="002E701F"/>
    <w:rsid w:val="002E71EB"/>
    <w:rsid w:val="00304D77"/>
    <w:rsid w:val="00311120"/>
    <w:rsid w:val="003161DE"/>
    <w:rsid w:val="00316686"/>
    <w:rsid w:val="00321C5E"/>
    <w:rsid w:val="003237B0"/>
    <w:rsid w:val="003248A9"/>
    <w:rsid w:val="00324FFA"/>
    <w:rsid w:val="003252F0"/>
    <w:rsid w:val="0032680B"/>
    <w:rsid w:val="00360928"/>
    <w:rsid w:val="003610FE"/>
    <w:rsid w:val="00363A65"/>
    <w:rsid w:val="00377EC9"/>
    <w:rsid w:val="0038247B"/>
    <w:rsid w:val="003A298D"/>
    <w:rsid w:val="003B1E8C"/>
    <w:rsid w:val="003B6127"/>
    <w:rsid w:val="003C2508"/>
    <w:rsid w:val="003D0AA3"/>
    <w:rsid w:val="003D2CFB"/>
    <w:rsid w:val="003E442F"/>
    <w:rsid w:val="004104AC"/>
    <w:rsid w:val="00433861"/>
    <w:rsid w:val="00434F5E"/>
    <w:rsid w:val="00443436"/>
    <w:rsid w:val="0044455D"/>
    <w:rsid w:val="00454553"/>
    <w:rsid w:val="00472BCB"/>
    <w:rsid w:val="00476FB2"/>
    <w:rsid w:val="004920B8"/>
    <w:rsid w:val="004A781C"/>
    <w:rsid w:val="004B124A"/>
    <w:rsid w:val="004B3E79"/>
    <w:rsid w:val="004B520A"/>
    <w:rsid w:val="004B6DE3"/>
    <w:rsid w:val="004C3636"/>
    <w:rsid w:val="004C3A5A"/>
    <w:rsid w:val="004F5733"/>
    <w:rsid w:val="00523269"/>
    <w:rsid w:val="005269AE"/>
    <w:rsid w:val="00526C5E"/>
    <w:rsid w:val="00532097"/>
    <w:rsid w:val="0054776A"/>
    <w:rsid w:val="00564F84"/>
    <w:rsid w:val="00566BEE"/>
    <w:rsid w:val="0057132E"/>
    <w:rsid w:val="0058350F"/>
    <w:rsid w:val="005A374D"/>
    <w:rsid w:val="005B135C"/>
    <w:rsid w:val="005B1652"/>
    <w:rsid w:val="005B375F"/>
    <w:rsid w:val="005E4BB4"/>
    <w:rsid w:val="005E782D"/>
    <w:rsid w:val="005E7858"/>
    <w:rsid w:val="005F2605"/>
    <w:rsid w:val="00606C84"/>
    <w:rsid w:val="00613424"/>
    <w:rsid w:val="00630DC9"/>
    <w:rsid w:val="00662039"/>
    <w:rsid w:val="00662BA0"/>
    <w:rsid w:val="006669E6"/>
    <w:rsid w:val="00676D9E"/>
    <w:rsid w:val="00681766"/>
    <w:rsid w:val="0069020D"/>
    <w:rsid w:val="00692AAE"/>
    <w:rsid w:val="006B0F54"/>
    <w:rsid w:val="006D6E67"/>
    <w:rsid w:val="006E0078"/>
    <w:rsid w:val="006E1A13"/>
    <w:rsid w:val="006E76B9"/>
    <w:rsid w:val="00701C20"/>
    <w:rsid w:val="00702F3D"/>
    <w:rsid w:val="0070518E"/>
    <w:rsid w:val="00734034"/>
    <w:rsid w:val="007354E9"/>
    <w:rsid w:val="00765578"/>
    <w:rsid w:val="0077084A"/>
    <w:rsid w:val="00770B29"/>
    <w:rsid w:val="00786250"/>
    <w:rsid w:val="00790506"/>
    <w:rsid w:val="007952C7"/>
    <w:rsid w:val="007A3DB2"/>
    <w:rsid w:val="007C2317"/>
    <w:rsid w:val="007C39FA"/>
    <w:rsid w:val="007C5717"/>
    <w:rsid w:val="007D330A"/>
    <w:rsid w:val="007E667F"/>
    <w:rsid w:val="007F2BD3"/>
    <w:rsid w:val="007F3425"/>
    <w:rsid w:val="00807313"/>
    <w:rsid w:val="00866AE6"/>
    <w:rsid w:val="00866BBD"/>
    <w:rsid w:val="00873B75"/>
    <w:rsid w:val="008750A8"/>
    <w:rsid w:val="008E1084"/>
    <w:rsid w:val="008E35DA"/>
    <w:rsid w:val="008E4453"/>
    <w:rsid w:val="0090121B"/>
    <w:rsid w:val="009144C9"/>
    <w:rsid w:val="00916196"/>
    <w:rsid w:val="00916A50"/>
    <w:rsid w:val="00923227"/>
    <w:rsid w:val="0094091F"/>
    <w:rsid w:val="009627D5"/>
    <w:rsid w:val="00963E3B"/>
    <w:rsid w:val="00973754"/>
    <w:rsid w:val="00974741"/>
    <w:rsid w:val="0097673E"/>
    <w:rsid w:val="00981936"/>
    <w:rsid w:val="00990278"/>
    <w:rsid w:val="00991177"/>
    <w:rsid w:val="009A137D"/>
    <w:rsid w:val="009C0BED"/>
    <w:rsid w:val="009C1153"/>
    <w:rsid w:val="009C36F4"/>
    <w:rsid w:val="009D325D"/>
    <w:rsid w:val="009E11EC"/>
    <w:rsid w:val="009E2C11"/>
    <w:rsid w:val="009F473E"/>
    <w:rsid w:val="009F6A67"/>
    <w:rsid w:val="00A003B2"/>
    <w:rsid w:val="00A00C52"/>
    <w:rsid w:val="00A118DB"/>
    <w:rsid w:val="00A2462F"/>
    <w:rsid w:val="00A24AC0"/>
    <w:rsid w:val="00A43BED"/>
    <w:rsid w:val="00A4450C"/>
    <w:rsid w:val="00A476C5"/>
    <w:rsid w:val="00A7088E"/>
    <w:rsid w:val="00A76D2C"/>
    <w:rsid w:val="00AA2589"/>
    <w:rsid w:val="00AA5E6C"/>
    <w:rsid w:val="00AB4E90"/>
    <w:rsid w:val="00AB4EA8"/>
    <w:rsid w:val="00AC04C4"/>
    <w:rsid w:val="00AC1DB7"/>
    <w:rsid w:val="00AC208B"/>
    <w:rsid w:val="00AE5677"/>
    <w:rsid w:val="00AE658F"/>
    <w:rsid w:val="00AF2F78"/>
    <w:rsid w:val="00AF60A2"/>
    <w:rsid w:val="00B07178"/>
    <w:rsid w:val="00B14EAC"/>
    <w:rsid w:val="00B1727C"/>
    <w:rsid w:val="00B173B3"/>
    <w:rsid w:val="00B257B2"/>
    <w:rsid w:val="00B51263"/>
    <w:rsid w:val="00B52D55"/>
    <w:rsid w:val="00B5526B"/>
    <w:rsid w:val="00B61807"/>
    <w:rsid w:val="00B627DD"/>
    <w:rsid w:val="00B67C8F"/>
    <w:rsid w:val="00B75455"/>
    <w:rsid w:val="00B8288C"/>
    <w:rsid w:val="00BA1DB7"/>
    <w:rsid w:val="00BD5FE4"/>
    <w:rsid w:val="00BE2E80"/>
    <w:rsid w:val="00BE5EDD"/>
    <w:rsid w:val="00BE6A1F"/>
    <w:rsid w:val="00BF5E73"/>
    <w:rsid w:val="00C07175"/>
    <w:rsid w:val="00C123A5"/>
    <w:rsid w:val="00C126C4"/>
    <w:rsid w:val="00C46A7C"/>
    <w:rsid w:val="00C548B9"/>
    <w:rsid w:val="00C614DC"/>
    <w:rsid w:val="00C63EB5"/>
    <w:rsid w:val="00C647AF"/>
    <w:rsid w:val="00C70ED3"/>
    <w:rsid w:val="00C83C0B"/>
    <w:rsid w:val="00C858D0"/>
    <w:rsid w:val="00C905C3"/>
    <w:rsid w:val="00CA1161"/>
    <w:rsid w:val="00CA1F40"/>
    <w:rsid w:val="00CB35C9"/>
    <w:rsid w:val="00CB681B"/>
    <w:rsid w:val="00CC01E0"/>
    <w:rsid w:val="00CC037B"/>
    <w:rsid w:val="00CD461E"/>
    <w:rsid w:val="00CD5FEE"/>
    <w:rsid w:val="00CD663E"/>
    <w:rsid w:val="00CE60D2"/>
    <w:rsid w:val="00D0288A"/>
    <w:rsid w:val="00D120C4"/>
    <w:rsid w:val="00D459DE"/>
    <w:rsid w:val="00D51450"/>
    <w:rsid w:val="00D56299"/>
    <w:rsid w:val="00D56781"/>
    <w:rsid w:val="00D66ECC"/>
    <w:rsid w:val="00D72A5D"/>
    <w:rsid w:val="00DB1C72"/>
    <w:rsid w:val="00DC629B"/>
    <w:rsid w:val="00DE1760"/>
    <w:rsid w:val="00DE2F71"/>
    <w:rsid w:val="00E05BFF"/>
    <w:rsid w:val="00E13715"/>
    <w:rsid w:val="00E21778"/>
    <w:rsid w:val="00E262F1"/>
    <w:rsid w:val="00E318BA"/>
    <w:rsid w:val="00E32BEE"/>
    <w:rsid w:val="00E47B44"/>
    <w:rsid w:val="00E71D14"/>
    <w:rsid w:val="00E73F13"/>
    <w:rsid w:val="00E76C5C"/>
    <w:rsid w:val="00E8097C"/>
    <w:rsid w:val="00E819B1"/>
    <w:rsid w:val="00E83D45"/>
    <w:rsid w:val="00E94A4A"/>
    <w:rsid w:val="00ED4986"/>
    <w:rsid w:val="00EE1779"/>
    <w:rsid w:val="00EF0D6D"/>
    <w:rsid w:val="00F0220A"/>
    <w:rsid w:val="00F02C63"/>
    <w:rsid w:val="00F07939"/>
    <w:rsid w:val="00F17702"/>
    <w:rsid w:val="00F247BB"/>
    <w:rsid w:val="00F26F4E"/>
    <w:rsid w:val="00F352B9"/>
    <w:rsid w:val="00F502B6"/>
    <w:rsid w:val="00F54E0E"/>
    <w:rsid w:val="00F606A0"/>
    <w:rsid w:val="00F62AB3"/>
    <w:rsid w:val="00F63177"/>
    <w:rsid w:val="00F66597"/>
    <w:rsid w:val="00F7212F"/>
    <w:rsid w:val="00F8150C"/>
    <w:rsid w:val="00F8407B"/>
    <w:rsid w:val="00FC3528"/>
    <w:rsid w:val="00FD54A3"/>
    <w:rsid w:val="00FD5972"/>
    <w:rsid w:val="00FD5C8C"/>
    <w:rsid w:val="00FE161E"/>
    <w:rsid w:val="00FE4574"/>
    <w:rsid w:val="00FF0310"/>
    <w:rsid w:val="00FF0475"/>
    <w:rsid w:val="00FF4088"/>
    <w:rsid w:val="00FF4DA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5:docId w15:val="{304D50CB-01AA-45EF-BBE4-6680C523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99"/>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3F27"/>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link w:val="Heading1Char"/>
    <w:uiPriority w:val="99"/>
    <w:qFormat/>
    <w:pPr>
      <w:keepNext/>
      <w:keepLines/>
      <w:spacing w:before="280"/>
      <w:ind w:left="1134" w:hanging="1134"/>
      <w:outlineLvl w:val="0"/>
    </w:pPr>
    <w:rPr>
      <w:b/>
      <w:sz w:val="28"/>
    </w:rPr>
  </w:style>
  <w:style w:type="paragraph" w:styleId="Heading2">
    <w:name w:val="heading 2"/>
    <w:basedOn w:val="Heading1"/>
    <w:next w:val="Normal"/>
    <w:link w:val="Heading2Char"/>
    <w:uiPriority w:val="9"/>
    <w:qFormat/>
    <w:pPr>
      <w:spacing w:before="200"/>
      <w:outlineLvl w:val="1"/>
    </w:pPr>
    <w:rPr>
      <w:sz w:val="24"/>
    </w:rPr>
  </w:style>
  <w:style w:type="paragraph" w:styleId="Heading3">
    <w:name w:val="heading 3"/>
    <w:basedOn w:val="Heading1"/>
    <w:next w:val="Normal"/>
    <w:link w:val="Heading3Char"/>
    <w:uiPriority w:val="9"/>
    <w:qFormat/>
    <w:pPr>
      <w:tabs>
        <w:tab w:val="clear" w:pos="1134"/>
      </w:tabs>
      <w:spacing w:before="200"/>
      <w:outlineLvl w:val="2"/>
    </w:pPr>
    <w:rPr>
      <w:sz w:val="24"/>
    </w:rPr>
  </w:style>
  <w:style w:type="paragraph" w:styleId="Heading4">
    <w:name w:val="heading 4"/>
    <w:basedOn w:val="Heading3"/>
    <w:next w:val="Normal"/>
    <w:link w:val="Heading4Char"/>
    <w:uiPriority w:val="9"/>
    <w:qFormat/>
    <w:pPr>
      <w:outlineLvl w:val="3"/>
    </w:pPr>
  </w:style>
  <w:style w:type="paragraph" w:styleId="Heading5">
    <w:name w:val="heading 5"/>
    <w:basedOn w:val="Heading4"/>
    <w:next w:val="Normal"/>
    <w:link w:val="Heading5Char"/>
    <w:uiPriority w:val="9"/>
    <w:qFormat/>
    <w:pPr>
      <w:outlineLvl w:val="4"/>
    </w:pPr>
  </w:style>
  <w:style w:type="paragraph" w:styleId="Heading6">
    <w:name w:val="heading 6"/>
    <w:basedOn w:val="Heading4"/>
    <w:next w:val="Normal"/>
    <w:link w:val="Heading6Char"/>
    <w:uiPriority w:val="9"/>
    <w:qFormat/>
    <w:pPr>
      <w:outlineLvl w:val="5"/>
    </w:pPr>
  </w:style>
  <w:style w:type="paragraph" w:styleId="Heading7">
    <w:name w:val="heading 7"/>
    <w:basedOn w:val="Heading6"/>
    <w:next w:val="Normal"/>
    <w:link w:val="Heading7Char"/>
    <w:uiPriority w:val="9"/>
    <w:qFormat/>
    <w:pPr>
      <w:outlineLvl w:val="6"/>
    </w:pPr>
  </w:style>
  <w:style w:type="paragraph" w:styleId="Heading8">
    <w:name w:val="heading 8"/>
    <w:basedOn w:val="Heading6"/>
    <w:next w:val="Normal"/>
    <w:link w:val="Heading8Char"/>
    <w:uiPriority w:val="9"/>
    <w:qFormat/>
    <w:pPr>
      <w:outlineLvl w:val="7"/>
    </w:pPr>
  </w:style>
  <w:style w:type="paragraph" w:styleId="Heading9">
    <w:name w:val="heading 9"/>
    <w:basedOn w:val="Heading6"/>
    <w:next w:val="Normal"/>
    <w:link w:val="Heading9Char"/>
    <w:uiPriority w:val="9"/>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E73F13"/>
    <w:rPr>
      <w:rFonts w:ascii="Times New Roman" w:hAnsi="Times New Roman"/>
      <w:b/>
      <w:sz w:val="28"/>
      <w:lang w:val="es-ES_tradnl" w:eastAsia="en-US"/>
    </w:rPr>
  </w:style>
  <w:style w:type="character" w:customStyle="1" w:styleId="Heading2Char">
    <w:name w:val="Heading 2 Char"/>
    <w:basedOn w:val="DefaultParagraphFont"/>
    <w:link w:val="Heading2"/>
    <w:uiPriority w:val="9"/>
    <w:rsid w:val="00E73F13"/>
    <w:rPr>
      <w:rFonts w:ascii="Times New Roman" w:hAnsi="Times New Roman"/>
      <w:b/>
      <w:sz w:val="24"/>
      <w:lang w:val="es-ES_tradnl" w:eastAsia="en-US"/>
    </w:rPr>
  </w:style>
  <w:style w:type="character" w:customStyle="1" w:styleId="Heading3Char">
    <w:name w:val="Heading 3 Char"/>
    <w:basedOn w:val="DefaultParagraphFont"/>
    <w:link w:val="Heading3"/>
    <w:uiPriority w:val="9"/>
    <w:rsid w:val="00E73F13"/>
    <w:rPr>
      <w:rFonts w:ascii="Times New Roman" w:hAnsi="Times New Roman"/>
      <w:b/>
      <w:sz w:val="24"/>
      <w:lang w:val="es-ES_tradnl" w:eastAsia="en-US"/>
    </w:rPr>
  </w:style>
  <w:style w:type="character" w:customStyle="1" w:styleId="Heading4Char">
    <w:name w:val="Heading 4 Char"/>
    <w:basedOn w:val="DefaultParagraphFont"/>
    <w:link w:val="Heading4"/>
    <w:uiPriority w:val="9"/>
    <w:rsid w:val="00E73F13"/>
    <w:rPr>
      <w:rFonts w:ascii="Times New Roman" w:hAnsi="Times New Roman"/>
      <w:b/>
      <w:sz w:val="24"/>
      <w:lang w:val="es-ES_tradnl" w:eastAsia="en-US"/>
    </w:rPr>
  </w:style>
  <w:style w:type="character" w:customStyle="1" w:styleId="Heading5Char">
    <w:name w:val="Heading 5 Char"/>
    <w:basedOn w:val="DefaultParagraphFont"/>
    <w:link w:val="Heading5"/>
    <w:uiPriority w:val="9"/>
    <w:rsid w:val="00E73F13"/>
    <w:rPr>
      <w:rFonts w:ascii="Times New Roman" w:hAnsi="Times New Roman"/>
      <w:b/>
      <w:sz w:val="24"/>
      <w:lang w:val="es-ES_tradnl" w:eastAsia="en-US"/>
    </w:rPr>
  </w:style>
  <w:style w:type="character" w:customStyle="1" w:styleId="Heading6Char">
    <w:name w:val="Heading 6 Char"/>
    <w:basedOn w:val="DefaultParagraphFont"/>
    <w:link w:val="Heading6"/>
    <w:uiPriority w:val="9"/>
    <w:rsid w:val="00E73F13"/>
    <w:rPr>
      <w:rFonts w:ascii="Times New Roman" w:hAnsi="Times New Roman"/>
      <w:b/>
      <w:sz w:val="24"/>
      <w:lang w:val="es-ES_tradnl" w:eastAsia="en-US"/>
    </w:rPr>
  </w:style>
  <w:style w:type="character" w:customStyle="1" w:styleId="Heading7Char">
    <w:name w:val="Heading 7 Char"/>
    <w:basedOn w:val="DefaultParagraphFont"/>
    <w:link w:val="Heading7"/>
    <w:uiPriority w:val="9"/>
    <w:rsid w:val="00E73F13"/>
    <w:rPr>
      <w:rFonts w:ascii="Times New Roman" w:hAnsi="Times New Roman"/>
      <w:b/>
      <w:sz w:val="24"/>
      <w:lang w:val="es-ES_tradnl" w:eastAsia="en-US"/>
    </w:rPr>
  </w:style>
  <w:style w:type="character" w:customStyle="1" w:styleId="Heading8Char">
    <w:name w:val="Heading 8 Char"/>
    <w:basedOn w:val="DefaultParagraphFont"/>
    <w:link w:val="Heading8"/>
    <w:uiPriority w:val="9"/>
    <w:rsid w:val="00E73F13"/>
    <w:rPr>
      <w:rFonts w:ascii="Times New Roman" w:hAnsi="Times New Roman"/>
      <w:b/>
      <w:sz w:val="24"/>
      <w:lang w:val="es-ES_tradnl" w:eastAsia="en-US"/>
    </w:rPr>
  </w:style>
  <w:style w:type="character" w:customStyle="1" w:styleId="Heading9Char">
    <w:name w:val="Heading 9 Char"/>
    <w:basedOn w:val="DefaultParagraphFont"/>
    <w:link w:val="Heading9"/>
    <w:uiPriority w:val="9"/>
    <w:rsid w:val="00E73F13"/>
    <w:rPr>
      <w:rFonts w:ascii="Times New Roman" w:hAnsi="Times New Roman"/>
      <w:b/>
      <w:sz w:val="24"/>
      <w:lang w:val="es-ES_tradnl" w:eastAsia="en-US"/>
    </w:rPr>
  </w:style>
  <w:style w:type="paragraph" w:customStyle="1" w:styleId="AnnexNo">
    <w:name w:val="Annex_No"/>
    <w:basedOn w:val="Normal"/>
    <w:next w:val="Annexref"/>
    <w:pPr>
      <w:keepNext/>
      <w:keepLines/>
      <w:spacing w:before="480" w:after="80"/>
      <w:jc w:val="center"/>
    </w:pPr>
    <w:rPr>
      <w:caps/>
      <w:sz w:val="28"/>
    </w:rPr>
  </w:style>
  <w:style w:type="paragraph" w:customStyle="1" w:styleId="Annexref">
    <w:name w:val="Annex_ref"/>
    <w:basedOn w:val="Normal"/>
    <w:next w:val="Annextitle"/>
    <w:pPr>
      <w:keepNext/>
      <w:keepLines/>
      <w:spacing w:after="280"/>
      <w:jc w:val="center"/>
    </w:pPr>
  </w:style>
  <w:style w:type="paragraph" w:customStyle="1" w:styleId="Annextitle">
    <w:name w:val="Annex_title"/>
    <w:basedOn w:val="Normal"/>
    <w:next w:val="Normalaftertitle"/>
    <w:pPr>
      <w:keepNext/>
      <w:keepLines/>
      <w:spacing w:before="240" w:after="280"/>
      <w:jc w:val="center"/>
    </w:pPr>
    <w:rPr>
      <w:rFonts w:ascii="Times New Roman Bold" w:hAnsi="Times New Roman Bold"/>
      <w:b/>
      <w:sz w:val="28"/>
    </w:rPr>
  </w:style>
  <w:style w:type="paragraph" w:customStyle="1" w:styleId="Normalaftertitle">
    <w:name w:val="Normal after title"/>
    <w:basedOn w:val="Normal"/>
    <w:next w:val="Normal"/>
    <w:pPr>
      <w:spacing w:before="280"/>
    </w:pPr>
  </w:style>
  <w:style w:type="paragraph" w:customStyle="1" w:styleId="AppendixNo">
    <w:name w:val="Appendix_No"/>
    <w:basedOn w:val="AnnexNo"/>
    <w:next w:val="Annexref"/>
  </w:style>
  <w:style w:type="paragraph" w:customStyle="1" w:styleId="Appendixref">
    <w:name w:val="Appendix_ref"/>
    <w:basedOn w:val="Annexref"/>
    <w:next w:val="Annextitle"/>
  </w:style>
  <w:style w:type="paragraph" w:customStyle="1" w:styleId="Appendixtitle">
    <w:name w:val="Appendix_title"/>
    <w:basedOn w:val="Annextitle"/>
    <w:next w:val="Normalaftertitle"/>
  </w:style>
  <w:style w:type="paragraph" w:customStyle="1" w:styleId="Call">
    <w:name w:val="Call"/>
    <w:basedOn w:val="Normal"/>
    <w:next w:val="Normal"/>
    <w:pPr>
      <w:keepNext/>
      <w:keepLines/>
      <w:spacing w:before="160"/>
      <w:ind w:left="1134"/>
    </w:pPr>
    <w:rPr>
      <w:i/>
    </w:rPr>
  </w:style>
  <w:style w:type="paragraph" w:customStyle="1" w:styleId="ChapNo">
    <w:name w:val="Chap_No"/>
    <w:basedOn w:val="Normal"/>
    <w:next w:val="Chaptitle"/>
    <w:rsid w:val="00B75455"/>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uiPriority w:val="99"/>
    <w:rsid w:val="00B75455"/>
    <w:pPr>
      <w:keepNext/>
      <w:keepLines/>
      <w:spacing w:before="240"/>
      <w:jc w:val="center"/>
    </w:pPr>
    <w:rPr>
      <w:b/>
      <w:sz w:val="28"/>
    </w:rPr>
  </w:style>
  <w:style w:type="character" w:styleId="EndnoteReference">
    <w:name w:val="endnote reference"/>
    <w:basedOn w:val="DefaultParagraphFont"/>
    <w:uiPriority w:val="99"/>
    <w:semiHidden/>
    <w:rPr>
      <w:vertAlign w:val="superscript"/>
    </w:rPr>
  </w:style>
  <w:style w:type="paragraph" w:customStyle="1" w:styleId="enumlev1">
    <w:name w:val="enumlev1"/>
    <w:basedOn w:val="Normal"/>
    <w:pPr>
      <w:tabs>
        <w:tab w:val="clear" w:pos="2268"/>
        <w:tab w:val="left" w:pos="2608"/>
        <w:tab w:val="left" w:pos="3345"/>
      </w:tabs>
      <w:spacing w:before="80"/>
      <w:ind w:left="1134" w:hanging="1134"/>
    </w:pPr>
  </w:style>
  <w:style w:type="paragraph" w:customStyle="1" w:styleId="enumlev2">
    <w:name w:val="enumlev2"/>
    <w:basedOn w:val="enumlev1"/>
    <w:pPr>
      <w:ind w:left="1871" w:hanging="737"/>
    </w:pPr>
  </w:style>
  <w:style w:type="paragraph" w:customStyle="1" w:styleId="enumlev3">
    <w:name w:val="enumlev3"/>
    <w:basedOn w:val="enumlev2"/>
    <w:pPr>
      <w:ind w:left="2268" w:hanging="397"/>
    </w:pPr>
  </w:style>
  <w:style w:type="paragraph" w:customStyle="1" w:styleId="Equation">
    <w:name w:val="Equation"/>
    <w:basedOn w:val="Normal"/>
    <w:pPr>
      <w:tabs>
        <w:tab w:val="clear" w:pos="1871"/>
        <w:tab w:val="clear" w:pos="2268"/>
        <w:tab w:val="center" w:pos="4820"/>
        <w:tab w:val="right" w:pos="9639"/>
      </w:tabs>
    </w:pPr>
  </w:style>
  <w:style w:type="paragraph" w:styleId="NormalIndent">
    <w:name w:val="Normal Indent"/>
    <w:basedOn w:val="Normal"/>
    <w:pPr>
      <w:ind w:left="1134"/>
    </w:pPr>
  </w:style>
  <w:style w:type="paragraph" w:customStyle="1" w:styleId="Equationlegend">
    <w:name w:val="Equation_legend"/>
    <w:basedOn w:val="NormalIndent"/>
    <w:pPr>
      <w:tabs>
        <w:tab w:val="clear" w:pos="1134"/>
        <w:tab w:val="clear" w:pos="2268"/>
        <w:tab w:val="right" w:pos="1871"/>
        <w:tab w:val="left" w:pos="2041"/>
      </w:tabs>
      <w:spacing w:before="80"/>
      <w:ind w:left="2041" w:hanging="2041"/>
    </w:pPr>
  </w:style>
  <w:style w:type="paragraph" w:customStyle="1" w:styleId="Figurelegend">
    <w:name w:val="Figure_legend"/>
    <w:basedOn w:val="Normal"/>
    <w:pPr>
      <w:keepNext/>
      <w:keepLines/>
      <w:spacing w:before="20" w:after="20"/>
    </w:pPr>
    <w:rPr>
      <w:sz w:val="18"/>
    </w:rPr>
  </w:style>
  <w:style w:type="paragraph" w:customStyle="1" w:styleId="FigureNo">
    <w:name w:val="Figure_No"/>
    <w:basedOn w:val="Normal"/>
    <w:next w:val="Figuretitle"/>
    <w:rsid w:val="00916196"/>
    <w:pPr>
      <w:keepNext/>
      <w:keepLines/>
      <w:spacing w:before="480" w:after="120"/>
      <w:jc w:val="center"/>
    </w:pPr>
    <w:rPr>
      <w:caps/>
    </w:rPr>
  </w:style>
  <w:style w:type="paragraph" w:customStyle="1" w:styleId="Figuretitle">
    <w:name w:val="Figure_title"/>
    <w:basedOn w:val="Normal"/>
    <w:next w:val="Normal"/>
    <w:rsid w:val="00B627DD"/>
    <w:pPr>
      <w:spacing w:after="480"/>
      <w:jc w:val="center"/>
    </w:pPr>
    <w:rPr>
      <w:b/>
    </w:rPr>
  </w:style>
  <w:style w:type="paragraph" w:customStyle="1" w:styleId="Figurewithouttitle">
    <w:name w:val="Figure_without_title"/>
    <w:basedOn w:val="FigureNo"/>
    <w:next w:val="Normal"/>
    <w:pPr>
      <w:keepNext w:val="0"/>
    </w:pPr>
  </w:style>
  <w:style w:type="paragraph" w:styleId="Footer">
    <w:name w:val="footer"/>
    <w:basedOn w:val="Normal"/>
    <w:link w:val="FooterChar"/>
    <w:uiPriority w:val="99"/>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uiPriority w:val="99"/>
    <w:rsid w:val="00E83D45"/>
    <w:rPr>
      <w:rFonts w:ascii="Times New Roman" w:hAnsi="Times New Roman"/>
      <w:caps/>
      <w:noProof/>
      <w:sz w:val="16"/>
      <w:lang w:val="es-ES_tradnl" w:eastAsia="en-US"/>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Pr>
      <w:position w:val="6"/>
      <w:sz w:val="18"/>
    </w:rPr>
  </w:style>
  <w:style w:type="paragraph" w:styleId="FootnoteText">
    <w:name w:val="footnote text"/>
    <w:aliases w:val="footnote text,ALTS FOOTNOTE,Footnote Text Char Char1,Footnote Text Char4 Char Char,Footnote Text Char1 Char1 Char1 Char,Footnote Text Char Char1 Char1 Char Char,Footnote Text Char1 Char1 Char1 Char Char Char1,DNV-FT"/>
    <w:basedOn w:val="Normal"/>
    <w:link w:val="FootnoteTextChar"/>
    <w:uiPriority w:val="99"/>
    <w:pPr>
      <w:keepLines/>
      <w:tabs>
        <w:tab w:val="left" w:pos="255"/>
      </w:tabs>
    </w:pPr>
  </w:style>
  <w:style w:type="character" w:customStyle="1" w:styleId="FootnoteTextChar">
    <w:name w:val="Footnote Text Char"/>
    <w:aliases w:val="footnote text Char,ALTS FOOTNOTE Char,Footnote Text Char Char1 Char,Footnote Text Char4 Char Char Char,Footnote Text Char1 Char1 Char1 Char Char,Footnote Text Char Char1 Char1 Char Char Char,DNV-FT Char"/>
    <w:basedOn w:val="DefaultParagraphFont"/>
    <w:link w:val="FootnoteText"/>
    <w:uiPriority w:val="99"/>
    <w:rsid w:val="00E73F13"/>
    <w:rPr>
      <w:rFonts w:ascii="Times New Roman" w:hAnsi="Times New Roman"/>
      <w:sz w:val="24"/>
      <w:lang w:val="es-ES_tradnl" w:eastAsia="en-US"/>
    </w:rPr>
  </w:style>
  <w:style w:type="paragraph" w:styleId="Header">
    <w:name w:val="header"/>
    <w:basedOn w:val="Normal"/>
    <w:link w:val="HeaderChar"/>
    <w:pPr>
      <w:spacing w:before="0"/>
      <w:jc w:val="center"/>
    </w:pPr>
    <w:rPr>
      <w:sz w:val="18"/>
    </w:rPr>
  </w:style>
  <w:style w:type="character" w:customStyle="1" w:styleId="HeaderChar">
    <w:name w:val="Header Char"/>
    <w:basedOn w:val="DefaultParagraphFont"/>
    <w:link w:val="Header"/>
    <w:rsid w:val="00E83D45"/>
    <w:rPr>
      <w:rFonts w:ascii="Times New Roman" w:hAnsi="Times New Roman"/>
      <w:sz w:val="18"/>
      <w:lang w:val="es-ES_tradnl" w:eastAsia="en-US"/>
    </w:rPr>
  </w:style>
  <w:style w:type="paragraph" w:customStyle="1" w:styleId="Headingb">
    <w:name w:val="Heading_b"/>
    <w:basedOn w:val="Normal"/>
    <w:next w:val="Normal"/>
    <w:qFormat/>
    <w:rsid w:val="00C858D0"/>
    <w:pPr>
      <w:keepNext/>
      <w:spacing w:before="160"/>
    </w:pPr>
    <w:rPr>
      <w:rFonts w:ascii="Times" w:hAnsi="Times"/>
      <w:b/>
    </w:rPr>
  </w:style>
  <w:style w:type="paragraph" w:customStyle="1" w:styleId="Headingi">
    <w:name w:val="Heading_i"/>
    <w:basedOn w:val="Normal"/>
    <w:next w:val="Normal"/>
    <w:pPr>
      <w:keepNext/>
      <w:spacing w:before="160"/>
    </w:pPr>
    <w:rPr>
      <w:rFonts w:ascii="Times" w:hAnsi="Times"/>
      <w:i/>
    </w:rPr>
  </w:style>
  <w:style w:type="paragraph" w:customStyle="1" w:styleId="Note">
    <w:name w:val="Note"/>
    <w:basedOn w:val="Normal"/>
    <w:pPr>
      <w:tabs>
        <w:tab w:val="left" w:pos="284"/>
      </w:tabs>
      <w:spacing w:before="80"/>
    </w:pPr>
  </w:style>
  <w:style w:type="paragraph" w:customStyle="1" w:styleId="PartNo">
    <w:name w:val="Part_No"/>
    <w:basedOn w:val="AnnexNo"/>
    <w:next w:val="Normal"/>
  </w:style>
  <w:style w:type="paragraph" w:customStyle="1" w:styleId="Parttitle">
    <w:name w:val="Part_title"/>
    <w:basedOn w:val="Annextitle"/>
    <w:next w:val="Normalaftertitle"/>
  </w:style>
  <w:style w:type="paragraph" w:customStyle="1" w:styleId="RecNo">
    <w:name w:val="Rec_No"/>
    <w:basedOn w:val="Normal"/>
    <w:next w:val="Rectitle"/>
    <w:rsid w:val="00BD5FE4"/>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BD5FE4"/>
    <w:pPr>
      <w:spacing w:before="240"/>
      <w:jc w:val="center"/>
    </w:pPr>
    <w:rPr>
      <w:bCs/>
    </w:rPr>
  </w:style>
  <w:style w:type="paragraph" w:customStyle="1" w:styleId="Recref">
    <w:name w:val="Rec_ref"/>
    <w:basedOn w:val="Rectitle"/>
    <w:next w:val="Recdate"/>
    <w:rsid w:val="00FD5C8C"/>
    <w:pPr>
      <w:spacing w:before="120"/>
    </w:pPr>
    <w:rPr>
      <w:rFonts w:ascii="Times New Roman" w:hAnsi="Times New Roman"/>
      <w:b w:val="0"/>
      <w:i/>
      <w:sz w:val="24"/>
    </w:rPr>
  </w:style>
  <w:style w:type="paragraph" w:customStyle="1" w:styleId="Recdate">
    <w:name w:val="Rec_date"/>
    <w:basedOn w:val="Recref"/>
    <w:next w:val="Normalaftertitle"/>
    <w:rsid w:val="000121A4"/>
  </w:style>
  <w:style w:type="paragraph" w:customStyle="1" w:styleId="Questiondate">
    <w:name w:val="Question_date"/>
    <w:basedOn w:val="Recdate"/>
    <w:next w:val="Normalaftertitle"/>
  </w:style>
  <w:style w:type="paragraph" w:customStyle="1" w:styleId="QuestionNo">
    <w:name w:val="Question_No"/>
    <w:basedOn w:val="ResNo"/>
    <w:next w:val="Questiontitle"/>
  </w:style>
  <w:style w:type="paragraph" w:customStyle="1" w:styleId="ResNo">
    <w:name w:val="Res_No"/>
    <w:basedOn w:val="Normal"/>
    <w:next w:val="Normal"/>
    <w:link w:val="ResNoChar"/>
    <w:rsid w:val="00E8097C"/>
    <w:pPr>
      <w:spacing w:before="480"/>
      <w:jc w:val="center"/>
    </w:pPr>
    <w:rPr>
      <w:caps/>
      <w:sz w:val="28"/>
    </w:rPr>
  </w:style>
  <w:style w:type="character" w:customStyle="1" w:styleId="ResNoChar">
    <w:name w:val="Res_No Char"/>
    <w:link w:val="ResNo"/>
    <w:rsid w:val="00E8097C"/>
    <w:rPr>
      <w:rFonts w:ascii="Times New Roman" w:hAnsi="Times New Roman"/>
      <w:caps/>
      <w:sz w:val="28"/>
      <w:lang w:val="es-ES_tradnl" w:eastAsia="en-US"/>
    </w:rPr>
  </w:style>
  <w:style w:type="paragraph" w:customStyle="1" w:styleId="Questiontitle">
    <w:name w:val="Question_title"/>
    <w:basedOn w:val="Rectitle"/>
    <w:next w:val="Normal"/>
  </w:style>
  <w:style w:type="paragraph" w:customStyle="1" w:styleId="Resdate">
    <w:name w:val="Res_date"/>
    <w:basedOn w:val="Recdate"/>
    <w:next w:val="Normalaftertitle"/>
  </w:style>
  <w:style w:type="paragraph" w:customStyle="1" w:styleId="Resref">
    <w:name w:val="Res_ref"/>
    <w:basedOn w:val="Recref"/>
    <w:next w:val="Resdate"/>
  </w:style>
  <w:style w:type="character" w:customStyle="1" w:styleId="Resdef">
    <w:name w:val="Res_def"/>
    <w:basedOn w:val="DefaultParagraphFont"/>
    <w:rPr>
      <w:rFonts w:ascii="Times New Roman" w:hAnsi="Times New Roman"/>
      <w:b/>
    </w:rPr>
  </w:style>
  <w:style w:type="character" w:styleId="PageNumber">
    <w:name w:val="page number"/>
    <w:basedOn w:val="DefaultParagraphFont"/>
  </w:style>
  <w:style w:type="paragraph" w:customStyle="1" w:styleId="Reasons">
    <w:name w:val="Reasons"/>
    <w:basedOn w:val="Normal"/>
    <w:qFormat/>
    <w:pPr>
      <w:tabs>
        <w:tab w:val="clear" w:pos="1871"/>
        <w:tab w:val="clear" w:pos="2268"/>
        <w:tab w:val="left" w:pos="1588"/>
        <w:tab w:val="left" w:pos="1985"/>
      </w:tabs>
    </w:pPr>
  </w:style>
  <w:style w:type="paragraph" w:customStyle="1" w:styleId="Proposal">
    <w:name w:val="Proposal"/>
    <w:basedOn w:val="Normal"/>
    <w:next w:val="Normal"/>
    <w:rsid w:val="00B51263"/>
    <w:pPr>
      <w:keepNext/>
      <w:spacing w:before="240"/>
    </w:pPr>
    <w:rPr>
      <w:rFonts w:hAnsi="Times New Roman Bold"/>
      <w:b/>
    </w:rPr>
  </w:style>
  <w:style w:type="paragraph" w:customStyle="1" w:styleId="Figure">
    <w:name w:val="Figure"/>
    <w:basedOn w:val="Normal"/>
    <w:next w:val="Figuretitle"/>
    <w:pPr>
      <w:keepNext/>
      <w:keepLines/>
      <w:jc w:val="center"/>
    </w:pPr>
  </w:style>
  <w:style w:type="paragraph" w:customStyle="1" w:styleId="Agendaitem">
    <w:name w:val="Agenda_item"/>
    <w:basedOn w:val="Normal"/>
    <w:next w:val="Normalaftertitle"/>
    <w:qFormat/>
    <w:rsid w:val="002E701F"/>
    <w:pPr>
      <w:overflowPunct/>
      <w:autoSpaceDE/>
      <w:autoSpaceDN/>
      <w:adjustRightInd/>
      <w:spacing w:before="240"/>
      <w:jc w:val="center"/>
      <w:textAlignment w:val="auto"/>
    </w:pPr>
    <w:rPr>
      <w:sz w:val="28"/>
    </w:rPr>
  </w:style>
  <w:style w:type="paragraph" w:customStyle="1" w:styleId="Part1">
    <w:name w:val="Part_1"/>
    <w:basedOn w:val="Normal"/>
    <w:qFormat/>
    <w:rsid w:val="002E701F"/>
    <w:pPr>
      <w:tabs>
        <w:tab w:val="clear" w:pos="1134"/>
        <w:tab w:val="clear" w:pos="1871"/>
        <w:tab w:val="clear" w:pos="2268"/>
        <w:tab w:val="center" w:pos="4820"/>
      </w:tabs>
      <w:spacing w:before="360"/>
      <w:jc w:val="center"/>
    </w:pPr>
    <w:rPr>
      <w:b/>
    </w:rPr>
  </w:style>
  <w:style w:type="paragraph" w:customStyle="1" w:styleId="Normalend">
    <w:name w:val="Normal_end"/>
    <w:basedOn w:val="Normal"/>
    <w:qFormat/>
    <w:rsid w:val="007C2317"/>
  </w:style>
  <w:style w:type="character" w:customStyle="1" w:styleId="Tablefreq">
    <w:name w:val="Table_freq"/>
    <w:basedOn w:val="DefaultParagraphFont"/>
    <w:rsid w:val="00973754"/>
    <w:rPr>
      <w:b/>
      <w:color w:val="auto"/>
      <w:sz w:val="20"/>
    </w:rPr>
  </w:style>
  <w:style w:type="paragraph" w:customStyle="1" w:styleId="Tabletext">
    <w:name w:val="Table_text"/>
    <w:basedOn w:val="Normal"/>
    <w:rsid w:val="00973754"/>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973754"/>
    <w:pPr>
      <w:keepNext/>
      <w:spacing w:before="80" w:after="80"/>
      <w:jc w:val="center"/>
    </w:pPr>
    <w:rPr>
      <w:b/>
    </w:rPr>
  </w:style>
  <w:style w:type="paragraph" w:customStyle="1" w:styleId="Tablelegend">
    <w:name w:val="Table_legend"/>
    <w:basedOn w:val="Tabletext"/>
    <w:rsid w:val="00973754"/>
    <w:pPr>
      <w:tabs>
        <w:tab w:val="clear" w:pos="284"/>
      </w:tabs>
      <w:spacing w:before="120"/>
    </w:pPr>
  </w:style>
  <w:style w:type="paragraph" w:customStyle="1" w:styleId="TableNo">
    <w:name w:val="Table_No"/>
    <w:basedOn w:val="Normal"/>
    <w:next w:val="Normal"/>
    <w:rsid w:val="00973754"/>
    <w:pPr>
      <w:keepNext/>
      <w:spacing w:before="560" w:after="120"/>
      <w:jc w:val="center"/>
    </w:pPr>
    <w:rPr>
      <w:caps/>
      <w:sz w:val="20"/>
    </w:rPr>
  </w:style>
  <w:style w:type="paragraph" w:customStyle="1" w:styleId="Tableref">
    <w:name w:val="Table_ref"/>
    <w:basedOn w:val="Normal"/>
    <w:next w:val="Normal"/>
    <w:rsid w:val="00973754"/>
    <w:pPr>
      <w:keepNext/>
      <w:spacing w:before="560"/>
      <w:jc w:val="center"/>
    </w:pPr>
    <w:rPr>
      <w:sz w:val="20"/>
    </w:rPr>
  </w:style>
  <w:style w:type="paragraph" w:customStyle="1" w:styleId="Tabletitle">
    <w:name w:val="Table_title"/>
    <w:basedOn w:val="Normal"/>
    <w:next w:val="Tabletext"/>
    <w:rsid w:val="00973754"/>
    <w:pPr>
      <w:keepNext/>
      <w:keepLines/>
      <w:spacing w:before="0" w:after="120"/>
      <w:jc w:val="center"/>
    </w:pPr>
    <w:rPr>
      <w:rFonts w:ascii="Times New Roman Bold" w:hAnsi="Times New Roman Bold"/>
      <w:b/>
      <w:sz w:val="20"/>
    </w:rPr>
  </w:style>
  <w:style w:type="paragraph" w:customStyle="1" w:styleId="Section1">
    <w:name w:val="Section_1"/>
    <w:basedOn w:val="Normal"/>
    <w:rsid w:val="004B124A"/>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4B124A"/>
    <w:rPr>
      <w:b w:val="0"/>
      <w:i/>
    </w:rPr>
  </w:style>
  <w:style w:type="paragraph" w:customStyle="1" w:styleId="Section3">
    <w:name w:val="Section_3"/>
    <w:basedOn w:val="Section1"/>
    <w:rsid w:val="004B124A"/>
    <w:rPr>
      <w:b w:val="0"/>
    </w:rPr>
  </w:style>
  <w:style w:type="paragraph" w:customStyle="1" w:styleId="SectionNo">
    <w:name w:val="Section_No"/>
    <w:basedOn w:val="AnnexNo"/>
    <w:next w:val="Normal"/>
    <w:rsid w:val="004B124A"/>
  </w:style>
  <w:style w:type="paragraph" w:customStyle="1" w:styleId="Sectiontitle">
    <w:name w:val="Section_title"/>
    <w:basedOn w:val="Annextitle"/>
    <w:next w:val="Normalaftertitle"/>
    <w:rsid w:val="004B124A"/>
  </w:style>
  <w:style w:type="paragraph" w:customStyle="1" w:styleId="Source">
    <w:name w:val="Source"/>
    <w:basedOn w:val="Normal"/>
    <w:next w:val="Normal"/>
    <w:rsid w:val="004B124A"/>
    <w:pPr>
      <w:spacing w:before="840"/>
      <w:jc w:val="center"/>
    </w:pPr>
    <w:rPr>
      <w:b/>
      <w:sz w:val="28"/>
    </w:rPr>
  </w:style>
  <w:style w:type="paragraph" w:customStyle="1" w:styleId="Title1">
    <w:name w:val="Title 1"/>
    <w:basedOn w:val="Source"/>
    <w:next w:val="Normal"/>
    <w:rsid w:val="00E262F1"/>
    <w:pPr>
      <w:tabs>
        <w:tab w:val="left" w:pos="567"/>
        <w:tab w:val="left" w:pos="1701"/>
        <w:tab w:val="left" w:pos="2835"/>
      </w:tabs>
      <w:spacing w:before="240"/>
    </w:pPr>
    <w:rPr>
      <w:b w:val="0"/>
      <w:caps/>
    </w:rPr>
  </w:style>
  <w:style w:type="paragraph" w:customStyle="1" w:styleId="Title2">
    <w:name w:val="Title 2"/>
    <w:basedOn w:val="Source"/>
    <w:next w:val="Normal"/>
    <w:rsid w:val="00E262F1"/>
    <w:pPr>
      <w:overflowPunct/>
      <w:autoSpaceDE/>
      <w:autoSpaceDN/>
      <w:adjustRightInd/>
      <w:spacing w:before="480"/>
      <w:textAlignment w:val="auto"/>
    </w:pPr>
    <w:rPr>
      <w:b w:val="0"/>
      <w:caps/>
    </w:rPr>
  </w:style>
  <w:style w:type="paragraph" w:customStyle="1" w:styleId="Title3">
    <w:name w:val="Title 3"/>
    <w:basedOn w:val="Title2"/>
    <w:next w:val="Normal"/>
    <w:rsid w:val="00E262F1"/>
    <w:pPr>
      <w:spacing w:before="240"/>
    </w:pPr>
    <w:rPr>
      <w:caps w:val="0"/>
    </w:rPr>
  </w:style>
  <w:style w:type="paragraph" w:customStyle="1" w:styleId="Title4">
    <w:name w:val="Title 4"/>
    <w:basedOn w:val="Title3"/>
    <w:next w:val="Heading1"/>
    <w:rsid w:val="00E262F1"/>
    <w:rPr>
      <w:b/>
    </w:rPr>
  </w:style>
  <w:style w:type="paragraph" w:customStyle="1" w:styleId="toc0">
    <w:name w:val="toc 0"/>
    <w:basedOn w:val="Normal"/>
    <w:next w:val="TOC1"/>
    <w:rsid w:val="00F8150C"/>
    <w:pPr>
      <w:tabs>
        <w:tab w:val="clear" w:pos="1134"/>
        <w:tab w:val="clear" w:pos="1871"/>
        <w:tab w:val="clear" w:pos="2268"/>
        <w:tab w:val="right" w:pos="9781"/>
      </w:tabs>
    </w:pPr>
    <w:rPr>
      <w:b/>
    </w:rPr>
  </w:style>
  <w:style w:type="paragraph" w:styleId="TOC1">
    <w:name w:val="toc 1"/>
    <w:basedOn w:val="Normal"/>
    <w:rsid w:val="00F8150C"/>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F8150C"/>
    <w:pPr>
      <w:spacing w:before="120"/>
    </w:pPr>
  </w:style>
  <w:style w:type="paragraph" w:styleId="TOC3">
    <w:name w:val="toc 3"/>
    <w:basedOn w:val="TOC2"/>
    <w:rsid w:val="00F8150C"/>
  </w:style>
  <w:style w:type="paragraph" w:styleId="TOC4">
    <w:name w:val="toc 4"/>
    <w:basedOn w:val="TOC3"/>
    <w:rsid w:val="00F8150C"/>
  </w:style>
  <w:style w:type="paragraph" w:styleId="TOC5">
    <w:name w:val="toc 5"/>
    <w:basedOn w:val="TOC4"/>
    <w:rsid w:val="00F8150C"/>
  </w:style>
  <w:style w:type="paragraph" w:styleId="TOC6">
    <w:name w:val="toc 6"/>
    <w:basedOn w:val="TOC4"/>
    <w:rsid w:val="00F8150C"/>
  </w:style>
  <w:style w:type="paragraph" w:styleId="TOC7">
    <w:name w:val="toc 7"/>
    <w:basedOn w:val="TOC4"/>
    <w:rsid w:val="00F8150C"/>
  </w:style>
  <w:style w:type="paragraph" w:styleId="TOC8">
    <w:name w:val="toc 8"/>
    <w:basedOn w:val="TOC4"/>
    <w:rsid w:val="00F8150C"/>
  </w:style>
  <w:style w:type="paragraph" w:customStyle="1" w:styleId="Partref">
    <w:name w:val="Part_ref"/>
    <w:basedOn w:val="Annexref"/>
    <w:next w:val="Parttitle"/>
    <w:rsid w:val="0032680B"/>
  </w:style>
  <w:style w:type="paragraph" w:customStyle="1" w:styleId="Questionref">
    <w:name w:val="Question_ref"/>
    <w:basedOn w:val="Recref"/>
    <w:next w:val="Questiondate"/>
    <w:rsid w:val="006D6E67"/>
  </w:style>
  <w:style w:type="paragraph" w:customStyle="1" w:styleId="Restitle">
    <w:name w:val="Res_title"/>
    <w:basedOn w:val="Rectitle"/>
    <w:next w:val="Resref"/>
    <w:rsid w:val="009E11EC"/>
  </w:style>
  <w:style w:type="paragraph" w:customStyle="1" w:styleId="SpecialFooter">
    <w:name w:val="Special Footer"/>
    <w:basedOn w:val="Footer"/>
    <w:rsid w:val="00262C09"/>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qFormat/>
    <w:rsid w:val="00B75455"/>
    <w:pPr>
      <w:keepNext/>
      <w:keepLines/>
      <w:spacing w:before="480"/>
      <w:jc w:val="center"/>
    </w:pPr>
    <w:rPr>
      <w:caps/>
      <w:sz w:val="28"/>
    </w:rPr>
  </w:style>
  <w:style w:type="paragraph" w:customStyle="1" w:styleId="Committee">
    <w:name w:val="Committee"/>
    <w:basedOn w:val="Normal"/>
    <w:qFormat/>
    <w:rsid w:val="00E83D45"/>
    <w:pPr>
      <w:framePr w:hSpace="180" w:wrap="around" w:hAnchor="margin" w:y="-675"/>
      <w:tabs>
        <w:tab w:val="left" w:pos="851"/>
      </w:tabs>
      <w:spacing w:before="0" w:line="240" w:lineRule="atLeast"/>
    </w:pPr>
    <w:rPr>
      <w:rFonts w:ascii="Verdana" w:hAnsi="Verdana" w:cstheme="minorHAnsi"/>
      <w:b/>
      <w:sz w:val="20"/>
      <w:szCs w:val="24"/>
      <w:lang w:val="en-GB"/>
    </w:rPr>
  </w:style>
  <w:style w:type="paragraph" w:customStyle="1" w:styleId="Opinionref">
    <w:name w:val="Opinion_ref"/>
    <w:basedOn w:val="Normal"/>
    <w:next w:val="Normalaftertitle"/>
    <w:qFormat/>
    <w:rsid w:val="00E83D45"/>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E83D45"/>
    <w:rPr>
      <w:lang w:val="en-GB"/>
    </w:rPr>
  </w:style>
  <w:style w:type="paragraph" w:customStyle="1" w:styleId="OpinionNo">
    <w:name w:val="Opinion_No"/>
    <w:basedOn w:val="ResNo"/>
    <w:next w:val="Opiniontitle"/>
    <w:qFormat/>
    <w:rsid w:val="00E83D45"/>
    <w:pPr>
      <w:spacing w:line="280" w:lineRule="exact"/>
    </w:pPr>
  </w:style>
  <w:style w:type="paragraph" w:customStyle="1" w:styleId="HeadingSummary">
    <w:name w:val="HeadingSummary"/>
    <w:basedOn w:val="Headingb"/>
    <w:qFormat/>
    <w:rsid w:val="00B173B3"/>
    <w:rPr>
      <w:rFonts w:ascii="Times New Roman" w:hAnsi="Times New Roman"/>
    </w:rPr>
  </w:style>
  <w:style w:type="character" w:styleId="PlaceholderText">
    <w:name w:val="Placeholder Text"/>
    <w:basedOn w:val="DefaultParagraphFont"/>
    <w:uiPriority w:val="99"/>
    <w:semiHidden/>
    <w:rsid w:val="006B0F54"/>
    <w:rPr>
      <w:color w:val="808080"/>
    </w:rPr>
  </w:style>
  <w:style w:type="paragraph" w:customStyle="1" w:styleId="Normalaftertitle0">
    <w:name w:val="Normal_after_title"/>
    <w:basedOn w:val="Normal"/>
    <w:next w:val="Normal"/>
    <w:uiPriority w:val="99"/>
    <w:rsid w:val="00E73F13"/>
    <w:pPr>
      <w:tabs>
        <w:tab w:val="clear" w:pos="1134"/>
        <w:tab w:val="clear" w:pos="1871"/>
        <w:tab w:val="clear" w:pos="2268"/>
      </w:tabs>
      <w:overflowPunct/>
      <w:autoSpaceDE/>
      <w:autoSpaceDN/>
      <w:adjustRightInd/>
      <w:spacing w:before="400"/>
      <w:textAlignment w:val="auto"/>
    </w:pPr>
    <w:rPr>
      <w:rFonts w:eastAsiaTheme="minorEastAsia"/>
      <w:szCs w:val="24"/>
      <w:lang w:val="en-GB" w:eastAsia="ja-JP"/>
    </w:rPr>
  </w:style>
  <w:style w:type="character" w:styleId="Hyperlink">
    <w:name w:val="Hyperlink"/>
    <w:uiPriority w:val="99"/>
    <w:rsid w:val="00E73F13"/>
    <w:rPr>
      <w:color w:val="0000FF"/>
      <w:u w:val="single"/>
    </w:rPr>
  </w:style>
  <w:style w:type="character" w:customStyle="1" w:styleId="BalloonTextChar">
    <w:name w:val="Balloon Text Char"/>
    <w:basedOn w:val="DefaultParagraphFont"/>
    <w:link w:val="BalloonText"/>
    <w:uiPriority w:val="99"/>
    <w:semiHidden/>
    <w:rsid w:val="00E73F13"/>
    <w:rPr>
      <w:rFonts w:ascii="Segoe UI" w:eastAsiaTheme="minorEastAsia" w:hAnsi="Segoe UI" w:cs="Segoe UI"/>
      <w:sz w:val="18"/>
      <w:szCs w:val="18"/>
      <w:lang w:val="en-GB" w:eastAsia="ja-JP"/>
    </w:rPr>
  </w:style>
  <w:style w:type="paragraph" w:styleId="BalloonText">
    <w:name w:val="Balloon Text"/>
    <w:basedOn w:val="Normal"/>
    <w:link w:val="BalloonTextChar"/>
    <w:uiPriority w:val="99"/>
    <w:semiHidden/>
    <w:unhideWhenUsed/>
    <w:rsid w:val="00E73F13"/>
    <w:pPr>
      <w:tabs>
        <w:tab w:val="clear" w:pos="1134"/>
        <w:tab w:val="clear" w:pos="1871"/>
        <w:tab w:val="clear" w:pos="2268"/>
      </w:tabs>
      <w:overflowPunct/>
      <w:autoSpaceDE/>
      <w:autoSpaceDN/>
      <w:adjustRightInd/>
      <w:spacing w:before="0"/>
      <w:textAlignment w:val="auto"/>
    </w:pPr>
    <w:rPr>
      <w:rFonts w:ascii="Segoe UI" w:eastAsiaTheme="minorEastAsia" w:hAnsi="Segoe UI" w:cs="Segoe UI"/>
      <w:sz w:val="18"/>
      <w:szCs w:val="18"/>
      <w:lang w:val="en-GB" w:eastAsia="ja-JP"/>
    </w:rPr>
  </w:style>
  <w:style w:type="character" w:customStyle="1" w:styleId="CommentTextChar">
    <w:name w:val="Comment Text Char"/>
    <w:basedOn w:val="DefaultParagraphFont"/>
    <w:link w:val="CommentText"/>
    <w:uiPriority w:val="99"/>
    <w:semiHidden/>
    <w:rsid w:val="00E73F13"/>
    <w:rPr>
      <w:rFonts w:ascii="Times New Roman" w:eastAsiaTheme="minorEastAsia" w:hAnsi="Times New Roman"/>
      <w:szCs w:val="24"/>
      <w:lang w:val="en-GB" w:eastAsia="ja-JP"/>
    </w:rPr>
  </w:style>
  <w:style w:type="paragraph" w:styleId="CommentText">
    <w:name w:val="annotation text"/>
    <w:basedOn w:val="Normal"/>
    <w:link w:val="CommentTextChar"/>
    <w:uiPriority w:val="99"/>
    <w:semiHidden/>
    <w:unhideWhenUsed/>
    <w:rsid w:val="00E73F13"/>
    <w:pPr>
      <w:tabs>
        <w:tab w:val="clear" w:pos="1134"/>
        <w:tab w:val="clear" w:pos="1871"/>
        <w:tab w:val="clear" w:pos="2268"/>
      </w:tabs>
      <w:overflowPunct/>
      <w:autoSpaceDE/>
      <w:autoSpaceDN/>
      <w:adjustRightInd/>
      <w:textAlignment w:val="auto"/>
    </w:pPr>
    <w:rPr>
      <w:rFonts w:eastAsiaTheme="minorEastAsia"/>
      <w:sz w:val="20"/>
      <w:szCs w:val="24"/>
      <w:lang w:val="en-GB" w:eastAsia="ja-JP"/>
    </w:rPr>
  </w:style>
  <w:style w:type="character" w:customStyle="1" w:styleId="CommentSubjectChar">
    <w:name w:val="Comment Subject Char"/>
    <w:basedOn w:val="CommentTextChar"/>
    <w:link w:val="CommentSubject"/>
    <w:uiPriority w:val="99"/>
    <w:semiHidden/>
    <w:rsid w:val="00E73F13"/>
    <w:rPr>
      <w:rFonts w:ascii="Times New Roman" w:eastAsiaTheme="minorEastAsia" w:hAnsi="Times New Roman"/>
      <w:b/>
      <w:bCs/>
      <w:szCs w:val="24"/>
      <w:lang w:val="en-GB" w:eastAsia="ja-JP"/>
    </w:rPr>
  </w:style>
  <w:style w:type="paragraph" w:styleId="CommentSubject">
    <w:name w:val="annotation subject"/>
    <w:basedOn w:val="CommentText"/>
    <w:next w:val="CommentText"/>
    <w:link w:val="CommentSubjectChar"/>
    <w:uiPriority w:val="99"/>
    <w:semiHidden/>
    <w:unhideWhenUsed/>
    <w:rsid w:val="00E73F13"/>
    <w:rPr>
      <w:b/>
      <w:bCs/>
    </w:rPr>
  </w:style>
  <w:style w:type="paragraph" w:styleId="ListParagraph">
    <w:name w:val="List Paragraph"/>
    <w:basedOn w:val="Normal"/>
    <w:uiPriority w:val="34"/>
    <w:qFormat/>
    <w:rsid w:val="00E73F13"/>
    <w:pPr>
      <w:overflowPunct/>
      <w:autoSpaceDE/>
      <w:autoSpaceDN/>
      <w:adjustRightInd/>
      <w:ind w:left="720"/>
      <w:contextualSpacing/>
      <w:textAlignment w:val="auto"/>
    </w:pPr>
    <w:rPr>
      <w:rFonts w:eastAsiaTheme="minorEastAsia"/>
      <w:szCs w:val="24"/>
      <w:lang w:val="en-GB" w:eastAsia="ja-JP"/>
    </w:rPr>
  </w:style>
  <w:style w:type="character" w:styleId="Strong">
    <w:name w:val="Strong"/>
    <w:basedOn w:val="DefaultParagraphFont"/>
    <w:uiPriority w:val="22"/>
    <w:rsid w:val="00E73F13"/>
    <w:rPr>
      <w:b/>
      <w:bCs/>
    </w:rPr>
  </w:style>
  <w:style w:type="character" w:styleId="Emphasis">
    <w:name w:val="Emphasis"/>
    <w:basedOn w:val="DefaultParagraphFont"/>
    <w:uiPriority w:val="20"/>
    <w:rsid w:val="00E73F13"/>
    <w:rPr>
      <w:i/>
      <w:iCs/>
    </w:rPr>
  </w:style>
  <w:style w:type="paragraph" w:customStyle="1" w:styleId="Normal1">
    <w:name w:val="Normal 1"/>
    <w:basedOn w:val="Normal"/>
    <w:next w:val="Normal"/>
    <w:uiPriority w:val="99"/>
    <w:rsid w:val="00E73F13"/>
    <w:pPr>
      <w:widowControl w:val="0"/>
      <w:tabs>
        <w:tab w:val="clear" w:pos="1134"/>
        <w:tab w:val="clear" w:pos="1871"/>
        <w:tab w:val="clear" w:pos="2268"/>
      </w:tabs>
      <w:overflowPunct/>
      <w:autoSpaceDE/>
      <w:autoSpaceDN/>
      <w:adjustRightInd/>
      <w:spacing w:before="0" w:line="528" w:lineRule="atLeast"/>
      <w:ind w:right="1152" w:firstLine="720"/>
      <w:textAlignment w:val="auto"/>
    </w:pPr>
    <w:rPr>
      <w:rFonts w:ascii="Arial" w:eastAsiaTheme="minorEastAsia" w:hAnsi="Arial" w:cs="Arial"/>
      <w:szCs w:val="24"/>
      <w:lang w:val="en-US" w:eastAsia="zh-CN"/>
    </w:rPr>
  </w:style>
  <w:style w:type="character" w:customStyle="1" w:styleId="PlainTextChar">
    <w:name w:val="Plain Text Char"/>
    <w:basedOn w:val="DefaultParagraphFont"/>
    <w:link w:val="PlainText"/>
    <w:uiPriority w:val="99"/>
    <w:semiHidden/>
    <w:rsid w:val="00E73F13"/>
    <w:rPr>
      <w:rFonts w:ascii="Calibri" w:eastAsiaTheme="minorEastAsia" w:hAnsi="Calibri"/>
      <w:sz w:val="24"/>
      <w:szCs w:val="22"/>
    </w:rPr>
  </w:style>
  <w:style w:type="paragraph" w:styleId="PlainText">
    <w:name w:val="Plain Text"/>
    <w:basedOn w:val="Normal"/>
    <w:link w:val="PlainTextChar"/>
    <w:uiPriority w:val="99"/>
    <w:semiHidden/>
    <w:unhideWhenUsed/>
    <w:rsid w:val="00E73F13"/>
    <w:pPr>
      <w:tabs>
        <w:tab w:val="clear" w:pos="1134"/>
        <w:tab w:val="clear" w:pos="1871"/>
        <w:tab w:val="clear" w:pos="2268"/>
      </w:tabs>
      <w:overflowPunct/>
      <w:autoSpaceDE/>
      <w:autoSpaceDN/>
      <w:adjustRightInd/>
      <w:spacing w:before="0"/>
      <w:textAlignment w:val="auto"/>
    </w:pPr>
    <w:rPr>
      <w:rFonts w:ascii="Calibri" w:eastAsiaTheme="minorEastAsia" w:hAnsi="Calibri"/>
      <w:szCs w:val="22"/>
      <w:lang w:val="en-US" w:eastAsia="zh-CN"/>
    </w:rPr>
  </w:style>
  <w:style w:type="paragraph" w:styleId="Subtitle">
    <w:name w:val="Subtitle"/>
    <w:basedOn w:val="Normal"/>
    <w:next w:val="Normal"/>
    <w:link w:val="SubtitleChar"/>
    <w:uiPriority w:val="11"/>
    <w:rsid w:val="00E73F13"/>
    <w:pPr>
      <w:numPr>
        <w:ilvl w:val="1"/>
      </w:numPr>
      <w:tabs>
        <w:tab w:val="clear" w:pos="1134"/>
        <w:tab w:val="clear" w:pos="1871"/>
        <w:tab w:val="clear" w:pos="2268"/>
      </w:tabs>
      <w:overflowPunct/>
      <w:autoSpaceDE/>
      <w:autoSpaceDN/>
      <w:adjustRightInd/>
      <w:spacing w:after="160"/>
      <w:textAlignment w:val="auto"/>
    </w:pPr>
    <w:rPr>
      <w:rFonts w:asciiTheme="minorHAnsi" w:eastAsiaTheme="minorEastAsia" w:hAnsiTheme="minorHAnsi" w:cstheme="minorBidi"/>
      <w:color w:val="5A5A5A" w:themeColor="text1" w:themeTint="A5"/>
      <w:spacing w:val="15"/>
      <w:sz w:val="22"/>
      <w:szCs w:val="22"/>
      <w:lang w:val="en-GB" w:eastAsia="ja-JP"/>
    </w:rPr>
  </w:style>
  <w:style w:type="character" w:customStyle="1" w:styleId="SubtitleChar">
    <w:name w:val="Subtitle Char"/>
    <w:basedOn w:val="DefaultParagraphFont"/>
    <w:link w:val="Subtitle"/>
    <w:uiPriority w:val="11"/>
    <w:rsid w:val="00E73F13"/>
    <w:rPr>
      <w:rFonts w:asciiTheme="minorHAnsi" w:eastAsiaTheme="minorEastAsia" w:hAnsiTheme="minorHAnsi" w:cstheme="minorBidi"/>
      <w:color w:val="5A5A5A" w:themeColor="text1" w:themeTint="A5"/>
      <w:spacing w:val="15"/>
      <w:sz w:val="22"/>
      <w:szCs w:val="22"/>
      <w:lang w:val="en-GB" w:eastAsia="ja-JP"/>
    </w:rPr>
  </w:style>
  <w:style w:type="paragraph" w:styleId="Quote">
    <w:name w:val="Quote"/>
    <w:basedOn w:val="Normal"/>
    <w:next w:val="Normal"/>
    <w:link w:val="QuoteChar"/>
    <w:uiPriority w:val="29"/>
    <w:rsid w:val="00E73F13"/>
    <w:pPr>
      <w:tabs>
        <w:tab w:val="clear" w:pos="1134"/>
        <w:tab w:val="clear" w:pos="1871"/>
        <w:tab w:val="clear" w:pos="2268"/>
      </w:tabs>
      <w:overflowPunct/>
      <w:autoSpaceDE/>
      <w:autoSpaceDN/>
      <w:adjustRightInd/>
      <w:spacing w:before="200" w:after="160"/>
      <w:ind w:left="864" w:right="864"/>
      <w:jc w:val="center"/>
      <w:textAlignment w:val="auto"/>
    </w:pPr>
    <w:rPr>
      <w:rFonts w:eastAsiaTheme="minorEastAsia"/>
      <w:i/>
      <w:iCs/>
      <w:color w:val="404040" w:themeColor="text1" w:themeTint="BF"/>
      <w:szCs w:val="24"/>
      <w:lang w:val="en-GB" w:eastAsia="ja-JP"/>
    </w:rPr>
  </w:style>
  <w:style w:type="character" w:customStyle="1" w:styleId="QuoteChar">
    <w:name w:val="Quote Char"/>
    <w:basedOn w:val="DefaultParagraphFont"/>
    <w:link w:val="Quote"/>
    <w:uiPriority w:val="29"/>
    <w:rsid w:val="00E73F13"/>
    <w:rPr>
      <w:rFonts w:ascii="Times New Roman" w:eastAsiaTheme="minorEastAsia" w:hAnsi="Times New Roman"/>
      <w:i/>
      <w:iCs/>
      <w:color w:val="404040" w:themeColor="text1" w:themeTint="BF"/>
      <w:sz w:val="24"/>
      <w:szCs w:val="24"/>
      <w:lang w:val="en-GB" w:eastAsia="ja-JP"/>
    </w:rPr>
  </w:style>
  <w:style w:type="character" w:customStyle="1" w:styleId="EndnoteTextChar">
    <w:name w:val="Endnote Text Char"/>
    <w:basedOn w:val="DefaultParagraphFont"/>
    <w:link w:val="EndnoteText"/>
    <w:uiPriority w:val="99"/>
    <w:semiHidden/>
    <w:rsid w:val="00E73F13"/>
    <w:rPr>
      <w:rFonts w:ascii="Times New Roman" w:eastAsiaTheme="minorEastAsia" w:hAnsi="Times New Roman"/>
      <w:lang w:val="en-GB" w:eastAsia="ja-JP"/>
    </w:rPr>
  </w:style>
  <w:style w:type="paragraph" w:styleId="EndnoteText">
    <w:name w:val="endnote text"/>
    <w:basedOn w:val="Normal"/>
    <w:link w:val="EndnoteTextChar"/>
    <w:uiPriority w:val="99"/>
    <w:semiHidden/>
    <w:unhideWhenUsed/>
    <w:rsid w:val="00E73F13"/>
    <w:pPr>
      <w:tabs>
        <w:tab w:val="clear" w:pos="1134"/>
        <w:tab w:val="clear" w:pos="1871"/>
        <w:tab w:val="clear" w:pos="2268"/>
      </w:tabs>
      <w:overflowPunct/>
      <w:autoSpaceDE/>
      <w:autoSpaceDN/>
      <w:adjustRightInd/>
      <w:spacing w:before="0"/>
      <w:textAlignment w:val="auto"/>
    </w:pPr>
    <w:rPr>
      <w:rFonts w:eastAsiaTheme="minorEastAsia"/>
      <w:sz w:val="20"/>
      <w:lang w:val="en-GB" w:eastAsia="ja-JP"/>
    </w:rPr>
  </w:style>
  <w:style w:type="character" w:styleId="FollowedHyperlink">
    <w:name w:val="FollowedHyperlink"/>
    <w:basedOn w:val="DefaultParagraphFont"/>
    <w:uiPriority w:val="99"/>
    <w:semiHidden/>
    <w:unhideWhenUsed/>
    <w:rsid w:val="00C46A7C"/>
    <w:rPr>
      <w:color w:val="800080" w:themeColor="followedHyperlink"/>
      <w:u w:val="single"/>
    </w:rPr>
  </w:style>
  <w:style w:type="character" w:customStyle="1" w:styleId="href">
    <w:name w:val="href"/>
    <w:basedOn w:val="DefaultParagraphFont"/>
    <w:uiPriority w:val="99"/>
    <w:rsid w:val="004F57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itu.int/md/T13-WTSA.16-C-0112/es" TargetMode="External"/><Relationship Id="rId21" Type="http://schemas.openxmlformats.org/officeDocument/2006/relationships/hyperlink" Target="http://www.itu.int/md/T13-WTSA.16-C-0116/es" TargetMode="External"/><Relationship Id="rId34" Type="http://schemas.openxmlformats.org/officeDocument/2006/relationships/hyperlink" Target="http://www.itu.int/md/T13-WTSA.16-C-0118/es" TargetMode="External"/><Relationship Id="rId42" Type="http://schemas.openxmlformats.org/officeDocument/2006/relationships/hyperlink" Target="http://www.itu.int/md/T13-WTSA.16-C-0106/es" TargetMode="External"/><Relationship Id="rId47" Type="http://schemas.openxmlformats.org/officeDocument/2006/relationships/hyperlink" Target="https://extranet.itu.int/sites/itu-t/wtsa16/Committee%204%20%20ITUT%20work%20programme%20and%20organization/WD40030_report__open_source.docx" TargetMode="External"/><Relationship Id="rId50" Type="http://schemas.openxmlformats.org/officeDocument/2006/relationships/hyperlink" Target="http://www.itu.int/md/T13-WTSA.16-C-0065/es" TargetMode="External"/><Relationship Id="rId55" Type="http://schemas.openxmlformats.org/officeDocument/2006/relationships/hyperlink" Target="http://www.itu.int/md/T13-WTSA.16-161025-TD-GEN-0119/es" TargetMode="External"/><Relationship Id="rId63" Type="http://schemas.openxmlformats.org/officeDocument/2006/relationships/footer" Target="foot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itu.int/md/T13-WTSA.16-C-0098/es" TargetMode="External"/><Relationship Id="rId29" Type="http://schemas.openxmlformats.org/officeDocument/2006/relationships/hyperlink" Target="http://www.itu.int/md/T13-WTSA.16-C-0113/es" TargetMode="External"/><Relationship Id="rId11" Type="http://schemas.openxmlformats.org/officeDocument/2006/relationships/hyperlink" Target="http://www.itu.int/md/T13-WTSA.16-C-0089/es" TargetMode="External"/><Relationship Id="rId24" Type="http://schemas.openxmlformats.org/officeDocument/2006/relationships/hyperlink" Target="http://www.itu.int/md/T13-WTSA.16-ADM-0036/es" TargetMode="External"/><Relationship Id="rId32" Type="http://schemas.openxmlformats.org/officeDocument/2006/relationships/hyperlink" Target="http://www.itu.int/md/T13-WTSA.16-C-0119/es" TargetMode="External"/><Relationship Id="rId37" Type="http://schemas.openxmlformats.org/officeDocument/2006/relationships/hyperlink" Target="http://www.itu.int/md/T13-WTSA.16-C-0097/es" TargetMode="External"/><Relationship Id="rId40" Type="http://schemas.openxmlformats.org/officeDocument/2006/relationships/hyperlink" Target="http://www.itu.int/md/T13-WTSA.16-C-0104/es" TargetMode="External"/><Relationship Id="rId45" Type="http://schemas.openxmlformats.org/officeDocument/2006/relationships/hyperlink" Target="http://www.itu.int/md/T13-WTSA.16-C-0104/es" TargetMode="External"/><Relationship Id="rId53" Type="http://schemas.openxmlformats.org/officeDocument/2006/relationships/hyperlink" Target="http://www.itu.int/md/T13-WTSA.16-C-0083/es" TargetMode="External"/><Relationship Id="rId58" Type="http://schemas.openxmlformats.org/officeDocument/2006/relationships/hyperlink" Target="http://www.itu.int/md/T13-WTSA.16-C-0129/es" TargetMode="External"/><Relationship Id="rId5" Type="http://schemas.openxmlformats.org/officeDocument/2006/relationships/webSettings" Target="webSettings.xml"/><Relationship Id="rId61" Type="http://schemas.openxmlformats.org/officeDocument/2006/relationships/hyperlink" Target="http://www.itu.int/md/T13-WTSA.16-C-0131/es" TargetMode="External"/><Relationship Id="rId19" Type="http://schemas.openxmlformats.org/officeDocument/2006/relationships/hyperlink" Target="http://www.itu.int/md/T13-WTSA.16-ADM-0035/es" TargetMode="External"/><Relationship Id="rId14" Type="http://schemas.openxmlformats.org/officeDocument/2006/relationships/hyperlink" Target="http://www.itu.int/md/T13-WTSA.16-C-0084/es" TargetMode="External"/><Relationship Id="rId22" Type="http://schemas.openxmlformats.org/officeDocument/2006/relationships/hyperlink" Target="http://www.itu.int/md/T13-WTSA.16-C-0110/es" TargetMode="External"/><Relationship Id="rId27" Type="http://schemas.openxmlformats.org/officeDocument/2006/relationships/hyperlink" Target="http://www.itu.int/md/T13-WTSA.16-C-0113/es" TargetMode="External"/><Relationship Id="rId30" Type="http://schemas.openxmlformats.org/officeDocument/2006/relationships/hyperlink" Target="http://www.itu.int/md/T13-WTSA.16-C-0107/es" TargetMode="External"/><Relationship Id="rId35" Type="http://schemas.openxmlformats.org/officeDocument/2006/relationships/hyperlink" Target="https://www.itu.int/md/dologin_md.asp?lang=es&amp;id=T13-WTSA.16-C-0043!A32!MSW-S" TargetMode="External"/><Relationship Id="rId43" Type="http://schemas.openxmlformats.org/officeDocument/2006/relationships/hyperlink" Target="http://www.itu.int/md/T13-WTSA.16-C-0108/es" TargetMode="External"/><Relationship Id="rId48" Type="http://schemas.openxmlformats.org/officeDocument/2006/relationships/hyperlink" Target="http://www.itu.int/md/T13-WTSA.16-C-0115/es" TargetMode="External"/><Relationship Id="rId56" Type="http://schemas.openxmlformats.org/officeDocument/2006/relationships/hyperlink" Target="http://www.itu.int/md/T13-WTSA.16-C-0091/es" TargetMode="External"/><Relationship Id="rId64"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www.itu.int/md/T13-WTSA.16-C-0070/es" TargetMode="External"/><Relationship Id="rId3" Type="http://schemas.openxmlformats.org/officeDocument/2006/relationships/styles" Target="styles.xml"/><Relationship Id="rId12" Type="http://schemas.openxmlformats.org/officeDocument/2006/relationships/hyperlink" Target="http://www.itu.int/md/T13-WTSA.16-C-0074/es" TargetMode="External"/><Relationship Id="rId17" Type="http://schemas.openxmlformats.org/officeDocument/2006/relationships/hyperlink" Target="http://www.itu.int/md/T13-WTSA.16-C-0101/es" TargetMode="External"/><Relationship Id="rId25" Type="http://schemas.openxmlformats.org/officeDocument/2006/relationships/hyperlink" Target="http://www.itu.int/md/T13-WTSA.16-C-0077/es" TargetMode="External"/><Relationship Id="rId33" Type="http://schemas.openxmlformats.org/officeDocument/2006/relationships/hyperlink" Target="http://www.itu.int/md/T13-WTSA.16-C-0117/es" TargetMode="External"/><Relationship Id="rId38" Type="http://schemas.openxmlformats.org/officeDocument/2006/relationships/hyperlink" Target="http://www.itu.int/md/T13-WTSA.16-C-0113/es" TargetMode="External"/><Relationship Id="rId46" Type="http://schemas.openxmlformats.org/officeDocument/2006/relationships/hyperlink" Target="http://www.itu.int/md/T13-WTSA.16-C-0114/es" TargetMode="External"/><Relationship Id="rId59" Type="http://schemas.openxmlformats.org/officeDocument/2006/relationships/hyperlink" Target="http://www.itu.int/md/T13-WTSA.16-C-0128/es" TargetMode="External"/><Relationship Id="rId20" Type="http://schemas.openxmlformats.org/officeDocument/2006/relationships/hyperlink" Target="http://www.itu.int/md/T13-WTSA.16-C-0116/es" TargetMode="External"/><Relationship Id="rId41" Type="http://schemas.openxmlformats.org/officeDocument/2006/relationships/hyperlink" Target="http://www.itu.int/md/T13-WTSA.16-C-0105/es" TargetMode="External"/><Relationship Id="rId54" Type="http://schemas.openxmlformats.org/officeDocument/2006/relationships/hyperlink" Target="http://www.itu.int/md/T13-WTSA.16-C-0090/es" TargetMode="External"/><Relationship Id="rId62"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itu.int/md/T13-WTSA.16-C-0095/es" TargetMode="External"/><Relationship Id="rId23" Type="http://schemas.openxmlformats.org/officeDocument/2006/relationships/hyperlink" Target="http://www.itu.int/md/T13-WTSA.16-C-0111/es" TargetMode="External"/><Relationship Id="rId28" Type="http://schemas.openxmlformats.org/officeDocument/2006/relationships/hyperlink" Target="http://www.itu.int/md/T13-WTSA.16-C-0121/es" TargetMode="External"/><Relationship Id="rId36" Type="http://schemas.openxmlformats.org/officeDocument/2006/relationships/hyperlink" Target="http://www.itu.int/md/T13-WTSA.16-C-0092/es" TargetMode="External"/><Relationship Id="rId49" Type="http://schemas.openxmlformats.org/officeDocument/2006/relationships/hyperlink" Target="http://www.itu.int/md/T13-WTSA.16-C-0092/es" TargetMode="External"/><Relationship Id="rId57" Type="http://schemas.openxmlformats.org/officeDocument/2006/relationships/hyperlink" Target="http://www.itu.int/md/T13-WTSA.16-C-0092/es" TargetMode="External"/><Relationship Id="rId10" Type="http://schemas.openxmlformats.org/officeDocument/2006/relationships/hyperlink" Target="http://www.itu.int/md/T13-WTSA.16-ADM-0033/es" TargetMode="External"/><Relationship Id="rId31" Type="http://schemas.openxmlformats.org/officeDocument/2006/relationships/hyperlink" Target="http://www.itu.int/md/T13-WTSA.16-ADM-0037/es" TargetMode="External"/><Relationship Id="rId44" Type="http://schemas.openxmlformats.org/officeDocument/2006/relationships/hyperlink" Target="http://www.itu.int/md/T13-WTSA.16-C-0104/es" TargetMode="External"/><Relationship Id="rId52" Type="http://schemas.openxmlformats.org/officeDocument/2006/relationships/hyperlink" Target="http://www.itu.int/md/T13-WTSA.16-C-0073/es" TargetMode="External"/><Relationship Id="rId60" Type="http://schemas.openxmlformats.org/officeDocument/2006/relationships/hyperlink" Target="http://www.itu.int/md/T13-WTSA.16-C-0130/es" TargetMode="External"/><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hyperlink" Target="http://www.itu.int/md/T13-WTSA.16-C-0075/es" TargetMode="External"/><Relationship Id="rId18" Type="http://schemas.openxmlformats.org/officeDocument/2006/relationships/hyperlink" Target="http://www.itu.int/md/T13-WTSA.16-C-0103/es" TargetMode="External"/><Relationship Id="rId39" Type="http://schemas.openxmlformats.org/officeDocument/2006/relationships/hyperlink" Target="http://www.itu.int/md/T13-WTSA.16-C-0108/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4DD8B0-C769-4D34-B5D5-D7759E9707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185</TotalTime>
  <Pages>12</Pages>
  <Words>4883</Words>
  <Characters>29989</Characters>
  <Application>Microsoft Office Word</Application>
  <DocSecurity>0</DocSecurity>
  <Lines>249</Lines>
  <Paragraphs>69</Paragraphs>
  <ScaleCrop>false</ScaleCrop>
  <HeadingPairs>
    <vt:vector size="2" baseType="variant">
      <vt:variant>
        <vt:lpstr>Title</vt:lpstr>
      </vt:variant>
      <vt:variant>
        <vt:i4>1</vt:i4>
      </vt:variant>
    </vt:vector>
  </HeadingPairs>
  <TitlesOfParts>
    <vt:vector size="1" baseType="lpstr">
      <vt:lpstr/>
    </vt:vector>
  </TitlesOfParts>
  <Manager>Secretaría General - Pool</Manager>
  <Company>International Telecommunication Union (ITU)</Company>
  <LinksUpToDate>false</LinksUpToDate>
  <CharactersWithSpaces>34803</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World Telecommunication Standardization Assembly</dc:subject>
  <dc:creator>FHernández</dc:creator>
  <dc:description>Template used by DPM and CPI for the WTSA-16</dc:description>
  <cp:lastModifiedBy>TSB (RC)</cp:lastModifiedBy>
  <cp:revision>10</cp:revision>
  <cp:lastPrinted>2017-01-09T14:28:00Z</cp:lastPrinted>
  <dcterms:created xsi:type="dcterms:W3CDTF">2017-01-09T14:25:00Z</dcterms:created>
  <dcterms:modified xsi:type="dcterms:W3CDTF">2017-01-11T11:17:00Z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