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ook w:val="0000" w:firstRow="0" w:lastRow="0" w:firstColumn="0" w:lastColumn="0" w:noHBand="0" w:noVBand="0"/>
      </w:tblPr>
      <w:tblGrid>
        <w:gridCol w:w="1382"/>
        <w:gridCol w:w="5422"/>
        <w:gridCol w:w="567"/>
        <w:gridCol w:w="2440"/>
      </w:tblGrid>
      <w:tr w:rsidR="001D581B" w:rsidRPr="003F4842" w:rsidTr="00530525">
        <w:trPr>
          <w:cantSplit/>
        </w:trPr>
        <w:tc>
          <w:tcPr>
            <w:tcW w:w="1382" w:type="dxa"/>
            <w:vAlign w:val="center"/>
          </w:tcPr>
          <w:p w:rsidR="00CF1E9D" w:rsidRPr="003F4842" w:rsidRDefault="00CF1E9D" w:rsidP="00530525">
            <w:pPr>
              <w:rPr>
                <w:rFonts w:ascii="Verdana" w:hAnsi="Verdana" w:cs="Times New Roman Bold"/>
                <w:b/>
                <w:bCs/>
                <w:sz w:val="22"/>
                <w:szCs w:val="22"/>
                <w:lang w:val="fr-CH"/>
              </w:rPr>
            </w:pPr>
            <w:r w:rsidRPr="003F4842">
              <w:rPr>
                <w:noProof/>
                <w:lang w:eastAsia="zh-CN"/>
              </w:rPr>
              <w:drawing>
                <wp:inline distT="0" distB="0" distL="0" distR="0" wp14:anchorId="48947CAE" wp14:editId="037FF156">
                  <wp:extent cx="717701" cy="799465"/>
                  <wp:effectExtent l="0" t="0" r="6350" b="635"/>
                  <wp:docPr id="3" name="Picture 3" descr="itu_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5989" w:type="dxa"/>
            <w:gridSpan w:val="2"/>
            <w:vAlign w:val="center"/>
          </w:tcPr>
          <w:p w:rsidR="00CF1E9D" w:rsidRPr="003F4842" w:rsidRDefault="001D581B" w:rsidP="00526703">
            <w:pPr>
              <w:rPr>
                <w:rFonts w:ascii="Verdana" w:hAnsi="Verdana" w:cs="Times New Roman Bold"/>
                <w:b/>
                <w:bCs/>
                <w:sz w:val="22"/>
                <w:szCs w:val="22"/>
                <w:lang w:val="fr-CH"/>
              </w:rPr>
            </w:pPr>
            <w:r w:rsidRPr="003F4842">
              <w:rPr>
                <w:rFonts w:ascii="Verdana" w:hAnsi="Verdana" w:cs="Times New Roman Bold"/>
                <w:b/>
                <w:bCs/>
                <w:szCs w:val="24"/>
                <w:lang w:val="fr-CH"/>
              </w:rPr>
              <w:t xml:space="preserve">Assemblée mondiale de normalisation </w:t>
            </w:r>
            <w:r w:rsidR="00C26BA2" w:rsidRPr="003F4842">
              <w:rPr>
                <w:rFonts w:ascii="Verdana" w:hAnsi="Verdana" w:cs="Times New Roman Bold"/>
                <w:b/>
                <w:bCs/>
                <w:szCs w:val="24"/>
                <w:lang w:val="fr-CH"/>
              </w:rPr>
              <w:br/>
            </w:r>
            <w:r w:rsidRPr="003F4842">
              <w:rPr>
                <w:rFonts w:ascii="Verdana" w:hAnsi="Verdana" w:cs="Times New Roman Bold"/>
                <w:b/>
                <w:bCs/>
                <w:szCs w:val="24"/>
                <w:lang w:val="fr-CH"/>
              </w:rPr>
              <w:t xml:space="preserve">des télécommunications </w:t>
            </w:r>
            <w:r w:rsidR="00CF1E9D" w:rsidRPr="003F4842">
              <w:rPr>
                <w:rFonts w:ascii="Verdana" w:hAnsi="Verdana" w:cs="Times New Roman Bold"/>
                <w:b/>
                <w:bCs/>
                <w:szCs w:val="24"/>
                <w:lang w:val="fr-CH"/>
              </w:rPr>
              <w:t>(</w:t>
            </w:r>
            <w:r w:rsidRPr="003F4842">
              <w:rPr>
                <w:rFonts w:ascii="Verdana" w:hAnsi="Verdana" w:cs="Times New Roman Bold"/>
                <w:b/>
                <w:bCs/>
                <w:szCs w:val="24"/>
                <w:lang w:val="fr-CH"/>
              </w:rPr>
              <w:t>AMNT</w:t>
            </w:r>
            <w:r w:rsidR="00CF1E9D" w:rsidRPr="003F4842">
              <w:rPr>
                <w:rFonts w:ascii="Verdana" w:hAnsi="Verdana" w:cs="Times New Roman Bold"/>
                <w:b/>
                <w:bCs/>
                <w:szCs w:val="24"/>
                <w:lang w:val="fr-CH"/>
              </w:rPr>
              <w:t>-16</w:t>
            </w:r>
            <w:proofErr w:type="gramStart"/>
            <w:r w:rsidR="00CF1E9D" w:rsidRPr="003F4842">
              <w:rPr>
                <w:rFonts w:ascii="Verdana" w:hAnsi="Verdana" w:cs="Times New Roman Bold"/>
                <w:b/>
                <w:bCs/>
                <w:szCs w:val="24"/>
                <w:lang w:val="fr-CH"/>
              </w:rPr>
              <w:t>)</w:t>
            </w:r>
            <w:proofErr w:type="gramEnd"/>
            <w:r w:rsidR="00CF1E9D" w:rsidRPr="003F4842">
              <w:rPr>
                <w:rFonts w:ascii="Verdana" w:hAnsi="Verdana" w:cs="Times New Roman Bold"/>
                <w:b/>
                <w:bCs/>
                <w:sz w:val="22"/>
                <w:szCs w:val="22"/>
                <w:lang w:val="fr-CH"/>
              </w:rPr>
              <w:br/>
            </w:r>
            <w:r w:rsidR="00CF1E9D" w:rsidRPr="003F4842">
              <w:rPr>
                <w:rFonts w:ascii="Verdana" w:hAnsi="Verdana" w:cs="Times New Roman Bold"/>
                <w:b/>
                <w:bCs/>
                <w:sz w:val="18"/>
                <w:szCs w:val="18"/>
                <w:lang w:val="fr-CH"/>
              </w:rPr>
              <w:t xml:space="preserve">Hammamet, 25 </w:t>
            </w:r>
            <w:r w:rsidRPr="003F4842">
              <w:rPr>
                <w:rFonts w:ascii="Verdana" w:hAnsi="Verdana" w:cs="Times New Roman Bold"/>
                <w:b/>
                <w:bCs/>
                <w:sz w:val="18"/>
                <w:szCs w:val="18"/>
                <w:lang w:val="fr-CH"/>
              </w:rPr>
              <w:t>o</w:t>
            </w:r>
            <w:r w:rsidR="00CF1E9D" w:rsidRPr="003F4842">
              <w:rPr>
                <w:rFonts w:ascii="Verdana" w:hAnsi="Verdana" w:cs="Times New Roman Bold"/>
                <w:b/>
                <w:bCs/>
                <w:sz w:val="18"/>
                <w:szCs w:val="18"/>
                <w:lang w:val="fr-CH"/>
              </w:rPr>
              <w:t>ct</w:t>
            </w:r>
            <w:r w:rsidR="00C26BA2" w:rsidRPr="003F4842">
              <w:rPr>
                <w:rFonts w:ascii="Verdana" w:hAnsi="Verdana" w:cs="Times New Roman Bold"/>
                <w:b/>
                <w:bCs/>
                <w:sz w:val="18"/>
                <w:szCs w:val="18"/>
                <w:lang w:val="fr-CH"/>
              </w:rPr>
              <w:t xml:space="preserve">obre </w:t>
            </w:r>
            <w:r w:rsidR="00CF1E9D" w:rsidRPr="003F4842">
              <w:rPr>
                <w:rFonts w:ascii="Verdana" w:hAnsi="Verdana" w:cs="Times New Roman Bold"/>
                <w:b/>
                <w:bCs/>
                <w:sz w:val="18"/>
                <w:szCs w:val="18"/>
                <w:lang w:val="fr-CH"/>
              </w:rPr>
              <w:t>-</w:t>
            </w:r>
            <w:r w:rsidR="00C26BA2" w:rsidRPr="003F4842">
              <w:rPr>
                <w:rFonts w:ascii="Verdana" w:hAnsi="Verdana" w:cs="Times New Roman Bold"/>
                <w:b/>
                <w:bCs/>
                <w:sz w:val="18"/>
                <w:szCs w:val="18"/>
                <w:lang w:val="fr-CH"/>
              </w:rPr>
              <w:t xml:space="preserve"> </w:t>
            </w:r>
            <w:r w:rsidR="00CF1E9D" w:rsidRPr="003F4842">
              <w:rPr>
                <w:rFonts w:ascii="Verdana" w:hAnsi="Verdana" w:cs="Times New Roman Bold"/>
                <w:b/>
                <w:bCs/>
                <w:sz w:val="18"/>
                <w:szCs w:val="18"/>
                <w:lang w:val="fr-CH"/>
              </w:rPr>
              <w:t xml:space="preserve">3 </w:t>
            </w:r>
            <w:r w:rsidRPr="003F4842">
              <w:rPr>
                <w:rFonts w:ascii="Verdana" w:hAnsi="Verdana" w:cs="Times New Roman Bold"/>
                <w:b/>
                <w:bCs/>
                <w:sz w:val="18"/>
                <w:szCs w:val="18"/>
                <w:lang w:val="fr-CH"/>
              </w:rPr>
              <w:t>n</w:t>
            </w:r>
            <w:r w:rsidR="00CF1E9D" w:rsidRPr="003F4842">
              <w:rPr>
                <w:rFonts w:ascii="Verdana" w:hAnsi="Verdana" w:cs="Times New Roman Bold"/>
                <w:b/>
                <w:bCs/>
                <w:sz w:val="18"/>
                <w:szCs w:val="18"/>
                <w:lang w:val="fr-CH"/>
              </w:rPr>
              <w:t>ov</w:t>
            </w:r>
            <w:r w:rsidR="00C26BA2" w:rsidRPr="003F4842">
              <w:rPr>
                <w:rFonts w:ascii="Verdana" w:hAnsi="Verdana" w:cs="Times New Roman Bold"/>
                <w:b/>
                <w:bCs/>
                <w:sz w:val="18"/>
                <w:szCs w:val="18"/>
                <w:lang w:val="fr-CH"/>
              </w:rPr>
              <w:t>embre</w:t>
            </w:r>
            <w:r w:rsidR="00CF1E9D" w:rsidRPr="003F4842">
              <w:rPr>
                <w:rFonts w:ascii="Verdana" w:hAnsi="Verdana" w:cs="Times New Roman Bold"/>
                <w:b/>
                <w:bCs/>
                <w:sz w:val="18"/>
                <w:szCs w:val="18"/>
                <w:lang w:val="fr-CH"/>
              </w:rPr>
              <w:t xml:space="preserve"> 2016</w:t>
            </w:r>
          </w:p>
        </w:tc>
        <w:tc>
          <w:tcPr>
            <w:tcW w:w="2440" w:type="dxa"/>
            <w:vAlign w:val="center"/>
          </w:tcPr>
          <w:p w:rsidR="00CF1E9D" w:rsidRPr="003F4842" w:rsidRDefault="00CF1E9D" w:rsidP="00530525">
            <w:pPr>
              <w:spacing w:before="0"/>
              <w:jc w:val="right"/>
              <w:rPr>
                <w:lang w:val="fr-CH"/>
              </w:rPr>
            </w:pPr>
            <w:r w:rsidRPr="003F4842">
              <w:rPr>
                <w:noProof/>
                <w:lang w:eastAsia="zh-CN"/>
              </w:rPr>
              <w:drawing>
                <wp:inline distT="0" distB="0" distL="0" distR="0" wp14:anchorId="5E5A26B7" wp14:editId="438C1658">
                  <wp:extent cx="882000" cy="792000"/>
                  <wp:effectExtent l="0" t="0" r="0" b="8255"/>
                  <wp:docPr id="2" name="Picture 2"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1D581B" w:rsidRPr="003F4842" w:rsidTr="00530525">
        <w:trPr>
          <w:cantSplit/>
        </w:trPr>
        <w:tc>
          <w:tcPr>
            <w:tcW w:w="6804" w:type="dxa"/>
            <w:gridSpan w:val="2"/>
            <w:tcBorders>
              <w:bottom w:val="single" w:sz="12" w:space="0" w:color="auto"/>
            </w:tcBorders>
          </w:tcPr>
          <w:p w:rsidR="00595780" w:rsidRPr="003F4842" w:rsidRDefault="00595780" w:rsidP="00530525">
            <w:pPr>
              <w:spacing w:before="0"/>
              <w:rPr>
                <w:lang w:val="fr-CH"/>
              </w:rPr>
            </w:pPr>
          </w:p>
        </w:tc>
        <w:tc>
          <w:tcPr>
            <w:tcW w:w="3007" w:type="dxa"/>
            <w:gridSpan w:val="2"/>
            <w:tcBorders>
              <w:bottom w:val="single" w:sz="12" w:space="0" w:color="auto"/>
            </w:tcBorders>
          </w:tcPr>
          <w:p w:rsidR="00595780" w:rsidRPr="003F4842" w:rsidRDefault="00595780" w:rsidP="00530525">
            <w:pPr>
              <w:spacing w:before="0"/>
              <w:rPr>
                <w:lang w:val="fr-CH"/>
              </w:rPr>
            </w:pPr>
          </w:p>
        </w:tc>
      </w:tr>
      <w:tr w:rsidR="001D581B" w:rsidRPr="003F4842" w:rsidTr="00530525">
        <w:trPr>
          <w:cantSplit/>
        </w:trPr>
        <w:tc>
          <w:tcPr>
            <w:tcW w:w="6804" w:type="dxa"/>
            <w:gridSpan w:val="2"/>
            <w:tcBorders>
              <w:top w:val="single" w:sz="12" w:space="0" w:color="auto"/>
            </w:tcBorders>
          </w:tcPr>
          <w:p w:rsidR="00595780" w:rsidRPr="003F4842" w:rsidRDefault="00595780" w:rsidP="00530525">
            <w:pPr>
              <w:spacing w:before="0"/>
              <w:rPr>
                <w:lang w:val="fr-CH"/>
              </w:rPr>
            </w:pPr>
          </w:p>
        </w:tc>
        <w:tc>
          <w:tcPr>
            <w:tcW w:w="3007" w:type="dxa"/>
            <w:gridSpan w:val="2"/>
          </w:tcPr>
          <w:p w:rsidR="00595780" w:rsidRPr="003F4842" w:rsidRDefault="00595780" w:rsidP="00530525">
            <w:pPr>
              <w:spacing w:before="0"/>
              <w:rPr>
                <w:rFonts w:ascii="Verdana" w:hAnsi="Verdana"/>
                <w:b/>
                <w:bCs/>
                <w:sz w:val="20"/>
                <w:lang w:val="fr-CH"/>
              </w:rPr>
            </w:pPr>
          </w:p>
        </w:tc>
      </w:tr>
      <w:tr w:rsidR="00C26BA2" w:rsidRPr="003F4842" w:rsidTr="00530525">
        <w:trPr>
          <w:cantSplit/>
        </w:trPr>
        <w:tc>
          <w:tcPr>
            <w:tcW w:w="6804" w:type="dxa"/>
            <w:gridSpan w:val="2"/>
          </w:tcPr>
          <w:p w:rsidR="00C26BA2" w:rsidRPr="003F4842" w:rsidRDefault="00767C0C" w:rsidP="00530525">
            <w:pPr>
              <w:spacing w:before="0"/>
              <w:rPr>
                <w:lang w:val="fr-CH"/>
              </w:rPr>
            </w:pPr>
            <w:r w:rsidRPr="003F4842">
              <w:rPr>
                <w:rFonts w:ascii="Verdana" w:hAnsi="Verdana"/>
                <w:b/>
                <w:sz w:val="20"/>
                <w:lang w:val="fr-CH"/>
              </w:rPr>
              <w:t>SÉANCE PLÉNIÈRE</w:t>
            </w:r>
          </w:p>
        </w:tc>
        <w:tc>
          <w:tcPr>
            <w:tcW w:w="3007" w:type="dxa"/>
            <w:gridSpan w:val="2"/>
          </w:tcPr>
          <w:p w:rsidR="00C26BA2" w:rsidRPr="003F4842" w:rsidRDefault="00767C0C" w:rsidP="00530525">
            <w:pPr>
              <w:spacing w:before="0"/>
              <w:rPr>
                <w:rFonts w:ascii="Verdana" w:hAnsi="Verdana"/>
                <w:sz w:val="20"/>
                <w:lang w:val="fr-CH"/>
              </w:rPr>
            </w:pPr>
            <w:r w:rsidRPr="003F4842">
              <w:rPr>
                <w:rFonts w:ascii="Verdana" w:hAnsi="Verdana"/>
                <w:b/>
                <w:sz w:val="20"/>
                <w:lang w:val="fr-CH"/>
              </w:rPr>
              <w:t>Document 132-F</w:t>
            </w:r>
          </w:p>
        </w:tc>
      </w:tr>
      <w:tr w:rsidR="001D581B" w:rsidRPr="003F4842" w:rsidTr="00530525">
        <w:trPr>
          <w:cantSplit/>
        </w:trPr>
        <w:tc>
          <w:tcPr>
            <w:tcW w:w="6804" w:type="dxa"/>
            <w:gridSpan w:val="2"/>
          </w:tcPr>
          <w:p w:rsidR="00595780" w:rsidRPr="003F4842" w:rsidRDefault="00595780" w:rsidP="00530525">
            <w:pPr>
              <w:spacing w:before="0"/>
              <w:rPr>
                <w:lang w:val="fr-CH"/>
              </w:rPr>
            </w:pPr>
          </w:p>
        </w:tc>
        <w:tc>
          <w:tcPr>
            <w:tcW w:w="3007" w:type="dxa"/>
            <w:gridSpan w:val="2"/>
          </w:tcPr>
          <w:p w:rsidR="00595780" w:rsidRPr="003F4842" w:rsidRDefault="00767C0C" w:rsidP="00530525">
            <w:pPr>
              <w:spacing w:before="0"/>
              <w:rPr>
                <w:lang w:val="fr-CH"/>
              </w:rPr>
            </w:pPr>
            <w:r w:rsidRPr="003F4842">
              <w:rPr>
                <w:rFonts w:ascii="Verdana" w:hAnsi="Verdana"/>
                <w:b/>
                <w:sz w:val="20"/>
                <w:lang w:val="fr-CH"/>
              </w:rPr>
              <w:t>12 décembre 2016</w:t>
            </w:r>
          </w:p>
        </w:tc>
      </w:tr>
      <w:tr w:rsidR="001D581B" w:rsidRPr="003F4842" w:rsidTr="00530525">
        <w:trPr>
          <w:cantSplit/>
        </w:trPr>
        <w:tc>
          <w:tcPr>
            <w:tcW w:w="6804" w:type="dxa"/>
            <w:gridSpan w:val="2"/>
          </w:tcPr>
          <w:p w:rsidR="00595780" w:rsidRPr="003F4842" w:rsidRDefault="00595780" w:rsidP="00530525">
            <w:pPr>
              <w:spacing w:before="0"/>
              <w:rPr>
                <w:lang w:val="fr-CH"/>
              </w:rPr>
            </w:pPr>
          </w:p>
        </w:tc>
        <w:tc>
          <w:tcPr>
            <w:tcW w:w="3007" w:type="dxa"/>
            <w:gridSpan w:val="2"/>
          </w:tcPr>
          <w:p w:rsidR="00595780" w:rsidRPr="003F4842" w:rsidRDefault="00767C0C" w:rsidP="00530525">
            <w:pPr>
              <w:spacing w:before="0"/>
              <w:rPr>
                <w:lang w:val="fr-CH"/>
              </w:rPr>
            </w:pPr>
            <w:r w:rsidRPr="003F4842">
              <w:rPr>
                <w:rFonts w:ascii="Verdana" w:hAnsi="Verdana"/>
                <w:b/>
                <w:sz w:val="20"/>
                <w:lang w:val="fr-CH"/>
              </w:rPr>
              <w:t>Original: anglais</w:t>
            </w:r>
          </w:p>
        </w:tc>
      </w:tr>
      <w:tr w:rsidR="000032AD" w:rsidRPr="003F4842" w:rsidTr="00530525">
        <w:trPr>
          <w:cantSplit/>
        </w:trPr>
        <w:tc>
          <w:tcPr>
            <w:tcW w:w="9811" w:type="dxa"/>
            <w:gridSpan w:val="4"/>
          </w:tcPr>
          <w:p w:rsidR="000032AD" w:rsidRPr="003F4842" w:rsidRDefault="000032AD" w:rsidP="00530525">
            <w:pPr>
              <w:spacing w:before="0"/>
              <w:rPr>
                <w:rFonts w:ascii="Verdana" w:hAnsi="Verdana"/>
                <w:b/>
                <w:bCs/>
                <w:sz w:val="20"/>
                <w:lang w:val="fr-CH"/>
              </w:rPr>
            </w:pPr>
          </w:p>
        </w:tc>
      </w:tr>
      <w:tr w:rsidR="00595780" w:rsidRPr="003F4842" w:rsidTr="00530525">
        <w:trPr>
          <w:cantSplit/>
        </w:trPr>
        <w:tc>
          <w:tcPr>
            <w:tcW w:w="9811" w:type="dxa"/>
            <w:gridSpan w:val="4"/>
          </w:tcPr>
          <w:p w:rsidR="00595780" w:rsidRPr="003F4842" w:rsidRDefault="00767C0C" w:rsidP="009544D9">
            <w:pPr>
              <w:pStyle w:val="Source"/>
              <w:rPr>
                <w:lang w:val="fr-CH"/>
              </w:rPr>
            </w:pPr>
            <w:r w:rsidRPr="003F4842">
              <w:rPr>
                <w:lang w:val="fr-CH"/>
              </w:rPr>
              <w:t>Président de l'AMNT-16</w:t>
            </w:r>
          </w:p>
        </w:tc>
      </w:tr>
      <w:tr w:rsidR="00595780" w:rsidRPr="00186747" w:rsidTr="00530525">
        <w:trPr>
          <w:cantSplit/>
        </w:trPr>
        <w:tc>
          <w:tcPr>
            <w:tcW w:w="9811" w:type="dxa"/>
            <w:gridSpan w:val="4"/>
          </w:tcPr>
          <w:p w:rsidR="00595780" w:rsidRPr="003F4842" w:rsidRDefault="00767C0C" w:rsidP="009544D9">
            <w:pPr>
              <w:pStyle w:val="Title1"/>
              <w:rPr>
                <w:lang w:val="fr-CH"/>
              </w:rPr>
            </w:pPr>
            <w:r w:rsidRPr="003F4842">
              <w:rPr>
                <w:bCs/>
                <w:lang w:val="fr-CH"/>
              </w:rPr>
              <w:t>Rapport de</w:t>
            </w:r>
            <w:r w:rsidR="009544D9">
              <w:rPr>
                <w:bCs/>
                <w:lang w:val="fr-CH"/>
              </w:rPr>
              <w:t>s troisième à sePtième</w:t>
            </w:r>
            <w:r w:rsidRPr="003F4842">
              <w:rPr>
                <w:bCs/>
                <w:lang w:val="fr-CH"/>
              </w:rPr>
              <w:t xml:space="preserve"> séance</w:t>
            </w:r>
            <w:r w:rsidR="009544D9">
              <w:rPr>
                <w:bCs/>
                <w:lang w:val="fr-CH"/>
              </w:rPr>
              <w:t>s</w:t>
            </w:r>
            <w:r w:rsidRPr="003F4842">
              <w:rPr>
                <w:bCs/>
                <w:lang w:val="fr-CH"/>
              </w:rPr>
              <w:t xml:space="preserve"> plénière</w:t>
            </w:r>
            <w:r w:rsidR="009544D9">
              <w:rPr>
                <w:bCs/>
                <w:lang w:val="fr-CH"/>
              </w:rPr>
              <w:t>s et de</w:t>
            </w:r>
            <w:r w:rsidR="009544D9">
              <w:rPr>
                <w:bCs/>
                <w:lang w:val="fr-CH"/>
              </w:rPr>
              <w:br/>
              <w:t>la cérémonie de clôture</w:t>
            </w:r>
            <w:r w:rsidRPr="003F4842">
              <w:rPr>
                <w:bCs/>
                <w:lang w:val="fr-CH"/>
              </w:rPr>
              <w:t xml:space="preserve"> (2</w:t>
            </w:r>
            <w:r w:rsidR="009544D9">
              <w:rPr>
                <w:bCs/>
                <w:lang w:val="fr-CH"/>
              </w:rPr>
              <w:t xml:space="preserve"> et 3</w:t>
            </w:r>
            <w:r w:rsidRPr="003F4842">
              <w:rPr>
                <w:bCs/>
                <w:lang w:val="fr-CH"/>
              </w:rPr>
              <w:t xml:space="preserve"> </w:t>
            </w:r>
            <w:r w:rsidR="009544D9">
              <w:rPr>
                <w:bCs/>
                <w:lang w:val="fr-CH"/>
              </w:rPr>
              <w:t>novemb</w:t>
            </w:r>
            <w:r w:rsidRPr="003F4842">
              <w:rPr>
                <w:bCs/>
                <w:lang w:val="fr-CH"/>
              </w:rPr>
              <w:t>bre 2016)</w:t>
            </w:r>
          </w:p>
        </w:tc>
      </w:tr>
    </w:tbl>
    <w:p w:rsidR="00767C0C" w:rsidRPr="003F4842" w:rsidRDefault="00767C0C" w:rsidP="009544D9">
      <w:pPr>
        <w:rPr>
          <w:lang w:val="fr-CH"/>
        </w:rPr>
      </w:pPr>
      <w:bookmarkStart w:id="0" w:name="lt_pId009"/>
    </w:p>
    <w:p w:rsidR="00767C0C" w:rsidRPr="003F4842" w:rsidRDefault="00BF0266" w:rsidP="009544D9">
      <w:pPr>
        <w:rPr>
          <w:lang w:val="fr-CH"/>
        </w:rPr>
      </w:pPr>
      <w:r w:rsidRPr="003F4842">
        <w:rPr>
          <w:szCs w:val="18"/>
          <w:lang w:val="fr-CH"/>
        </w:rPr>
        <w:t>3ème séance plénière</w:t>
      </w:r>
      <w:r w:rsidR="00767C0C" w:rsidRPr="003F4842">
        <w:rPr>
          <w:lang w:val="fr-CH"/>
        </w:rPr>
        <w:t xml:space="preserve">, </w:t>
      </w:r>
      <w:r w:rsidR="009544D9">
        <w:rPr>
          <w:lang w:val="fr-CH"/>
        </w:rPr>
        <w:t>m</w:t>
      </w:r>
      <w:r w:rsidRPr="003F4842">
        <w:rPr>
          <w:lang w:val="fr-CH"/>
        </w:rPr>
        <w:t>ercredi</w:t>
      </w:r>
      <w:r w:rsidR="00767C0C" w:rsidRPr="003F4842">
        <w:rPr>
          <w:lang w:val="fr-CH"/>
        </w:rPr>
        <w:t xml:space="preserve"> 2 </w:t>
      </w:r>
      <w:r w:rsidR="001C481F" w:rsidRPr="003F4842">
        <w:rPr>
          <w:lang w:val="fr-CH"/>
        </w:rPr>
        <w:t>n</w:t>
      </w:r>
      <w:r w:rsidR="00767C0C" w:rsidRPr="003F4842">
        <w:rPr>
          <w:lang w:val="fr-CH"/>
        </w:rPr>
        <w:t>ovemb</w:t>
      </w:r>
      <w:r w:rsidRPr="003F4842">
        <w:rPr>
          <w:lang w:val="fr-CH"/>
        </w:rPr>
        <w:t>re</w:t>
      </w:r>
      <w:r w:rsidR="00767C0C" w:rsidRPr="003F4842">
        <w:rPr>
          <w:lang w:val="fr-CH"/>
        </w:rPr>
        <w:t xml:space="preserve"> 2016, 9</w:t>
      </w:r>
      <w:r w:rsidRPr="003F4842">
        <w:rPr>
          <w:lang w:val="fr-CH"/>
        </w:rPr>
        <w:t xml:space="preserve"> h </w:t>
      </w:r>
      <w:r w:rsidR="00767C0C" w:rsidRPr="003F4842">
        <w:rPr>
          <w:lang w:val="fr-CH"/>
        </w:rPr>
        <w:t>30</w:t>
      </w:r>
      <w:r w:rsidR="009544D9">
        <w:rPr>
          <w:lang w:val="fr-CH"/>
        </w:rPr>
        <w:t>-</w:t>
      </w:r>
      <w:r w:rsidR="00767C0C" w:rsidRPr="003F4842">
        <w:rPr>
          <w:lang w:val="fr-CH"/>
        </w:rPr>
        <w:t>10</w:t>
      </w:r>
      <w:r w:rsidRPr="003F4842">
        <w:rPr>
          <w:lang w:val="fr-CH"/>
        </w:rPr>
        <w:t xml:space="preserve"> h </w:t>
      </w:r>
      <w:r w:rsidR="00767C0C" w:rsidRPr="003F4842">
        <w:rPr>
          <w:lang w:val="fr-CH"/>
        </w:rPr>
        <w:t>50</w:t>
      </w:r>
      <w:bookmarkEnd w:id="0"/>
    </w:p>
    <w:p w:rsidR="00767C0C" w:rsidRPr="003F4842" w:rsidRDefault="00BF0266" w:rsidP="009544D9">
      <w:pPr>
        <w:rPr>
          <w:lang w:val="fr-CH"/>
        </w:rPr>
      </w:pPr>
      <w:bookmarkStart w:id="1" w:name="lt_pId010"/>
      <w:r w:rsidRPr="003F4842">
        <w:rPr>
          <w:szCs w:val="18"/>
          <w:lang w:val="fr-CH"/>
        </w:rPr>
        <w:t>4ème séance plénière</w:t>
      </w:r>
      <w:r w:rsidR="00767C0C" w:rsidRPr="003F4842">
        <w:rPr>
          <w:lang w:val="fr-CH"/>
        </w:rPr>
        <w:t xml:space="preserve">, </w:t>
      </w:r>
      <w:r w:rsidR="009544D9">
        <w:rPr>
          <w:lang w:val="fr-CH"/>
        </w:rPr>
        <w:t>m</w:t>
      </w:r>
      <w:r w:rsidRPr="003F4842">
        <w:rPr>
          <w:lang w:val="fr-CH"/>
        </w:rPr>
        <w:t xml:space="preserve">ercredi 2 </w:t>
      </w:r>
      <w:r w:rsidR="001C481F" w:rsidRPr="003F4842">
        <w:rPr>
          <w:lang w:val="fr-CH"/>
        </w:rPr>
        <w:t>n</w:t>
      </w:r>
      <w:r w:rsidRPr="003F4842">
        <w:rPr>
          <w:lang w:val="fr-CH"/>
        </w:rPr>
        <w:t xml:space="preserve">ovembre </w:t>
      </w:r>
      <w:r w:rsidR="00767C0C" w:rsidRPr="003F4842">
        <w:rPr>
          <w:lang w:val="fr-CH"/>
        </w:rPr>
        <w:t>2016, 14</w:t>
      </w:r>
      <w:r w:rsidRPr="003F4842">
        <w:rPr>
          <w:lang w:val="fr-CH"/>
        </w:rPr>
        <w:t xml:space="preserve"> h</w:t>
      </w:r>
      <w:r w:rsidR="009544D9">
        <w:rPr>
          <w:lang w:val="fr-CH"/>
        </w:rPr>
        <w:t>eures-</w:t>
      </w:r>
      <w:r w:rsidR="00767C0C" w:rsidRPr="003F4842">
        <w:rPr>
          <w:lang w:val="fr-CH"/>
        </w:rPr>
        <w:t>17</w:t>
      </w:r>
      <w:r w:rsidRPr="003F4842">
        <w:rPr>
          <w:lang w:val="fr-CH"/>
        </w:rPr>
        <w:t xml:space="preserve"> h </w:t>
      </w:r>
      <w:r w:rsidR="00767C0C" w:rsidRPr="003F4842">
        <w:rPr>
          <w:lang w:val="fr-CH"/>
        </w:rPr>
        <w:t>15</w:t>
      </w:r>
      <w:bookmarkEnd w:id="1"/>
    </w:p>
    <w:p w:rsidR="00767C0C" w:rsidRPr="003F4842" w:rsidRDefault="00BF0266" w:rsidP="009544D9">
      <w:pPr>
        <w:rPr>
          <w:lang w:val="fr-CH"/>
        </w:rPr>
      </w:pPr>
      <w:bookmarkStart w:id="2" w:name="lt_pId011"/>
      <w:r w:rsidRPr="003F4842">
        <w:rPr>
          <w:szCs w:val="18"/>
          <w:lang w:val="fr-CH"/>
        </w:rPr>
        <w:t>5ème séance plénière</w:t>
      </w:r>
      <w:r w:rsidR="00767C0C" w:rsidRPr="003F4842">
        <w:rPr>
          <w:lang w:val="fr-CH"/>
        </w:rPr>
        <w:t xml:space="preserve">, </w:t>
      </w:r>
      <w:r w:rsidR="009544D9">
        <w:rPr>
          <w:lang w:val="fr-CH"/>
        </w:rPr>
        <w:t>m</w:t>
      </w:r>
      <w:r w:rsidRPr="003F4842">
        <w:rPr>
          <w:lang w:val="fr-CH"/>
        </w:rPr>
        <w:t xml:space="preserve">ercredi 2 </w:t>
      </w:r>
      <w:r w:rsidR="001C481F" w:rsidRPr="003F4842">
        <w:rPr>
          <w:lang w:val="fr-CH"/>
        </w:rPr>
        <w:t>n</w:t>
      </w:r>
      <w:r w:rsidRPr="003F4842">
        <w:rPr>
          <w:lang w:val="fr-CH"/>
        </w:rPr>
        <w:t xml:space="preserve">ovembre </w:t>
      </w:r>
      <w:r w:rsidR="00767C0C" w:rsidRPr="003F4842">
        <w:rPr>
          <w:lang w:val="fr-CH"/>
        </w:rPr>
        <w:t>2016, 19</w:t>
      </w:r>
      <w:r w:rsidRPr="003F4842">
        <w:rPr>
          <w:lang w:val="fr-CH"/>
        </w:rPr>
        <w:t xml:space="preserve"> h </w:t>
      </w:r>
      <w:r w:rsidR="00767C0C" w:rsidRPr="003F4842">
        <w:rPr>
          <w:lang w:val="fr-CH"/>
        </w:rPr>
        <w:t>30</w:t>
      </w:r>
      <w:r w:rsidR="009544D9">
        <w:rPr>
          <w:lang w:val="fr-CH"/>
        </w:rPr>
        <w:t>-</w:t>
      </w:r>
      <w:r w:rsidR="00767C0C" w:rsidRPr="003F4842">
        <w:rPr>
          <w:lang w:val="fr-CH"/>
        </w:rPr>
        <w:t>23</w:t>
      </w:r>
      <w:r w:rsidRPr="003F4842">
        <w:rPr>
          <w:lang w:val="fr-CH"/>
        </w:rPr>
        <w:t xml:space="preserve"> h </w:t>
      </w:r>
      <w:r w:rsidR="00767C0C" w:rsidRPr="003F4842">
        <w:rPr>
          <w:lang w:val="fr-CH"/>
        </w:rPr>
        <w:t>45</w:t>
      </w:r>
      <w:bookmarkEnd w:id="2"/>
    </w:p>
    <w:p w:rsidR="00767C0C" w:rsidRPr="003F4842" w:rsidRDefault="00BF0266" w:rsidP="009544D9">
      <w:pPr>
        <w:rPr>
          <w:lang w:val="fr-CH"/>
        </w:rPr>
      </w:pPr>
      <w:bookmarkStart w:id="3" w:name="lt_pId012"/>
      <w:r w:rsidRPr="003F4842">
        <w:rPr>
          <w:szCs w:val="18"/>
          <w:lang w:val="fr-CH"/>
        </w:rPr>
        <w:t>6ème séance plénière</w:t>
      </w:r>
      <w:r w:rsidR="00767C0C" w:rsidRPr="003F4842">
        <w:rPr>
          <w:lang w:val="fr-CH"/>
        </w:rPr>
        <w:t xml:space="preserve">, </w:t>
      </w:r>
      <w:r w:rsidR="009544D9">
        <w:rPr>
          <w:lang w:val="fr-CH"/>
        </w:rPr>
        <w:t>j</w:t>
      </w:r>
      <w:r w:rsidRPr="003F4842">
        <w:rPr>
          <w:lang w:val="fr-CH"/>
        </w:rPr>
        <w:t>eudi</w:t>
      </w:r>
      <w:r w:rsidR="00767C0C" w:rsidRPr="003F4842">
        <w:rPr>
          <w:lang w:val="fr-CH"/>
        </w:rPr>
        <w:t xml:space="preserve"> 3 </w:t>
      </w:r>
      <w:r w:rsidR="001C481F" w:rsidRPr="003F4842">
        <w:rPr>
          <w:lang w:val="fr-CH"/>
        </w:rPr>
        <w:t>n</w:t>
      </w:r>
      <w:r w:rsidR="00767C0C" w:rsidRPr="003F4842">
        <w:rPr>
          <w:lang w:val="fr-CH"/>
        </w:rPr>
        <w:t>ovemb</w:t>
      </w:r>
      <w:r w:rsidRPr="003F4842">
        <w:rPr>
          <w:lang w:val="fr-CH"/>
        </w:rPr>
        <w:t>re</w:t>
      </w:r>
      <w:r w:rsidR="009544D9">
        <w:rPr>
          <w:lang w:val="fr-CH"/>
        </w:rPr>
        <w:t xml:space="preserve"> 2016, </w:t>
      </w:r>
      <w:r w:rsidR="00767C0C" w:rsidRPr="003F4842">
        <w:rPr>
          <w:lang w:val="fr-CH"/>
        </w:rPr>
        <w:t>9</w:t>
      </w:r>
      <w:r w:rsidRPr="003F4842">
        <w:rPr>
          <w:lang w:val="fr-CH"/>
        </w:rPr>
        <w:t xml:space="preserve"> h </w:t>
      </w:r>
      <w:r w:rsidR="00767C0C" w:rsidRPr="003F4842">
        <w:rPr>
          <w:lang w:val="fr-CH"/>
        </w:rPr>
        <w:t>30</w:t>
      </w:r>
      <w:r w:rsidR="009544D9">
        <w:rPr>
          <w:lang w:val="fr-CH"/>
        </w:rPr>
        <w:t>-</w:t>
      </w:r>
      <w:r w:rsidR="00767C0C" w:rsidRPr="003F4842">
        <w:rPr>
          <w:lang w:val="fr-CH"/>
        </w:rPr>
        <w:t>12</w:t>
      </w:r>
      <w:r w:rsidRPr="003F4842">
        <w:rPr>
          <w:lang w:val="fr-CH"/>
        </w:rPr>
        <w:t xml:space="preserve"> h </w:t>
      </w:r>
      <w:r w:rsidR="00767C0C" w:rsidRPr="003F4842">
        <w:rPr>
          <w:lang w:val="fr-CH"/>
        </w:rPr>
        <w:t>50</w:t>
      </w:r>
      <w:bookmarkEnd w:id="3"/>
    </w:p>
    <w:p w:rsidR="00767C0C" w:rsidRPr="003F4842" w:rsidRDefault="00BF0266" w:rsidP="009544D9">
      <w:pPr>
        <w:rPr>
          <w:lang w:val="fr-CH"/>
        </w:rPr>
      </w:pPr>
      <w:bookmarkStart w:id="4" w:name="lt_pId013"/>
      <w:r w:rsidRPr="003F4842">
        <w:rPr>
          <w:szCs w:val="18"/>
          <w:lang w:val="fr-CH"/>
        </w:rPr>
        <w:t>7ème séance plénière</w:t>
      </w:r>
      <w:r w:rsidR="00767C0C" w:rsidRPr="003F4842">
        <w:rPr>
          <w:lang w:val="fr-CH"/>
        </w:rPr>
        <w:t xml:space="preserve">, </w:t>
      </w:r>
      <w:r w:rsidR="009544D9">
        <w:rPr>
          <w:lang w:val="fr-CH"/>
        </w:rPr>
        <w:t>j</w:t>
      </w:r>
      <w:r w:rsidRPr="003F4842">
        <w:rPr>
          <w:lang w:val="fr-CH"/>
        </w:rPr>
        <w:t xml:space="preserve">eudi 3 </w:t>
      </w:r>
      <w:r w:rsidR="001C481F" w:rsidRPr="003F4842">
        <w:rPr>
          <w:lang w:val="fr-CH"/>
        </w:rPr>
        <w:t>n</w:t>
      </w:r>
      <w:r w:rsidRPr="003F4842">
        <w:rPr>
          <w:lang w:val="fr-CH"/>
        </w:rPr>
        <w:t xml:space="preserve">ovembre </w:t>
      </w:r>
      <w:r w:rsidR="00767C0C" w:rsidRPr="003F4842">
        <w:rPr>
          <w:lang w:val="fr-CH"/>
        </w:rPr>
        <w:t>2016, 14</w:t>
      </w:r>
      <w:r w:rsidRPr="003F4842">
        <w:rPr>
          <w:lang w:val="fr-CH"/>
        </w:rPr>
        <w:t xml:space="preserve"> h </w:t>
      </w:r>
      <w:r w:rsidR="00767C0C" w:rsidRPr="003F4842">
        <w:rPr>
          <w:lang w:val="fr-CH"/>
        </w:rPr>
        <w:t>30</w:t>
      </w:r>
      <w:r w:rsidR="009544D9">
        <w:rPr>
          <w:lang w:val="fr-CH"/>
        </w:rPr>
        <w:t>-</w:t>
      </w:r>
      <w:r w:rsidR="00767C0C" w:rsidRPr="003F4842">
        <w:rPr>
          <w:lang w:val="fr-CH"/>
        </w:rPr>
        <w:t>20</w:t>
      </w:r>
      <w:r w:rsidRPr="003F4842">
        <w:rPr>
          <w:lang w:val="fr-CH"/>
        </w:rPr>
        <w:t xml:space="preserve"> h </w:t>
      </w:r>
      <w:r w:rsidR="00767C0C" w:rsidRPr="003F4842">
        <w:rPr>
          <w:lang w:val="fr-CH"/>
        </w:rPr>
        <w:t>45</w:t>
      </w:r>
      <w:bookmarkEnd w:id="4"/>
    </w:p>
    <w:p w:rsidR="00767C0C" w:rsidRPr="003F4842" w:rsidRDefault="001C481F" w:rsidP="009544D9">
      <w:pPr>
        <w:rPr>
          <w:lang w:val="fr-CH"/>
        </w:rPr>
      </w:pPr>
      <w:bookmarkStart w:id="5" w:name="lt_pId014"/>
      <w:r w:rsidRPr="003F4842">
        <w:rPr>
          <w:lang w:val="fr-CH"/>
        </w:rPr>
        <w:t>Cérémonie de clôture</w:t>
      </w:r>
      <w:r w:rsidR="00767C0C" w:rsidRPr="003F4842">
        <w:rPr>
          <w:lang w:val="fr-CH"/>
        </w:rPr>
        <w:t xml:space="preserve">, </w:t>
      </w:r>
      <w:r w:rsidR="009544D9">
        <w:rPr>
          <w:lang w:val="fr-CH"/>
        </w:rPr>
        <w:t>j</w:t>
      </w:r>
      <w:r w:rsidR="00BF0266" w:rsidRPr="003F4842">
        <w:rPr>
          <w:lang w:val="fr-CH"/>
        </w:rPr>
        <w:t xml:space="preserve">eudi 3 </w:t>
      </w:r>
      <w:r w:rsidRPr="003F4842">
        <w:rPr>
          <w:lang w:val="fr-CH"/>
        </w:rPr>
        <w:t>n</w:t>
      </w:r>
      <w:r w:rsidR="00BF0266" w:rsidRPr="003F4842">
        <w:rPr>
          <w:lang w:val="fr-CH"/>
        </w:rPr>
        <w:t xml:space="preserve">ovembre </w:t>
      </w:r>
      <w:r w:rsidR="00767C0C" w:rsidRPr="003F4842">
        <w:rPr>
          <w:lang w:val="fr-CH"/>
        </w:rPr>
        <w:t>2016, 20</w:t>
      </w:r>
      <w:r w:rsidR="00BF0266" w:rsidRPr="003F4842">
        <w:rPr>
          <w:lang w:val="fr-CH"/>
        </w:rPr>
        <w:t xml:space="preserve"> h </w:t>
      </w:r>
      <w:r w:rsidR="00767C0C" w:rsidRPr="003F4842">
        <w:rPr>
          <w:lang w:val="fr-CH"/>
        </w:rPr>
        <w:t>45</w:t>
      </w:r>
      <w:r w:rsidR="009544D9">
        <w:rPr>
          <w:lang w:val="fr-CH"/>
        </w:rPr>
        <w:t>-</w:t>
      </w:r>
      <w:r w:rsidR="00767C0C" w:rsidRPr="003F4842">
        <w:rPr>
          <w:lang w:val="fr-CH"/>
        </w:rPr>
        <w:t>21</w:t>
      </w:r>
      <w:r w:rsidR="00BF0266" w:rsidRPr="003F4842">
        <w:rPr>
          <w:lang w:val="fr-CH"/>
        </w:rPr>
        <w:t xml:space="preserve"> h </w:t>
      </w:r>
      <w:r w:rsidR="00767C0C" w:rsidRPr="003F4842">
        <w:rPr>
          <w:lang w:val="fr-CH"/>
        </w:rPr>
        <w:t>15</w:t>
      </w:r>
      <w:bookmarkEnd w:id="5"/>
    </w:p>
    <w:p w:rsidR="004035AE" w:rsidRPr="003F4842" w:rsidRDefault="004035AE" w:rsidP="009544D9">
      <w:pPr>
        <w:rPr>
          <w:lang w:val="fr-CH"/>
        </w:rPr>
      </w:pPr>
    </w:p>
    <w:p w:rsidR="004035AE" w:rsidRPr="003F4842" w:rsidRDefault="009544D9" w:rsidP="009544D9">
      <w:pPr>
        <w:pStyle w:val="Heading1"/>
        <w:jc w:val="center"/>
        <w:rPr>
          <w:lang w:val="fr-CH"/>
        </w:rPr>
      </w:pPr>
      <w:r w:rsidRPr="003F4842">
        <w:rPr>
          <w:sz w:val="24"/>
          <w:szCs w:val="18"/>
          <w:lang w:val="fr-CH"/>
        </w:rPr>
        <w:t>TROISIÈME SÉANCE PLÉNIÈRE</w:t>
      </w:r>
    </w:p>
    <w:p w:rsidR="00E11197" w:rsidRPr="003F4842" w:rsidRDefault="004035AE" w:rsidP="009544D9">
      <w:pPr>
        <w:jc w:val="center"/>
        <w:rPr>
          <w:lang w:val="fr-CH"/>
        </w:rPr>
      </w:pPr>
      <w:r w:rsidRPr="003F4842">
        <w:rPr>
          <w:lang w:val="fr-CH"/>
        </w:rPr>
        <w:t>(Mercredi 2 novembre 2016, 9 h 30-10 h 50)</w:t>
      </w:r>
    </w:p>
    <w:p w:rsidR="00767C0C" w:rsidRPr="003F4842" w:rsidRDefault="004035AE" w:rsidP="009544D9">
      <w:pPr>
        <w:pStyle w:val="Heading2"/>
        <w:rPr>
          <w:lang w:val="fr-CH"/>
        </w:rPr>
      </w:pPr>
      <w:r w:rsidRPr="003F4842">
        <w:rPr>
          <w:lang w:val="fr-CH"/>
        </w:rPr>
        <w:t>1.1</w:t>
      </w:r>
      <w:r w:rsidRPr="003F4842">
        <w:rPr>
          <w:lang w:val="fr-CH"/>
        </w:rPr>
        <w:tab/>
        <w:t xml:space="preserve">Ouverture de la </w:t>
      </w:r>
      <w:r w:rsidR="002172D3" w:rsidRPr="003F4842">
        <w:rPr>
          <w:lang w:val="fr-CH"/>
        </w:rPr>
        <w:t>troisième</w:t>
      </w:r>
      <w:r w:rsidRPr="003F4842">
        <w:rPr>
          <w:lang w:val="fr-CH"/>
        </w:rPr>
        <w:t xml:space="preserve"> séance plénière</w:t>
      </w:r>
    </w:p>
    <w:p w:rsidR="00767C0C" w:rsidRPr="003F4842" w:rsidRDefault="001C481F" w:rsidP="009544D9">
      <w:pPr>
        <w:rPr>
          <w:lang w:val="fr-CH"/>
        </w:rPr>
      </w:pPr>
      <w:bookmarkStart w:id="6" w:name="lt_pId019"/>
      <w:r w:rsidRPr="003F4842">
        <w:rPr>
          <w:lang w:val="fr-CH"/>
        </w:rPr>
        <w:t>Le Président a ouvert la troisième séance plénière</w:t>
      </w:r>
      <w:r w:rsidR="00171E27" w:rsidRPr="003F4842">
        <w:rPr>
          <w:lang w:val="fr-CH"/>
        </w:rPr>
        <w:t>.</w:t>
      </w:r>
      <w:bookmarkEnd w:id="6"/>
    </w:p>
    <w:p w:rsidR="00767C0C" w:rsidRPr="003F4842" w:rsidRDefault="00171E27" w:rsidP="009544D9">
      <w:pPr>
        <w:pStyle w:val="Heading2"/>
        <w:rPr>
          <w:lang w:val="fr-CH"/>
        </w:rPr>
      </w:pPr>
      <w:r w:rsidRPr="003F4842">
        <w:rPr>
          <w:lang w:val="fr-CH"/>
        </w:rPr>
        <w:t>1.2</w:t>
      </w:r>
      <w:r w:rsidRPr="003F4842">
        <w:rPr>
          <w:lang w:val="fr-CH"/>
        </w:rPr>
        <w:tab/>
        <w:t>Adoption de l'ordre du jour</w:t>
      </w:r>
    </w:p>
    <w:p w:rsidR="00F776DF" w:rsidRPr="003F4842" w:rsidRDefault="00171E27" w:rsidP="009544D9">
      <w:pPr>
        <w:rPr>
          <w:lang w:val="fr-CH"/>
        </w:rPr>
      </w:pPr>
      <w:r w:rsidRPr="003F4842">
        <w:rPr>
          <w:bCs/>
          <w:lang w:val="fr-CH"/>
        </w:rPr>
        <w:t xml:space="preserve">L'ordre du jour (Document </w:t>
      </w:r>
      <w:hyperlink r:id="rId10" w:history="1">
        <w:r w:rsidRPr="003F4842">
          <w:rPr>
            <w:rStyle w:val="Hyperlink"/>
            <w:szCs w:val="24"/>
            <w:lang w:val="fr-CH"/>
          </w:rPr>
          <w:t>ADM/3</w:t>
        </w:r>
      </w:hyperlink>
      <w:r w:rsidRPr="003F4842">
        <w:rPr>
          <w:rStyle w:val="Hyperlink"/>
          <w:szCs w:val="24"/>
          <w:lang w:val="fr-CH"/>
        </w:rPr>
        <w:t>3</w:t>
      </w:r>
      <w:r w:rsidRPr="003F4842">
        <w:rPr>
          <w:bCs/>
          <w:lang w:val="fr-CH"/>
        </w:rPr>
        <w:t>) a été adopté.</w:t>
      </w:r>
    </w:p>
    <w:p w:rsidR="00171E27" w:rsidRPr="003F4842" w:rsidRDefault="00171E27" w:rsidP="009544D9">
      <w:pPr>
        <w:pStyle w:val="Heading2"/>
        <w:rPr>
          <w:lang w:val="fr-CH"/>
        </w:rPr>
      </w:pPr>
      <w:r w:rsidRPr="003F4842">
        <w:rPr>
          <w:lang w:val="fr-CH"/>
        </w:rPr>
        <w:t>1.3</w:t>
      </w:r>
      <w:r w:rsidRPr="003F4842">
        <w:rPr>
          <w:lang w:val="fr-CH"/>
        </w:rPr>
        <w:tab/>
      </w:r>
      <w:r w:rsidR="001C481F" w:rsidRPr="003F4842">
        <w:rPr>
          <w:lang w:val="fr-CH"/>
        </w:rPr>
        <w:t>Adoption du rapport des première et deuxième séances plénières</w:t>
      </w:r>
    </w:p>
    <w:p w:rsidR="00987C1F" w:rsidRPr="003F4842" w:rsidRDefault="001C481F" w:rsidP="009544D9">
      <w:pPr>
        <w:rPr>
          <w:bCs/>
          <w:lang w:val="fr-CH"/>
        </w:rPr>
      </w:pPr>
      <w:bookmarkStart w:id="7" w:name="lt_pId025"/>
      <w:r w:rsidRPr="003F4842">
        <w:rPr>
          <w:bCs/>
          <w:lang w:val="fr-CH"/>
        </w:rPr>
        <w:t xml:space="preserve">La plénière a approuvé le rapport des première et deuxième séances plénières </w:t>
      </w:r>
      <w:r w:rsidR="00171E27" w:rsidRPr="003F4842">
        <w:rPr>
          <w:bCs/>
          <w:lang w:val="fr-CH"/>
        </w:rPr>
        <w:t>(</w:t>
      </w:r>
      <w:r w:rsidRPr="003F4842">
        <w:rPr>
          <w:bCs/>
          <w:lang w:val="fr-CH"/>
        </w:rPr>
        <w:t xml:space="preserve">Document </w:t>
      </w:r>
      <w:hyperlink r:id="rId11" w:history="1">
        <w:r w:rsidR="00171E27" w:rsidRPr="003F4842">
          <w:rPr>
            <w:rStyle w:val="Hyperlink"/>
            <w:lang w:val="fr-CH"/>
          </w:rPr>
          <w:t>89</w:t>
        </w:r>
      </w:hyperlink>
      <w:r w:rsidR="00171E27" w:rsidRPr="003F4842">
        <w:rPr>
          <w:bCs/>
          <w:lang w:val="fr-CH"/>
        </w:rPr>
        <w:t>).</w:t>
      </w:r>
      <w:bookmarkEnd w:id="7"/>
    </w:p>
    <w:p w:rsidR="00171E27" w:rsidRPr="003F4842" w:rsidRDefault="00171E27" w:rsidP="009544D9">
      <w:pPr>
        <w:pStyle w:val="Heading2"/>
        <w:rPr>
          <w:bCs/>
          <w:lang w:val="fr-CH"/>
        </w:rPr>
      </w:pPr>
      <w:r w:rsidRPr="003F4842">
        <w:rPr>
          <w:bCs/>
          <w:lang w:val="fr-CH"/>
        </w:rPr>
        <w:t>1.4</w:t>
      </w:r>
      <w:r w:rsidRPr="003F4842">
        <w:rPr>
          <w:bCs/>
          <w:lang w:val="fr-CH"/>
        </w:rPr>
        <w:tab/>
      </w:r>
      <w:r w:rsidR="001C481F" w:rsidRPr="003F4842">
        <w:rPr>
          <w:lang w:val="fr-CH"/>
        </w:rPr>
        <w:t>Rapports verbaux sur l'état d'avancement des travaux des Commissions</w:t>
      </w:r>
    </w:p>
    <w:p w:rsidR="00171E27" w:rsidRPr="003F4842" w:rsidRDefault="00171E27" w:rsidP="009544D9">
      <w:pPr>
        <w:rPr>
          <w:bCs/>
          <w:lang w:val="fr-CH"/>
        </w:rPr>
      </w:pPr>
      <w:r w:rsidRPr="003F4842">
        <w:rPr>
          <w:lang w:val="fr-CH"/>
        </w:rPr>
        <w:t xml:space="preserve">Le Président de la Commission 3, M. Steve </w:t>
      </w:r>
      <w:r w:rsidRPr="003F4842">
        <w:rPr>
          <w:rFonts w:eastAsia="Times New Roman"/>
          <w:szCs w:val="24"/>
          <w:lang w:val="fr-CH"/>
        </w:rPr>
        <w:t xml:space="preserve">Trowbridge, </w:t>
      </w:r>
      <w:r w:rsidR="001C481F" w:rsidRPr="003F4842">
        <w:rPr>
          <w:rFonts w:eastAsia="Times New Roman"/>
          <w:szCs w:val="24"/>
          <w:lang w:val="fr-CH"/>
        </w:rPr>
        <w:t>et le Président de la Commission 4, M.</w:t>
      </w:r>
      <w:r w:rsidR="009544D9">
        <w:rPr>
          <w:rFonts w:eastAsia="Times New Roman"/>
          <w:szCs w:val="24"/>
          <w:lang w:val="fr-CH"/>
        </w:rPr>
        <w:t> </w:t>
      </w:r>
      <w:proofErr w:type="spellStart"/>
      <w:r w:rsidR="001C481F" w:rsidRPr="003F4842">
        <w:rPr>
          <w:rFonts w:eastAsia="Times New Roman"/>
          <w:szCs w:val="24"/>
          <w:lang w:val="fr-CH"/>
        </w:rPr>
        <w:t>Kwame</w:t>
      </w:r>
      <w:proofErr w:type="spellEnd"/>
      <w:r w:rsidR="001C481F" w:rsidRPr="003F4842">
        <w:rPr>
          <w:rFonts w:eastAsia="Times New Roman"/>
          <w:szCs w:val="24"/>
          <w:lang w:val="fr-CH"/>
        </w:rPr>
        <w:t xml:space="preserve"> </w:t>
      </w:r>
      <w:proofErr w:type="spellStart"/>
      <w:r w:rsidR="001C481F" w:rsidRPr="003F4842">
        <w:rPr>
          <w:rFonts w:eastAsia="Times New Roman"/>
          <w:szCs w:val="24"/>
          <w:lang w:val="fr-CH"/>
        </w:rPr>
        <w:t>Baah-Acheamfuor</w:t>
      </w:r>
      <w:proofErr w:type="spellEnd"/>
      <w:r w:rsidR="001C481F" w:rsidRPr="003F4842">
        <w:rPr>
          <w:rFonts w:eastAsia="Times New Roman"/>
          <w:szCs w:val="24"/>
          <w:lang w:val="fr-CH"/>
        </w:rPr>
        <w:t>, ont</w:t>
      </w:r>
      <w:r w:rsidRPr="003F4842">
        <w:rPr>
          <w:rFonts w:eastAsia="Times New Roman"/>
          <w:szCs w:val="24"/>
          <w:lang w:val="fr-CH"/>
        </w:rPr>
        <w:t xml:space="preserve"> présenté</w:t>
      </w:r>
      <w:r w:rsidRPr="003F4842">
        <w:rPr>
          <w:lang w:val="fr-CH"/>
        </w:rPr>
        <w:t xml:space="preserve"> un rapport sur l'état d'avancement des travaux de l</w:t>
      </w:r>
      <w:r w:rsidR="001C481F" w:rsidRPr="003F4842">
        <w:rPr>
          <w:lang w:val="fr-CH"/>
        </w:rPr>
        <w:t>eurs</w:t>
      </w:r>
      <w:r w:rsidRPr="003F4842">
        <w:rPr>
          <w:lang w:val="fr-CH"/>
        </w:rPr>
        <w:t xml:space="preserve"> Commission</w:t>
      </w:r>
      <w:r w:rsidR="001C481F" w:rsidRPr="003F4842">
        <w:rPr>
          <w:lang w:val="fr-CH"/>
        </w:rPr>
        <w:t>s respectives</w:t>
      </w:r>
      <w:r w:rsidRPr="003F4842">
        <w:rPr>
          <w:lang w:val="fr-CH"/>
        </w:rPr>
        <w:t>.</w:t>
      </w:r>
      <w:bookmarkStart w:id="8" w:name="_GoBack"/>
      <w:bookmarkEnd w:id="8"/>
    </w:p>
    <w:p w:rsidR="00171E27" w:rsidRPr="003F4842" w:rsidRDefault="00A34E75" w:rsidP="009544D9">
      <w:pPr>
        <w:pStyle w:val="Heading2"/>
        <w:rPr>
          <w:lang w:val="fr-CH"/>
        </w:rPr>
      </w:pPr>
      <w:r w:rsidRPr="003F4842">
        <w:rPr>
          <w:lang w:val="fr-CH"/>
        </w:rPr>
        <w:lastRenderedPageBreak/>
        <w:t>1.5</w:t>
      </w:r>
      <w:r w:rsidRPr="003F4842">
        <w:rPr>
          <w:lang w:val="fr-CH"/>
        </w:rPr>
        <w:tab/>
        <w:t xml:space="preserve">Deuxième série de textes soumis par la </w:t>
      </w:r>
      <w:r w:rsidR="009544D9" w:rsidRPr="003F4842">
        <w:rPr>
          <w:lang w:val="fr-CH"/>
        </w:rPr>
        <w:t>C</w:t>
      </w:r>
      <w:r w:rsidRPr="003F4842">
        <w:rPr>
          <w:lang w:val="fr-CH"/>
        </w:rPr>
        <w:t>ommission de rédaction à la séance plénière</w:t>
      </w:r>
      <w:r w:rsidR="00180BF6" w:rsidRPr="003F4842">
        <w:rPr>
          <w:lang w:val="fr-CH"/>
        </w:rPr>
        <w:t xml:space="preserve"> (Document </w:t>
      </w:r>
      <w:hyperlink r:id="rId12" w:history="1">
        <w:r w:rsidR="009544D9" w:rsidRPr="009544D9">
          <w:rPr>
            <w:rStyle w:val="Hyperlink"/>
            <w:lang w:val="fr-CH"/>
          </w:rPr>
          <w:t>74</w:t>
        </w:r>
      </w:hyperlink>
      <w:r w:rsidR="00180BF6" w:rsidRPr="003F4842">
        <w:rPr>
          <w:lang w:val="fr-CH"/>
        </w:rPr>
        <w:t>)</w:t>
      </w:r>
    </w:p>
    <w:p w:rsidR="00AF0D13" w:rsidRPr="003F4842" w:rsidRDefault="00D52BED" w:rsidP="009544D9">
      <w:pPr>
        <w:rPr>
          <w:lang w:val="fr-CH"/>
        </w:rPr>
      </w:pPr>
      <w:bookmarkStart w:id="9" w:name="lt_pId031"/>
      <w:r w:rsidRPr="003F4842">
        <w:rPr>
          <w:lang w:val="fr-CH"/>
        </w:rPr>
        <w:t>La plénière a approuvé les textes suivants</w:t>
      </w:r>
      <w:r w:rsidR="00A34E75" w:rsidRPr="003F4842">
        <w:rPr>
          <w:lang w:val="fr-CH"/>
        </w:rPr>
        <w:t>:</w:t>
      </w:r>
      <w:bookmarkEnd w:id="9"/>
    </w:p>
    <w:p w:rsidR="00A34E75" w:rsidRPr="003F4842" w:rsidRDefault="00A34E75" w:rsidP="009544D9">
      <w:pPr>
        <w:pStyle w:val="enumlev1"/>
        <w:rPr>
          <w:lang w:val="fr-CH"/>
        </w:rPr>
      </w:pPr>
      <w:r w:rsidRPr="003F4842">
        <w:rPr>
          <w:lang w:val="fr-CH"/>
        </w:rPr>
        <w:t>–</w:t>
      </w:r>
      <w:r w:rsidRPr="003F4842">
        <w:rPr>
          <w:lang w:val="fr-CH"/>
        </w:rPr>
        <w:tab/>
      </w:r>
      <w:r w:rsidR="00831FA4" w:rsidRPr="003F4842">
        <w:rPr>
          <w:lang w:val="fr-CH"/>
        </w:rPr>
        <w:t xml:space="preserve">Résolution 72 </w:t>
      </w:r>
      <w:r w:rsidR="00746CA7" w:rsidRPr="003F4842">
        <w:rPr>
          <w:lang w:val="fr-CH"/>
        </w:rPr>
        <w:t xml:space="preserve">révisée </w:t>
      </w:r>
      <w:r w:rsidR="00831FA4" w:rsidRPr="003F4842">
        <w:rPr>
          <w:lang w:val="fr-CH"/>
        </w:rPr>
        <w:t>"Problèmes de mesure et d'évaluation liés à l'exposition des personnes aux champs électromagnétiques"</w:t>
      </w:r>
      <w:r w:rsidR="009544D9">
        <w:rPr>
          <w:lang w:val="fr-CH"/>
        </w:rPr>
        <w:t>.</w:t>
      </w:r>
    </w:p>
    <w:p w:rsidR="00AF0D13" w:rsidRPr="003F4842" w:rsidRDefault="00A34E75" w:rsidP="00486599">
      <w:pPr>
        <w:pStyle w:val="enumlev1"/>
        <w:rPr>
          <w:lang w:val="fr-CH"/>
        </w:rPr>
      </w:pPr>
      <w:r w:rsidRPr="003F4842">
        <w:rPr>
          <w:lang w:val="fr-CH"/>
        </w:rPr>
        <w:t>–</w:t>
      </w:r>
      <w:r w:rsidRPr="003F4842">
        <w:rPr>
          <w:lang w:val="fr-CH"/>
        </w:rPr>
        <w:tab/>
      </w:r>
      <w:r w:rsidR="002172D3" w:rsidRPr="003F4842">
        <w:rPr>
          <w:lang w:val="fr-CH"/>
        </w:rPr>
        <w:t>Résolution</w:t>
      </w:r>
      <w:r w:rsidR="00831FA4" w:rsidRPr="003F4842">
        <w:rPr>
          <w:lang w:val="fr-CH"/>
        </w:rPr>
        <w:t xml:space="preserve"> 73 </w:t>
      </w:r>
      <w:r w:rsidR="00746CA7" w:rsidRPr="003F4842">
        <w:rPr>
          <w:lang w:val="fr-CH"/>
        </w:rPr>
        <w:t xml:space="preserve">révisée </w:t>
      </w:r>
      <w:r w:rsidR="00831FA4" w:rsidRPr="003F4842">
        <w:rPr>
          <w:lang w:val="fr-CH"/>
        </w:rPr>
        <w:t>"Les technologies de l'information et de la communication,</w:t>
      </w:r>
      <w:r w:rsidR="00486599">
        <w:rPr>
          <w:lang w:val="fr-CH"/>
        </w:rPr>
        <w:t xml:space="preserve"> </w:t>
      </w:r>
      <w:r w:rsidR="00831FA4" w:rsidRPr="003F4842">
        <w:rPr>
          <w:lang w:val="fr-CH"/>
        </w:rPr>
        <w:t>l'environnement et les changements climatiques"</w:t>
      </w:r>
      <w:r w:rsidR="00180BF6" w:rsidRPr="003F4842">
        <w:rPr>
          <w:lang w:val="fr-CH"/>
        </w:rPr>
        <w:t>.</w:t>
      </w:r>
    </w:p>
    <w:p w:rsidR="00AF0D13" w:rsidRPr="003F4842" w:rsidRDefault="00A34E75" w:rsidP="009544D9">
      <w:pPr>
        <w:pStyle w:val="Heading2"/>
        <w:rPr>
          <w:lang w:val="fr-CH"/>
        </w:rPr>
      </w:pPr>
      <w:r w:rsidRPr="003F4842">
        <w:rPr>
          <w:lang w:val="fr-CH"/>
        </w:rPr>
        <w:t>1.6</w:t>
      </w:r>
      <w:r w:rsidRPr="003F4842">
        <w:rPr>
          <w:lang w:val="fr-CH"/>
        </w:rPr>
        <w:tab/>
        <w:t xml:space="preserve">Troisième série de textes soumis par la </w:t>
      </w:r>
      <w:r w:rsidR="009544D9" w:rsidRPr="003F4842">
        <w:rPr>
          <w:lang w:val="fr-CH"/>
        </w:rPr>
        <w:t>C</w:t>
      </w:r>
      <w:r w:rsidRPr="003F4842">
        <w:rPr>
          <w:lang w:val="fr-CH"/>
        </w:rPr>
        <w:t>ommission de rédaction à la séance plénière</w:t>
      </w:r>
      <w:r w:rsidR="00180BF6" w:rsidRPr="003F4842">
        <w:rPr>
          <w:lang w:val="fr-CH"/>
        </w:rPr>
        <w:t xml:space="preserve"> (Document </w:t>
      </w:r>
      <w:hyperlink r:id="rId13" w:history="1">
        <w:r w:rsidR="009544D9" w:rsidRPr="009544D9">
          <w:rPr>
            <w:rStyle w:val="Hyperlink"/>
            <w:lang w:val="fr-CH"/>
          </w:rPr>
          <w:t>75</w:t>
        </w:r>
      </w:hyperlink>
      <w:r w:rsidR="00180BF6" w:rsidRPr="003F4842">
        <w:rPr>
          <w:lang w:val="fr-CH"/>
        </w:rPr>
        <w:t>)</w:t>
      </w:r>
    </w:p>
    <w:p w:rsidR="00AF0D13" w:rsidRPr="003F4842" w:rsidRDefault="00D52BED" w:rsidP="009544D9">
      <w:pPr>
        <w:rPr>
          <w:lang w:val="fr-CH"/>
        </w:rPr>
      </w:pPr>
      <w:r w:rsidRPr="003F4842">
        <w:rPr>
          <w:lang w:val="fr-CH"/>
        </w:rPr>
        <w:t>La plénière a approuvé les textes suivants</w:t>
      </w:r>
      <w:r w:rsidR="00A34E75" w:rsidRPr="003F4842">
        <w:rPr>
          <w:lang w:val="fr-CH"/>
        </w:rPr>
        <w:t>:</w:t>
      </w:r>
    </w:p>
    <w:p w:rsidR="00AF0D13" w:rsidRPr="003F4842" w:rsidRDefault="00A34E75" w:rsidP="009544D9">
      <w:pPr>
        <w:pStyle w:val="enumlev1"/>
        <w:rPr>
          <w:lang w:val="fr-CH"/>
        </w:rPr>
      </w:pPr>
      <w:r w:rsidRPr="003F4842">
        <w:rPr>
          <w:bCs/>
          <w:lang w:val="fr-CH"/>
        </w:rPr>
        <w:t>–</w:t>
      </w:r>
      <w:r w:rsidRPr="003F4842">
        <w:rPr>
          <w:bCs/>
          <w:lang w:val="fr-CH"/>
        </w:rPr>
        <w:tab/>
      </w:r>
      <w:r w:rsidR="002172D3" w:rsidRPr="003F4842">
        <w:rPr>
          <w:lang w:val="fr-CH"/>
        </w:rPr>
        <w:t>Résolution</w:t>
      </w:r>
      <w:r w:rsidRPr="003F4842">
        <w:rPr>
          <w:lang w:val="fr-CH"/>
        </w:rPr>
        <w:t xml:space="preserve"> 40</w:t>
      </w:r>
      <w:r w:rsidR="00746CA7" w:rsidRPr="003F4842">
        <w:rPr>
          <w:lang w:val="fr-CH"/>
        </w:rPr>
        <w:t xml:space="preserve"> révisée</w:t>
      </w:r>
      <w:r w:rsidRPr="003F4842">
        <w:rPr>
          <w:lang w:val="fr-CH"/>
        </w:rPr>
        <w:t xml:space="preserve"> "</w:t>
      </w:r>
      <w:r w:rsidR="00D713C9" w:rsidRPr="003F4842">
        <w:rPr>
          <w:lang w:val="fr-CH"/>
        </w:rPr>
        <w:t>Aspects réglementaires des travaux du Secteur de la normalisation des télécommunications de l'UIT"</w:t>
      </w:r>
      <w:r w:rsidR="009544D9">
        <w:rPr>
          <w:lang w:val="fr-CH"/>
        </w:rPr>
        <w:t>.</w:t>
      </w:r>
    </w:p>
    <w:p w:rsidR="00AF0D13" w:rsidRPr="003F4842" w:rsidRDefault="00A34E75" w:rsidP="009544D9">
      <w:pPr>
        <w:pStyle w:val="enumlev1"/>
        <w:rPr>
          <w:lang w:val="fr-CH"/>
        </w:rPr>
      </w:pPr>
      <w:r w:rsidRPr="003F4842">
        <w:rPr>
          <w:bCs/>
          <w:lang w:val="fr-CH"/>
        </w:rPr>
        <w:t>–</w:t>
      </w:r>
      <w:r w:rsidRPr="003F4842">
        <w:rPr>
          <w:bCs/>
          <w:lang w:val="fr-CH"/>
        </w:rPr>
        <w:tab/>
      </w:r>
      <w:r w:rsidR="002172D3" w:rsidRPr="003F4842">
        <w:rPr>
          <w:lang w:val="fr-CH"/>
        </w:rPr>
        <w:t>Résolution</w:t>
      </w:r>
      <w:r w:rsidRPr="003F4842">
        <w:rPr>
          <w:lang w:val="fr-CH"/>
        </w:rPr>
        <w:t xml:space="preserve"> 44 </w:t>
      </w:r>
      <w:r w:rsidR="00746CA7" w:rsidRPr="003F4842">
        <w:rPr>
          <w:lang w:val="fr-CH"/>
        </w:rPr>
        <w:t xml:space="preserve">révisée </w:t>
      </w:r>
      <w:r w:rsidRPr="003F4842">
        <w:rPr>
          <w:lang w:val="fr-CH"/>
        </w:rPr>
        <w:t>"</w:t>
      </w:r>
      <w:r w:rsidR="00D713C9" w:rsidRPr="003F4842">
        <w:rPr>
          <w:lang w:val="fr-CH"/>
        </w:rPr>
        <w:t>Réduire l'écart en matière de normalisation entre pays en développement et pays développés"</w:t>
      </w:r>
      <w:r w:rsidR="009544D9">
        <w:rPr>
          <w:lang w:val="fr-CH"/>
        </w:rPr>
        <w:t>.</w:t>
      </w:r>
    </w:p>
    <w:p w:rsidR="00AF0D13" w:rsidRPr="003F4842" w:rsidRDefault="00A34E75" w:rsidP="009544D9">
      <w:pPr>
        <w:pStyle w:val="enumlev1"/>
        <w:rPr>
          <w:lang w:val="fr-CH"/>
        </w:rPr>
      </w:pPr>
      <w:r w:rsidRPr="003F4842">
        <w:rPr>
          <w:bCs/>
          <w:lang w:val="fr-CH"/>
        </w:rPr>
        <w:t>–</w:t>
      </w:r>
      <w:r w:rsidRPr="003F4842">
        <w:rPr>
          <w:bCs/>
          <w:lang w:val="fr-CH"/>
        </w:rPr>
        <w:tab/>
      </w:r>
      <w:r w:rsidR="002172D3" w:rsidRPr="003F4842">
        <w:rPr>
          <w:lang w:val="fr-CH"/>
        </w:rPr>
        <w:t>Résolution</w:t>
      </w:r>
      <w:r w:rsidRPr="003F4842">
        <w:rPr>
          <w:lang w:val="fr-CH"/>
        </w:rPr>
        <w:t xml:space="preserve"> 76</w:t>
      </w:r>
      <w:r w:rsidR="00746CA7" w:rsidRPr="003F4842">
        <w:rPr>
          <w:lang w:val="fr-CH"/>
        </w:rPr>
        <w:t xml:space="preserve"> révisée</w:t>
      </w:r>
      <w:r w:rsidRPr="003F4842">
        <w:rPr>
          <w:lang w:val="fr-CH"/>
        </w:rPr>
        <w:t xml:space="preserve"> "</w:t>
      </w:r>
      <w:r w:rsidR="00D713C9" w:rsidRPr="003F4842">
        <w:rPr>
          <w:lang w:val="fr-CH"/>
        </w:rPr>
        <w:t>Etudes relatives aux tests de conformité et d'interopérabilité, assistance aux pays en développement et futur programme éventuel de marque UIT"</w:t>
      </w:r>
      <w:r w:rsidR="00180BF6" w:rsidRPr="003F4842">
        <w:rPr>
          <w:lang w:val="fr-CH"/>
        </w:rPr>
        <w:t>.</w:t>
      </w:r>
    </w:p>
    <w:p w:rsidR="00AF0D13" w:rsidRPr="003F4842" w:rsidRDefault="00197775" w:rsidP="009544D9">
      <w:pPr>
        <w:pStyle w:val="Heading2"/>
        <w:rPr>
          <w:lang w:val="fr-CH"/>
        </w:rPr>
      </w:pPr>
      <w:r w:rsidRPr="003F4842">
        <w:rPr>
          <w:lang w:val="fr-CH"/>
        </w:rPr>
        <w:t>1.7</w:t>
      </w:r>
      <w:r w:rsidRPr="003F4842">
        <w:rPr>
          <w:lang w:val="fr-CH"/>
        </w:rPr>
        <w:tab/>
        <w:t xml:space="preserve">Quatrième série de textes soumis par la </w:t>
      </w:r>
      <w:r w:rsidR="009544D9" w:rsidRPr="003F4842">
        <w:rPr>
          <w:lang w:val="fr-CH"/>
        </w:rPr>
        <w:t>C</w:t>
      </w:r>
      <w:r w:rsidRPr="003F4842">
        <w:rPr>
          <w:lang w:val="fr-CH"/>
        </w:rPr>
        <w:t>ommission de rédaction à la séance plénière</w:t>
      </w:r>
      <w:r w:rsidR="00180BF6" w:rsidRPr="003F4842">
        <w:rPr>
          <w:lang w:val="fr-CH"/>
        </w:rPr>
        <w:t xml:space="preserve"> (Document </w:t>
      </w:r>
      <w:hyperlink r:id="rId14" w:history="1">
        <w:r w:rsidR="009544D9" w:rsidRPr="009544D9">
          <w:rPr>
            <w:rStyle w:val="Hyperlink"/>
            <w:bCs/>
            <w:lang w:val="fr-CH"/>
          </w:rPr>
          <w:t>84</w:t>
        </w:r>
      </w:hyperlink>
      <w:r w:rsidR="00180BF6" w:rsidRPr="003F4842">
        <w:rPr>
          <w:lang w:val="fr-CH"/>
        </w:rPr>
        <w:t>)</w:t>
      </w:r>
    </w:p>
    <w:p w:rsidR="006F4469" w:rsidRPr="003F4842" w:rsidRDefault="00746CA7" w:rsidP="009544D9">
      <w:pPr>
        <w:rPr>
          <w:lang w:val="fr-CH"/>
        </w:rPr>
      </w:pPr>
      <w:r w:rsidRPr="003F4842">
        <w:rPr>
          <w:lang w:val="fr-CH"/>
        </w:rPr>
        <w:t>La plénière a approuvé les textes suivants</w:t>
      </w:r>
      <w:r w:rsidR="006F4469" w:rsidRPr="003F4842">
        <w:rPr>
          <w:bCs/>
          <w:lang w:val="fr-CH"/>
        </w:rPr>
        <w:t>:</w:t>
      </w:r>
    </w:p>
    <w:p w:rsidR="00AF0D13" w:rsidRPr="003F4842" w:rsidRDefault="00197775" w:rsidP="009544D9">
      <w:pPr>
        <w:pStyle w:val="enumlev1"/>
        <w:rPr>
          <w:lang w:val="fr-CH"/>
        </w:rPr>
      </w:pPr>
      <w:r w:rsidRPr="003F4842">
        <w:rPr>
          <w:lang w:val="fr-CH"/>
        </w:rPr>
        <w:t>–</w:t>
      </w:r>
      <w:r w:rsidRPr="003F4842">
        <w:rPr>
          <w:lang w:val="fr-CH"/>
        </w:rPr>
        <w:tab/>
      </w:r>
      <w:r w:rsidR="002172D3" w:rsidRPr="003F4842">
        <w:rPr>
          <w:lang w:val="fr-CH"/>
        </w:rPr>
        <w:t>Résolution</w:t>
      </w:r>
      <w:r w:rsidR="006F4469" w:rsidRPr="003F4842">
        <w:rPr>
          <w:lang w:val="fr-CH"/>
        </w:rPr>
        <w:t xml:space="preserve"> 35</w:t>
      </w:r>
      <w:r w:rsidR="00746CA7" w:rsidRPr="003F4842">
        <w:rPr>
          <w:lang w:val="fr-CH"/>
        </w:rPr>
        <w:t xml:space="preserve"> révisée</w:t>
      </w:r>
      <w:r w:rsidR="006F4469" w:rsidRPr="003F4842">
        <w:rPr>
          <w:lang w:val="fr-CH"/>
        </w:rPr>
        <w:t xml:space="preserve"> "Désignation et durée maximale du mandat des présidents et vice</w:t>
      </w:r>
      <w:r w:rsidR="006F4469" w:rsidRPr="003F4842">
        <w:rPr>
          <w:lang w:val="fr-CH"/>
        </w:rPr>
        <w:noBreakHyphen/>
        <w:t>présidents des commissions d'études du Secteur de la normalisation des télécommunications de l'UIT et du Groupe consultatif de la normalisation des télécommunications"</w:t>
      </w:r>
      <w:r w:rsidR="00180BF6" w:rsidRPr="003F4842">
        <w:rPr>
          <w:lang w:val="fr-CH"/>
        </w:rPr>
        <w:t xml:space="preserve"> (avec la correction du point </w:t>
      </w:r>
      <w:r w:rsidR="00180BF6" w:rsidRPr="003F4842">
        <w:rPr>
          <w:i/>
          <w:iCs/>
          <w:lang w:val="fr-CH"/>
        </w:rPr>
        <w:t>c)</w:t>
      </w:r>
      <w:r w:rsidR="00180BF6" w:rsidRPr="003F4842">
        <w:rPr>
          <w:lang w:val="fr-CH"/>
        </w:rPr>
        <w:t xml:space="preserve"> du </w:t>
      </w:r>
      <w:r w:rsidR="00180BF6" w:rsidRPr="003F4842">
        <w:rPr>
          <w:i/>
          <w:iCs/>
          <w:lang w:val="fr-CH"/>
        </w:rPr>
        <w:t>compte tenu</w:t>
      </w:r>
      <w:r w:rsidR="00180BF6" w:rsidRPr="003F4842">
        <w:rPr>
          <w:lang w:val="fr-CH"/>
        </w:rPr>
        <w:t xml:space="preserve"> qui ne doit faire mention que </w:t>
      </w:r>
      <w:r w:rsidR="00761EF0">
        <w:rPr>
          <w:lang w:val="fr-CH"/>
        </w:rPr>
        <w:t>d</w:t>
      </w:r>
      <w:r w:rsidR="00180BF6" w:rsidRPr="003F4842">
        <w:rPr>
          <w:lang w:val="fr-CH"/>
        </w:rPr>
        <w:t xml:space="preserve">u </w:t>
      </w:r>
      <w:r w:rsidR="00B84549" w:rsidRPr="003F4842">
        <w:rPr>
          <w:lang w:val="fr-CH"/>
        </w:rPr>
        <w:t>G</w:t>
      </w:r>
      <w:r w:rsidR="00180BF6" w:rsidRPr="003F4842">
        <w:rPr>
          <w:lang w:val="fr-CH"/>
        </w:rPr>
        <w:t>roupe consultatif du Secteur de la normalisation des télécommunications)</w:t>
      </w:r>
      <w:r w:rsidR="009544D9">
        <w:rPr>
          <w:lang w:val="fr-CH"/>
        </w:rPr>
        <w:t>.</w:t>
      </w:r>
    </w:p>
    <w:p w:rsidR="00AF0D13" w:rsidRPr="003F4842" w:rsidRDefault="00197775" w:rsidP="009544D9">
      <w:pPr>
        <w:pStyle w:val="enumlev1"/>
        <w:rPr>
          <w:lang w:val="fr-CH"/>
        </w:rPr>
      </w:pPr>
      <w:r w:rsidRPr="003F4842">
        <w:rPr>
          <w:lang w:val="fr-CH"/>
        </w:rPr>
        <w:t>–</w:t>
      </w:r>
      <w:r w:rsidRPr="003F4842">
        <w:rPr>
          <w:lang w:val="fr-CH"/>
        </w:rPr>
        <w:tab/>
      </w:r>
      <w:r w:rsidR="002172D3" w:rsidRPr="003F4842">
        <w:rPr>
          <w:lang w:val="fr-CH"/>
        </w:rPr>
        <w:t>Résolution</w:t>
      </w:r>
      <w:r w:rsidR="006F4469" w:rsidRPr="003F4842">
        <w:rPr>
          <w:lang w:val="fr-CH"/>
        </w:rPr>
        <w:t xml:space="preserve"> 55 </w:t>
      </w:r>
      <w:r w:rsidR="00746CA7" w:rsidRPr="003F4842">
        <w:rPr>
          <w:lang w:val="fr-CH"/>
        </w:rPr>
        <w:t xml:space="preserve">révisée </w:t>
      </w:r>
      <w:r w:rsidR="006F4469" w:rsidRPr="003F4842">
        <w:rPr>
          <w:lang w:val="fr-CH"/>
        </w:rPr>
        <w:t>"Promouvoir l'égalité entre les femmes et les hommes dans les activités du Secteur de la normalisation des télécommunications de l'UIT"</w:t>
      </w:r>
      <w:r w:rsidR="009544D9">
        <w:rPr>
          <w:lang w:val="fr-CH"/>
        </w:rPr>
        <w:t>.</w:t>
      </w:r>
    </w:p>
    <w:p w:rsidR="00AF0D13" w:rsidRPr="003F4842" w:rsidRDefault="00197775" w:rsidP="009544D9">
      <w:pPr>
        <w:pStyle w:val="enumlev1"/>
        <w:rPr>
          <w:lang w:val="fr-CH"/>
        </w:rPr>
      </w:pPr>
      <w:r w:rsidRPr="003F4842">
        <w:rPr>
          <w:lang w:val="fr-CH"/>
        </w:rPr>
        <w:t>–</w:t>
      </w:r>
      <w:r w:rsidRPr="003F4842">
        <w:rPr>
          <w:lang w:val="fr-CH"/>
        </w:rPr>
        <w:tab/>
      </w:r>
      <w:r w:rsidR="002172D3" w:rsidRPr="003F4842">
        <w:rPr>
          <w:lang w:val="fr-CH"/>
        </w:rPr>
        <w:t>Résolution</w:t>
      </w:r>
      <w:r w:rsidR="006F4469" w:rsidRPr="003F4842">
        <w:rPr>
          <w:lang w:val="fr-CH"/>
        </w:rPr>
        <w:t xml:space="preserve"> 68 </w:t>
      </w:r>
      <w:r w:rsidR="00746CA7" w:rsidRPr="003F4842">
        <w:rPr>
          <w:lang w:val="fr-CH"/>
        </w:rPr>
        <w:t xml:space="preserve">révisée </w:t>
      </w:r>
      <w:r w:rsidR="006F4469" w:rsidRPr="003F4842">
        <w:rPr>
          <w:lang w:val="fr-CH"/>
        </w:rPr>
        <w:t>"Evolution du rôle du secteur privé au sein du Secteur de la normalisation des télécommunications de l'UIT"</w:t>
      </w:r>
      <w:r w:rsidR="00180BF6" w:rsidRPr="003F4842">
        <w:rPr>
          <w:lang w:val="fr-CH"/>
        </w:rPr>
        <w:t>.</w:t>
      </w:r>
    </w:p>
    <w:p w:rsidR="00AF0D13" w:rsidRPr="003F4842" w:rsidRDefault="004A00DB" w:rsidP="009544D9">
      <w:pPr>
        <w:pStyle w:val="Heading2"/>
        <w:rPr>
          <w:lang w:val="fr-CH"/>
        </w:rPr>
      </w:pPr>
      <w:r w:rsidRPr="003F4842">
        <w:rPr>
          <w:lang w:val="fr-CH"/>
        </w:rPr>
        <w:t>1.8</w:t>
      </w:r>
      <w:r w:rsidRPr="003F4842">
        <w:rPr>
          <w:lang w:val="fr-CH"/>
        </w:rPr>
        <w:tab/>
        <w:t xml:space="preserve">Cinquième série de textes soumis par la </w:t>
      </w:r>
      <w:r w:rsidR="009544D9" w:rsidRPr="003F4842">
        <w:rPr>
          <w:lang w:val="fr-CH"/>
        </w:rPr>
        <w:t>C</w:t>
      </w:r>
      <w:r w:rsidRPr="003F4842">
        <w:rPr>
          <w:lang w:val="fr-CH"/>
        </w:rPr>
        <w:t>ommission de rédaction à la séance plénière</w:t>
      </w:r>
      <w:r w:rsidR="00180BF6" w:rsidRPr="003F4842">
        <w:rPr>
          <w:lang w:val="fr-CH"/>
        </w:rPr>
        <w:t xml:space="preserve"> (Document </w:t>
      </w:r>
      <w:hyperlink r:id="rId15" w:history="1">
        <w:r w:rsidR="009544D9" w:rsidRPr="009544D9">
          <w:rPr>
            <w:rStyle w:val="Hyperlink"/>
            <w:lang w:val="fr-CH"/>
          </w:rPr>
          <w:t>95</w:t>
        </w:r>
      </w:hyperlink>
      <w:r w:rsidR="00180BF6" w:rsidRPr="003F4842">
        <w:rPr>
          <w:lang w:val="fr-CH"/>
        </w:rPr>
        <w:t>)</w:t>
      </w:r>
    </w:p>
    <w:p w:rsidR="00AF0D13" w:rsidRPr="003F4842" w:rsidRDefault="00BA5929" w:rsidP="009544D9">
      <w:pPr>
        <w:rPr>
          <w:lang w:val="fr-CH"/>
        </w:rPr>
      </w:pPr>
      <w:r w:rsidRPr="003F4842">
        <w:rPr>
          <w:lang w:val="fr-CH"/>
        </w:rPr>
        <w:t>La plénière a approuvé les textes suivants</w:t>
      </w:r>
      <w:r w:rsidR="004A00DB" w:rsidRPr="003F4842">
        <w:rPr>
          <w:bCs/>
          <w:lang w:val="fr-CH"/>
        </w:rPr>
        <w:t>:</w:t>
      </w:r>
    </w:p>
    <w:p w:rsidR="00AF0D13" w:rsidRPr="003F4842" w:rsidRDefault="004A00DB" w:rsidP="009544D9">
      <w:pPr>
        <w:pStyle w:val="enumlev1"/>
        <w:rPr>
          <w:lang w:val="fr-CH"/>
        </w:rPr>
      </w:pPr>
      <w:r w:rsidRPr="003F4842">
        <w:rPr>
          <w:lang w:val="fr-CH"/>
        </w:rPr>
        <w:t>–</w:t>
      </w:r>
      <w:r w:rsidRPr="003F4842">
        <w:rPr>
          <w:lang w:val="fr-CH"/>
        </w:rPr>
        <w:tab/>
      </w:r>
      <w:r w:rsidR="002172D3" w:rsidRPr="003F4842">
        <w:rPr>
          <w:lang w:val="fr-CH"/>
        </w:rPr>
        <w:t>Résolution</w:t>
      </w:r>
      <w:r w:rsidRPr="003F4842">
        <w:rPr>
          <w:lang w:val="fr-CH"/>
        </w:rPr>
        <w:t xml:space="preserve"> 7</w:t>
      </w:r>
      <w:bookmarkStart w:id="10" w:name="_Toc89767770"/>
      <w:r w:rsidR="00BA5929" w:rsidRPr="003F4842">
        <w:rPr>
          <w:lang w:val="fr-CH"/>
        </w:rPr>
        <w:t xml:space="preserve"> révisée</w:t>
      </w:r>
      <w:r w:rsidRPr="003F4842">
        <w:rPr>
          <w:lang w:val="fr-CH"/>
        </w:rPr>
        <w:t xml:space="preserve"> </w:t>
      </w:r>
      <w:bookmarkEnd w:id="10"/>
      <w:r w:rsidRPr="003F4842">
        <w:rPr>
          <w:lang w:val="fr-CH"/>
        </w:rPr>
        <w:t>"Collaboration avec l'Organisation internationale de normalisation et la Commission électrotechnique internationale"</w:t>
      </w:r>
      <w:r w:rsidR="009544D9">
        <w:rPr>
          <w:lang w:val="fr-CH"/>
        </w:rPr>
        <w:t>.</w:t>
      </w:r>
    </w:p>
    <w:p w:rsidR="00AF0D13" w:rsidRPr="003F4842" w:rsidRDefault="004A00DB" w:rsidP="00B84549">
      <w:pPr>
        <w:pStyle w:val="enumlev1"/>
        <w:rPr>
          <w:lang w:val="fr-CH"/>
        </w:rPr>
      </w:pPr>
      <w:r w:rsidRPr="003F4842">
        <w:rPr>
          <w:lang w:val="fr-CH"/>
        </w:rPr>
        <w:t>–</w:t>
      </w:r>
      <w:r w:rsidRPr="003F4842">
        <w:rPr>
          <w:lang w:val="fr-CH"/>
        </w:rPr>
        <w:tab/>
      </w:r>
      <w:r w:rsidR="002172D3" w:rsidRPr="003F4842">
        <w:rPr>
          <w:lang w:val="fr-CH"/>
        </w:rPr>
        <w:t>Résolution</w:t>
      </w:r>
      <w:r w:rsidRPr="003F4842">
        <w:rPr>
          <w:lang w:val="fr-CH"/>
        </w:rPr>
        <w:t xml:space="preserve"> 18</w:t>
      </w:r>
      <w:bookmarkStart w:id="11" w:name="_Toc86501022"/>
      <w:r w:rsidR="00BA5929" w:rsidRPr="003F4842">
        <w:rPr>
          <w:lang w:val="fr-CH"/>
        </w:rPr>
        <w:t xml:space="preserve"> révisée</w:t>
      </w:r>
      <w:r w:rsidRPr="003F4842">
        <w:rPr>
          <w:lang w:val="fr-CH"/>
        </w:rPr>
        <w:t xml:space="preserve"> </w:t>
      </w:r>
      <w:bookmarkEnd w:id="11"/>
      <w:r w:rsidRPr="003F4842">
        <w:rPr>
          <w:lang w:val="fr-CH"/>
        </w:rPr>
        <w:t>"Principes et procédures applicables à la répartition des tâches et au</w:t>
      </w:r>
      <w:r w:rsidR="00B84549">
        <w:rPr>
          <w:lang w:val="fr-CH"/>
        </w:rPr>
        <w:t xml:space="preserve"> </w:t>
      </w:r>
      <w:r w:rsidRPr="003F4842">
        <w:rPr>
          <w:lang w:val="fr-CH"/>
        </w:rPr>
        <w:t>renforcement de la coordination et de la coopération entre le Secteur des</w:t>
      </w:r>
      <w:r w:rsidR="00B84549">
        <w:rPr>
          <w:lang w:val="fr-CH"/>
        </w:rPr>
        <w:t xml:space="preserve"> </w:t>
      </w:r>
      <w:r w:rsidRPr="003F4842">
        <w:rPr>
          <w:lang w:val="fr-CH"/>
        </w:rPr>
        <w:t>radiocommunications de l'UIT, le Secteur de la normalisation des</w:t>
      </w:r>
      <w:r w:rsidR="00B84549">
        <w:rPr>
          <w:lang w:val="fr-CH"/>
        </w:rPr>
        <w:t xml:space="preserve"> </w:t>
      </w:r>
      <w:r w:rsidRPr="003F4842">
        <w:rPr>
          <w:lang w:val="fr-CH"/>
        </w:rPr>
        <w:t>télécommunications de l'UIT et le Secteur du développement des</w:t>
      </w:r>
      <w:r w:rsidR="00B84549">
        <w:rPr>
          <w:lang w:val="fr-CH"/>
        </w:rPr>
        <w:t xml:space="preserve"> </w:t>
      </w:r>
      <w:r w:rsidRPr="003F4842">
        <w:rPr>
          <w:lang w:val="fr-CH"/>
        </w:rPr>
        <w:t>télécommunications de l'UIT"</w:t>
      </w:r>
      <w:r w:rsidR="009544D9">
        <w:rPr>
          <w:lang w:val="fr-CH"/>
        </w:rPr>
        <w:t>.</w:t>
      </w:r>
    </w:p>
    <w:p w:rsidR="00AF0D13" w:rsidRPr="003F4842" w:rsidRDefault="004A00DB" w:rsidP="00B84549">
      <w:pPr>
        <w:pStyle w:val="enumlev1"/>
        <w:rPr>
          <w:lang w:val="fr-CH"/>
        </w:rPr>
      </w:pPr>
      <w:r w:rsidRPr="003F4842">
        <w:rPr>
          <w:lang w:val="fr-CH"/>
        </w:rPr>
        <w:t>–</w:t>
      </w:r>
      <w:r w:rsidRPr="003F4842">
        <w:rPr>
          <w:lang w:val="fr-CH"/>
        </w:rPr>
        <w:tab/>
      </w:r>
      <w:r w:rsidR="002172D3" w:rsidRPr="003F4842">
        <w:rPr>
          <w:lang w:val="fr-CH"/>
        </w:rPr>
        <w:t>Résolution</w:t>
      </w:r>
      <w:r w:rsidRPr="003F4842">
        <w:rPr>
          <w:lang w:val="fr-CH"/>
        </w:rPr>
        <w:t xml:space="preserve"> 67</w:t>
      </w:r>
      <w:r w:rsidR="00BA5929" w:rsidRPr="003F4842">
        <w:rPr>
          <w:lang w:val="fr-CH"/>
        </w:rPr>
        <w:t xml:space="preserve"> révisée</w:t>
      </w:r>
      <w:r w:rsidRPr="003F4842">
        <w:rPr>
          <w:lang w:val="fr-CH"/>
        </w:rPr>
        <w:t xml:space="preserve"> "Utilisation au sein du Secteur de la normalisation des télécommunications de</w:t>
      </w:r>
      <w:r w:rsidR="00B84549">
        <w:rPr>
          <w:lang w:val="fr-CH"/>
        </w:rPr>
        <w:t xml:space="preserve"> </w:t>
      </w:r>
      <w:r w:rsidRPr="003F4842">
        <w:rPr>
          <w:lang w:val="fr-CH"/>
        </w:rPr>
        <w:t>l'UIT des langues de l'Union sur un pied d'égalité"</w:t>
      </w:r>
      <w:r w:rsidR="009544D9">
        <w:rPr>
          <w:lang w:val="fr-CH"/>
        </w:rPr>
        <w:t>.</w:t>
      </w:r>
    </w:p>
    <w:p w:rsidR="00AF0D13" w:rsidRPr="003F4842" w:rsidRDefault="004A00DB" w:rsidP="009544D9">
      <w:pPr>
        <w:pStyle w:val="enumlev1"/>
        <w:rPr>
          <w:lang w:val="fr-CH"/>
        </w:rPr>
      </w:pPr>
      <w:r w:rsidRPr="003F4842">
        <w:rPr>
          <w:lang w:val="fr-CH"/>
        </w:rPr>
        <w:t>–</w:t>
      </w:r>
      <w:r w:rsidRPr="003F4842">
        <w:rPr>
          <w:lang w:val="fr-CH"/>
        </w:rPr>
        <w:tab/>
      </w:r>
      <w:r w:rsidR="002172D3" w:rsidRPr="003F4842">
        <w:rPr>
          <w:lang w:val="fr-CH"/>
        </w:rPr>
        <w:t>Résolution</w:t>
      </w:r>
      <w:r w:rsidRPr="003F4842">
        <w:rPr>
          <w:lang w:val="fr-CH"/>
        </w:rPr>
        <w:t xml:space="preserve"> 70 </w:t>
      </w:r>
      <w:r w:rsidR="00BA5929" w:rsidRPr="003F4842">
        <w:rPr>
          <w:lang w:val="fr-CH"/>
        </w:rPr>
        <w:t xml:space="preserve">révisée </w:t>
      </w:r>
      <w:r w:rsidRPr="003F4842">
        <w:rPr>
          <w:lang w:val="fr-CH"/>
        </w:rPr>
        <w:t>"Accessibilité des télécommunications/technologies de l'information et de la communication pour les personnes handicapées et les personnes ayant des besoins particuliers</w:t>
      </w:r>
      <w:r w:rsidR="001A2CF0" w:rsidRPr="003F4842">
        <w:rPr>
          <w:lang w:val="fr-CH"/>
        </w:rPr>
        <w:t>"</w:t>
      </w:r>
      <w:r w:rsidR="009544D9">
        <w:rPr>
          <w:lang w:val="fr-CH"/>
        </w:rPr>
        <w:t>.</w:t>
      </w:r>
    </w:p>
    <w:p w:rsidR="004A00DB" w:rsidRPr="003F4842" w:rsidRDefault="004A00DB" w:rsidP="009544D9">
      <w:pPr>
        <w:pStyle w:val="enumlev1"/>
        <w:rPr>
          <w:lang w:val="fr-CH"/>
        </w:rPr>
      </w:pPr>
      <w:r w:rsidRPr="003F4842">
        <w:rPr>
          <w:lang w:val="fr-CH"/>
        </w:rPr>
        <w:lastRenderedPageBreak/>
        <w:t>–</w:t>
      </w:r>
      <w:r w:rsidRPr="003F4842">
        <w:rPr>
          <w:lang w:val="fr-CH"/>
        </w:rPr>
        <w:tab/>
      </w:r>
      <w:r w:rsidR="002172D3" w:rsidRPr="003F4842">
        <w:rPr>
          <w:lang w:val="fr-CH"/>
        </w:rPr>
        <w:t>Résolution</w:t>
      </w:r>
      <w:r w:rsidRPr="003F4842">
        <w:rPr>
          <w:lang w:val="fr-CH"/>
        </w:rPr>
        <w:t xml:space="preserve"> 80</w:t>
      </w:r>
      <w:r w:rsidR="00BA5929" w:rsidRPr="003F4842">
        <w:rPr>
          <w:lang w:val="fr-CH"/>
        </w:rPr>
        <w:t xml:space="preserve"> révisée</w:t>
      </w:r>
      <w:r w:rsidRPr="003F4842">
        <w:rPr>
          <w:lang w:val="fr-CH"/>
        </w:rPr>
        <w:t xml:space="preserve"> "</w:t>
      </w:r>
      <w:r w:rsidR="001A2CF0" w:rsidRPr="003F4842">
        <w:rPr>
          <w:lang w:val="fr-CH"/>
        </w:rPr>
        <w:t>Reconnaître la participation active des membres à l'élaboration des produits attendus du Secteur de la normalisation des télécommunications de l'UIT"</w:t>
      </w:r>
      <w:r w:rsidR="00180BF6" w:rsidRPr="003F4842">
        <w:rPr>
          <w:lang w:val="fr-CH"/>
        </w:rPr>
        <w:t>.</w:t>
      </w:r>
    </w:p>
    <w:p w:rsidR="004A00DB" w:rsidRPr="003F4842" w:rsidRDefault="00BA5929" w:rsidP="009544D9">
      <w:pPr>
        <w:rPr>
          <w:lang w:val="fr-CH"/>
        </w:rPr>
      </w:pPr>
      <w:r w:rsidRPr="003F4842">
        <w:rPr>
          <w:lang w:val="fr-CH"/>
        </w:rPr>
        <w:t>La plénière a approuvé la suppression des textes suivants:</w:t>
      </w:r>
    </w:p>
    <w:p w:rsidR="004A00DB" w:rsidRPr="003F4842" w:rsidRDefault="004A00DB" w:rsidP="009544D9">
      <w:pPr>
        <w:pStyle w:val="enumlev1"/>
        <w:rPr>
          <w:lang w:val="fr-CH"/>
        </w:rPr>
      </w:pPr>
      <w:r w:rsidRPr="003F4842">
        <w:rPr>
          <w:lang w:val="fr-CH"/>
        </w:rPr>
        <w:t>–</w:t>
      </w:r>
      <w:r w:rsidRPr="003F4842">
        <w:rPr>
          <w:lang w:val="fr-CH"/>
        </w:rPr>
        <w:tab/>
      </w:r>
      <w:r w:rsidR="002172D3" w:rsidRPr="003F4842">
        <w:rPr>
          <w:lang w:val="fr-CH"/>
        </w:rPr>
        <w:t>Résolution</w:t>
      </w:r>
      <w:r w:rsidRPr="003F4842">
        <w:rPr>
          <w:lang w:val="fr-CH"/>
        </w:rPr>
        <w:t xml:space="preserve"> 57 "</w:t>
      </w:r>
      <w:r w:rsidR="001A2CF0" w:rsidRPr="003F4842">
        <w:rPr>
          <w:lang w:val="fr-CH"/>
        </w:rPr>
        <w:t>Renforcer la coordination et la coopération entre les trois Secteurs de l'UIT sur des questions d'intérêt mutuel"</w:t>
      </w:r>
      <w:r w:rsidR="009544D9">
        <w:rPr>
          <w:lang w:val="fr-CH"/>
        </w:rPr>
        <w:t>.</w:t>
      </w:r>
    </w:p>
    <w:p w:rsidR="004A00DB" w:rsidRPr="003F4842" w:rsidRDefault="004A00DB" w:rsidP="009544D9">
      <w:pPr>
        <w:pStyle w:val="enumlev1"/>
        <w:rPr>
          <w:lang w:val="fr-CH"/>
        </w:rPr>
      </w:pPr>
      <w:r w:rsidRPr="003F4842">
        <w:rPr>
          <w:lang w:val="fr-CH"/>
        </w:rPr>
        <w:t>–</w:t>
      </w:r>
      <w:r w:rsidRPr="003F4842">
        <w:rPr>
          <w:lang w:val="fr-CH"/>
        </w:rPr>
        <w:tab/>
      </w:r>
      <w:r w:rsidR="002172D3" w:rsidRPr="003F4842">
        <w:rPr>
          <w:lang w:val="fr-CH"/>
        </w:rPr>
        <w:t>Résolution</w:t>
      </w:r>
      <w:r w:rsidRPr="003F4842">
        <w:rPr>
          <w:lang w:val="fr-CH"/>
        </w:rPr>
        <w:t xml:space="preserve"> 71 "</w:t>
      </w:r>
      <w:r w:rsidR="001A2CF0" w:rsidRPr="003F4842">
        <w:rPr>
          <w:lang w:val="fr-CH" w:eastAsia="en-AU"/>
        </w:rPr>
        <w:t xml:space="preserve">Admission </w:t>
      </w:r>
      <w:r w:rsidR="001A2CF0" w:rsidRPr="003F4842">
        <w:rPr>
          <w:lang w:val="fr-CH"/>
        </w:rPr>
        <w:t>d'établissements universitaires à participer aux travaux du Secteur de la normalisation des télécommunications de l'UIT"</w:t>
      </w:r>
      <w:r w:rsidR="00180BF6" w:rsidRPr="003F4842">
        <w:rPr>
          <w:lang w:val="fr-CH"/>
        </w:rPr>
        <w:t>.</w:t>
      </w:r>
    </w:p>
    <w:p w:rsidR="00180BF6" w:rsidRPr="003F4842" w:rsidRDefault="008C0414" w:rsidP="008C0414">
      <w:pPr>
        <w:pStyle w:val="enumlev1"/>
        <w:rPr>
          <w:lang w:val="fr-CH"/>
        </w:rPr>
      </w:pPr>
      <w:bookmarkStart w:id="12" w:name="lt_pId077"/>
      <w:r>
        <w:rPr>
          <w:lang w:val="fr-CH"/>
        </w:rPr>
        <w:tab/>
      </w:r>
      <w:r w:rsidR="00180BF6" w:rsidRPr="003F4842">
        <w:rPr>
          <w:lang w:val="fr-CH"/>
        </w:rPr>
        <w:t>L'Argentine a accepté la suppression de la Résolution 71 car l</w:t>
      </w:r>
      <w:r w:rsidR="009544D9">
        <w:rPr>
          <w:lang w:val="fr-CH"/>
        </w:rPr>
        <w:t>es modalités de</w:t>
      </w:r>
      <w:r w:rsidR="00180BF6" w:rsidRPr="003F4842">
        <w:rPr>
          <w:lang w:val="fr-CH"/>
        </w:rPr>
        <w:t xml:space="preserve"> participation des établissements universitaires </w:t>
      </w:r>
      <w:r w:rsidR="009544D9">
        <w:rPr>
          <w:lang w:val="fr-CH"/>
        </w:rPr>
        <w:t>font l'objet de</w:t>
      </w:r>
      <w:r w:rsidR="00180BF6" w:rsidRPr="003F4842">
        <w:rPr>
          <w:lang w:val="fr-CH"/>
        </w:rPr>
        <w:t xml:space="preserve"> la décision de la Conférence de plénipotentiaires. Néanmoins, l'Argentine a souligné l'importance de la participation des établissements universitaires à diverses activités de l'Union, en particulier de l'UIT-T. L'Argentine a demandé que les points </w:t>
      </w:r>
      <w:r w:rsidR="009544D9">
        <w:rPr>
          <w:lang w:val="fr-CH"/>
        </w:rPr>
        <w:t>suivants</w:t>
      </w:r>
      <w:r w:rsidR="00180BF6" w:rsidRPr="003F4842">
        <w:rPr>
          <w:lang w:val="fr-CH"/>
        </w:rPr>
        <w:t xml:space="preserve"> soient consignés dans le rapport:</w:t>
      </w:r>
    </w:p>
    <w:bookmarkEnd w:id="12"/>
    <w:p w:rsidR="00B2696F" w:rsidRPr="003F4842" w:rsidRDefault="001353EA" w:rsidP="009544D9">
      <w:pPr>
        <w:pStyle w:val="enumlev2"/>
        <w:rPr>
          <w:lang w:val="fr-CH"/>
        </w:rPr>
      </w:pPr>
      <w:r w:rsidRPr="003F4842">
        <w:rPr>
          <w:lang w:val="fr-CH"/>
        </w:rPr>
        <w:t>•</w:t>
      </w:r>
      <w:r w:rsidRPr="003F4842">
        <w:rPr>
          <w:lang w:val="fr-CH"/>
        </w:rPr>
        <w:tab/>
      </w:r>
      <w:bookmarkStart w:id="13" w:name="lt_pId080"/>
      <w:r w:rsidR="00B2696F" w:rsidRPr="003F4842">
        <w:rPr>
          <w:lang w:val="fr-CH"/>
        </w:rPr>
        <w:t>"</w:t>
      </w:r>
      <w:proofErr w:type="gramStart"/>
      <w:r w:rsidR="001B440E" w:rsidRPr="003F4842">
        <w:rPr>
          <w:lang w:val="fr-CH"/>
        </w:rPr>
        <w:t>continuer</w:t>
      </w:r>
      <w:proofErr w:type="gramEnd"/>
      <w:r w:rsidR="001B440E" w:rsidRPr="003F4842">
        <w:rPr>
          <w:lang w:val="fr-CH"/>
        </w:rPr>
        <w:t xml:space="preserve"> d'organiser la manifestation Kaléidoscope chaque année, en respectant le principe de rotation entre les six régions, dans toute la mesure possible</w:t>
      </w:r>
      <w:r w:rsidR="0072594E" w:rsidRPr="003F4842">
        <w:rPr>
          <w:lang w:val="fr-CH"/>
        </w:rPr>
        <w:t>;</w:t>
      </w:r>
    </w:p>
    <w:bookmarkEnd w:id="13"/>
    <w:p w:rsidR="00B2696F" w:rsidRPr="003F4842" w:rsidRDefault="001353EA" w:rsidP="008C0414">
      <w:pPr>
        <w:pStyle w:val="enumlev2"/>
        <w:rPr>
          <w:lang w:val="fr-CH"/>
        </w:rPr>
      </w:pPr>
      <w:r w:rsidRPr="003F4842">
        <w:rPr>
          <w:lang w:val="fr-CH"/>
        </w:rPr>
        <w:t>•</w:t>
      </w:r>
      <w:r w:rsidRPr="003F4842">
        <w:rPr>
          <w:lang w:val="fr-CH"/>
        </w:rPr>
        <w:tab/>
      </w:r>
      <w:bookmarkStart w:id="14" w:name="lt_pId081"/>
      <w:r w:rsidR="00B2696F" w:rsidRPr="003F4842">
        <w:rPr>
          <w:lang w:val="fr-CH"/>
        </w:rPr>
        <w:t>encourager la participation des établissements universitaires, qui constituent une communauté particulièrement tournée vers l'avenir, à l'élaboration de</w:t>
      </w:r>
      <w:r w:rsidR="008C0414">
        <w:rPr>
          <w:lang w:val="fr-CH"/>
        </w:rPr>
        <w:t>s</w:t>
      </w:r>
      <w:r w:rsidR="00B2696F" w:rsidRPr="003F4842">
        <w:rPr>
          <w:lang w:val="fr-CH"/>
        </w:rPr>
        <w:t xml:space="preserve"> rapports techniques et des publications de l'Union, comme les Nouvelles, la revue technique spécialisée et d'autres publications techniques de l'UIT, compte tenu du fait que les établissements universitaires mènent des travaux de recherche, procèdent à des études et suivent l'évolution des technologies futures, entrant dans le cadre des compétences de l'UIT.</w:t>
      </w:r>
      <w:r w:rsidR="009A6FC0" w:rsidRPr="003F4842">
        <w:rPr>
          <w:lang w:val="fr-CH"/>
        </w:rPr>
        <w:t>"</w:t>
      </w:r>
    </w:p>
    <w:p w:rsidR="001353EA" w:rsidRPr="003F4842" w:rsidRDefault="009A6FC0" w:rsidP="009544D9">
      <w:pPr>
        <w:rPr>
          <w:lang w:val="fr-CH"/>
        </w:rPr>
      </w:pPr>
      <w:bookmarkStart w:id="15" w:name="lt_pId082"/>
      <w:bookmarkEnd w:id="14"/>
      <w:r w:rsidRPr="003F4842">
        <w:rPr>
          <w:lang w:val="fr-CH"/>
        </w:rPr>
        <w:t>La plénière a accepté la proposition de l'Argentine</w:t>
      </w:r>
      <w:r w:rsidR="001353EA" w:rsidRPr="003F4842">
        <w:rPr>
          <w:lang w:val="fr-CH"/>
        </w:rPr>
        <w:t>.</w:t>
      </w:r>
      <w:bookmarkEnd w:id="15"/>
    </w:p>
    <w:p w:rsidR="001353EA" w:rsidRPr="003F4842" w:rsidRDefault="004A69FB" w:rsidP="008C0414">
      <w:pPr>
        <w:pStyle w:val="Heading2"/>
        <w:rPr>
          <w:lang w:val="fr-CH"/>
        </w:rPr>
      </w:pPr>
      <w:r w:rsidRPr="003F4842">
        <w:rPr>
          <w:lang w:val="fr-CH"/>
        </w:rPr>
        <w:t>1.9</w:t>
      </w:r>
      <w:r w:rsidRPr="003F4842">
        <w:rPr>
          <w:lang w:val="fr-CH"/>
        </w:rPr>
        <w:tab/>
        <w:t xml:space="preserve">Sixième série de textes soumis par la </w:t>
      </w:r>
      <w:r w:rsidR="008C0414" w:rsidRPr="003F4842">
        <w:rPr>
          <w:lang w:val="fr-CH"/>
        </w:rPr>
        <w:t>C</w:t>
      </w:r>
      <w:r w:rsidRPr="003F4842">
        <w:rPr>
          <w:lang w:val="fr-CH"/>
        </w:rPr>
        <w:t>ommission de rédaction à la séance plénière</w:t>
      </w:r>
      <w:r w:rsidR="00A6516A" w:rsidRPr="003F4842">
        <w:rPr>
          <w:lang w:val="fr-CH"/>
        </w:rPr>
        <w:t xml:space="preserve"> (Document </w:t>
      </w:r>
      <w:hyperlink r:id="rId16" w:history="1">
        <w:r w:rsidR="008C0414" w:rsidRPr="008C0414">
          <w:rPr>
            <w:rStyle w:val="Hyperlink"/>
            <w:lang w:val="fr-CH"/>
          </w:rPr>
          <w:t>98</w:t>
        </w:r>
      </w:hyperlink>
      <w:r w:rsidR="00A6516A" w:rsidRPr="003F4842">
        <w:rPr>
          <w:lang w:val="fr-CH"/>
        </w:rPr>
        <w:t>)</w:t>
      </w:r>
    </w:p>
    <w:p w:rsidR="001353EA" w:rsidRPr="003F4842" w:rsidRDefault="009B0F86" w:rsidP="009544D9">
      <w:pPr>
        <w:rPr>
          <w:bCs/>
          <w:lang w:val="fr-CH"/>
        </w:rPr>
      </w:pPr>
      <w:r w:rsidRPr="003F4842">
        <w:rPr>
          <w:bCs/>
          <w:lang w:val="fr-CH"/>
        </w:rPr>
        <w:t>La plénière a approuvé les textes suivants</w:t>
      </w:r>
      <w:r w:rsidR="004A69FB" w:rsidRPr="003F4842">
        <w:rPr>
          <w:bCs/>
          <w:lang w:val="fr-CH"/>
        </w:rPr>
        <w:t>:</w:t>
      </w:r>
    </w:p>
    <w:p w:rsidR="004A69FB" w:rsidRPr="003F4842" w:rsidRDefault="004A69FB" w:rsidP="009544D9">
      <w:pPr>
        <w:pStyle w:val="enumlev1"/>
        <w:rPr>
          <w:lang w:val="fr-CH"/>
        </w:rPr>
      </w:pPr>
      <w:r w:rsidRPr="003F4842">
        <w:rPr>
          <w:lang w:val="fr-CH"/>
        </w:rPr>
        <w:t>–</w:t>
      </w:r>
      <w:r w:rsidRPr="003F4842">
        <w:rPr>
          <w:lang w:val="fr-CH"/>
        </w:rPr>
        <w:tab/>
      </w:r>
      <w:r w:rsidR="002172D3" w:rsidRPr="003F4842">
        <w:rPr>
          <w:lang w:val="fr-CH"/>
        </w:rPr>
        <w:t>Résolution</w:t>
      </w:r>
      <w:r w:rsidR="009B0F86" w:rsidRPr="003F4842">
        <w:rPr>
          <w:lang w:val="fr-CH"/>
        </w:rPr>
        <w:t xml:space="preserve"> révisée</w:t>
      </w:r>
      <w:r w:rsidRPr="003F4842">
        <w:rPr>
          <w:lang w:val="fr-CH"/>
        </w:rPr>
        <w:t xml:space="preserve"> 77 "Renforcer les travaux de normalisation au sein du Secteur de la normalisation des télécommunications de l'UIT sur les réseaux pilotés par logiciel"</w:t>
      </w:r>
      <w:r w:rsidR="008C0414">
        <w:rPr>
          <w:lang w:val="fr-CH"/>
        </w:rPr>
        <w:t>.</w:t>
      </w:r>
    </w:p>
    <w:p w:rsidR="004A69FB" w:rsidRPr="003F4842" w:rsidRDefault="004A69FB" w:rsidP="008C0414">
      <w:pPr>
        <w:pStyle w:val="enumlev1"/>
        <w:rPr>
          <w:lang w:val="fr-CH"/>
        </w:rPr>
      </w:pPr>
      <w:r w:rsidRPr="003F4842">
        <w:rPr>
          <w:lang w:val="fr-CH"/>
        </w:rPr>
        <w:t>–</w:t>
      </w:r>
      <w:r w:rsidRPr="003F4842">
        <w:rPr>
          <w:lang w:val="fr-CH"/>
        </w:rPr>
        <w:tab/>
      </w:r>
      <w:r w:rsidR="003122D6" w:rsidRPr="003F4842">
        <w:rPr>
          <w:lang w:val="fr-CH"/>
        </w:rPr>
        <w:t>Projet de nouvelle Résolution</w:t>
      </w:r>
      <w:r w:rsidRPr="003F4842">
        <w:rPr>
          <w:lang w:val="fr-CH"/>
        </w:rPr>
        <w:t xml:space="preserve"> [COM4/1]</w:t>
      </w:r>
      <w:r w:rsidRPr="003F4842">
        <w:rPr>
          <w:rStyle w:val="FootnoteReference"/>
          <w:lang w:val="fr-CH"/>
        </w:rPr>
        <w:footnoteReference w:id="1"/>
      </w:r>
      <w:r w:rsidRPr="003F4842">
        <w:rPr>
          <w:lang w:val="fr-CH"/>
        </w:rPr>
        <w:t xml:space="preserve"> "Travaux de normalisation menés par le Secteur de la normalisation des télécommunications de l'UIT concernant les technologies de données d'incidents fondées sur le nuage"</w:t>
      </w:r>
      <w:r w:rsidR="008C0414">
        <w:rPr>
          <w:lang w:val="fr-CH"/>
        </w:rPr>
        <w:t>.</w:t>
      </w:r>
    </w:p>
    <w:p w:rsidR="004A69FB" w:rsidRPr="003F4842" w:rsidRDefault="004A69FB" w:rsidP="009544D9">
      <w:pPr>
        <w:pStyle w:val="enumlev1"/>
        <w:rPr>
          <w:lang w:val="fr-CH"/>
        </w:rPr>
      </w:pPr>
      <w:r w:rsidRPr="003F4842">
        <w:rPr>
          <w:lang w:val="fr-CH"/>
        </w:rPr>
        <w:t>–</w:t>
      </w:r>
      <w:r w:rsidRPr="003F4842">
        <w:rPr>
          <w:lang w:val="fr-CH"/>
        </w:rPr>
        <w:tab/>
      </w:r>
      <w:r w:rsidR="003122D6" w:rsidRPr="003F4842">
        <w:rPr>
          <w:lang w:val="fr-CH"/>
        </w:rPr>
        <w:t xml:space="preserve">Projet de nouvelle Résolution </w:t>
      </w:r>
      <w:r w:rsidRPr="003F4842">
        <w:rPr>
          <w:lang w:val="fr-CH"/>
        </w:rPr>
        <w:t>[COM4/2]</w:t>
      </w:r>
      <w:r w:rsidRPr="003F4842">
        <w:rPr>
          <w:rStyle w:val="FootnoteReference"/>
          <w:lang w:val="fr-CH"/>
        </w:rPr>
        <w:footnoteReference w:id="2"/>
      </w:r>
      <w:r w:rsidRPr="003F4842">
        <w:rPr>
          <w:lang w:val="fr-CH"/>
        </w:rPr>
        <w:t xml:space="preserve"> "Etudes relatives à la protection des utilisateurs de services de télécommunication/technologies de l'information et de la communication"</w:t>
      </w:r>
      <w:r w:rsidR="008C0414">
        <w:rPr>
          <w:lang w:val="fr-CH"/>
        </w:rPr>
        <w:t>.</w:t>
      </w:r>
    </w:p>
    <w:p w:rsidR="004A69FB" w:rsidRPr="003F4842" w:rsidRDefault="000575D4" w:rsidP="00B84549">
      <w:pPr>
        <w:pStyle w:val="Heading2"/>
        <w:rPr>
          <w:lang w:val="fr-CH"/>
        </w:rPr>
      </w:pPr>
      <w:r w:rsidRPr="003F4842">
        <w:rPr>
          <w:lang w:val="fr-CH"/>
        </w:rPr>
        <w:lastRenderedPageBreak/>
        <w:t>1.10</w:t>
      </w:r>
      <w:r w:rsidRPr="003F4842">
        <w:rPr>
          <w:lang w:val="fr-CH"/>
        </w:rPr>
        <w:tab/>
        <w:t xml:space="preserve">Septième série de textes soumis par la </w:t>
      </w:r>
      <w:r w:rsidR="008C0414" w:rsidRPr="003F4842">
        <w:rPr>
          <w:lang w:val="fr-CH"/>
        </w:rPr>
        <w:t>C</w:t>
      </w:r>
      <w:r w:rsidRPr="003F4842">
        <w:rPr>
          <w:lang w:val="fr-CH"/>
        </w:rPr>
        <w:t>ommission de rédaction à la séance plénière</w:t>
      </w:r>
      <w:r w:rsidR="00A6516A" w:rsidRPr="003F4842">
        <w:rPr>
          <w:lang w:val="fr-CH"/>
        </w:rPr>
        <w:t xml:space="preserve"> (Document </w:t>
      </w:r>
      <w:hyperlink r:id="rId17" w:history="1">
        <w:r w:rsidR="008C0414" w:rsidRPr="008C0414">
          <w:rPr>
            <w:rStyle w:val="Hyperlink"/>
            <w:lang w:val="fr-CH"/>
          </w:rPr>
          <w:t>101</w:t>
        </w:r>
      </w:hyperlink>
      <w:r w:rsidR="00A6516A" w:rsidRPr="003F4842">
        <w:rPr>
          <w:lang w:val="fr-CH"/>
        </w:rPr>
        <w:t>)</w:t>
      </w:r>
    </w:p>
    <w:p w:rsidR="000575D4" w:rsidRPr="003F4842" w:rsidRDefault="009B0F86" w:rsidP="00B84549">
      <w:pPr>
        <w:keepNext/>
        <w:keepLines/>
        <w:rPr>
          <w:lang w:val="fr-CH"/>
        </w:rPr>
      </w:pPr>
      <w:r w:rsidRPr="003F4842">
        <w:rPr>
          <w:bCs/>
          <w:lang w:val="fr-CH"/>
        </w:rPr>
        <w:t>La plénière a approuvé les textes suivants</w:t>
      </w:r>
      <w:r w:rsidR="000575D4" w:rsidRPr="003F4842">
        <w:rPr>
          <w:bCs/>
          <w:lang w:val="fr-CH"/>
        </w:rPr>
        <w:t>:</w:t>
      </w:r>
    </w:p>
    <w:p w:rsidR="004A69FB" w:rsidRPr="003F4842" w:rsidRDefault="000575D4" w:rsidP="00B84549">
      <w:pPr>
        <w:pStyle w:val="enumlev1"/>
        <w:keepNext/>
        <w:keepLines/>
        <w:rPr>
          <w:lang w:val="fr-CH"/>
        </w:rPr>
      </w:pPr>
      <w:r w:rsidRPr="003F4842">
        <w:rPr>
          <w:lang w:val="fr-CH"/>
        </w:rPr>
        <w:t>–</w:t>
      </w:r>
      <w:r w:rsidRPr="003F4842">
        <w:rPr>
          <w:lang w:val="fr-CH"/>
        </w:rPr>
        <w:tab/>
      </w:r>
      <w:r w:rsidR="002172D3" w:rsidRPr="003F4842">
        <w:rPr>
          <w:lang w:val="fr-CH"/>
        </w:rPr>
        <w:t>Résolution</w:t>
      </w:r>
      <w:r w:rsidRPr="003F4842">
        <w:rPr>
          <w:lang w:val="fr-CH"/>
        </w:rPr>
        <w:t xml:space="preserve"> 20</w:t>
      </w:r>
      <w:r w:rsidR="009B0F86" w:rsidRPr="003F4842">
        <w:rPr>
          <w:lang w:val="fr-CH"/>
        </w:rPr>
        <w:t xml:space="preserve"> révisée</w:t>
      </w:r>
      <w:r w:rsidRPr="003F4842">
        <w:rPr>
          <w:lang w:val="fr-CH"/>
        </w:rPr>
        <w:t xml:space="preserve"> "</w:t>
      </w:r>
      <w:r w:rsidR="00D57E7E" w:rsidRPr="003F4842">
        <w:rPr>
          <w:lang w:val="fr-CH"/>
        </w:rPr>
        <w:t>Procédures d'attribution et de gestion des ressources internationales de numérotage, de nommage, d'adressage et d'identification pour les télécommunications"</w:t>
      </w:r>
      <w:r w:rsidR="008C0414">
        <w:rPr>
          <w:lang w:val="fr-CH"/>
        </w:rPr>
        <w:t>.</w:t>
      </w:r>
    </w:p>
    <w:p w:rsidR="004A69FB" w:rsidRPr="003F4842" w:rsidRDefault="000575D4" w:rsidP="009544D9">
      <w:pPr>
        <w:pStyle w:val="enumlev1"/>
        <w:rPr>
          <w:lang w:val="fr-CH"/>
        </w:rPr>
      </w:pPr>
      <w:r w:rsidRPr="003F4842">
        <w:rPr>
          <w:lang w:val="fr-CH"/>
        </w:rPr>
        <w:t>–</w:t>
      </w:r>
      <w:r w:rsidRPr="003F4842">
        <w:rPr>
          <w:lang w:val="fr-CH"/>
        </w:rPr>
        <w:tab/>
      </w:r>
      <w:r w:rsidR="002172D3" w:rsidRPr="003F4842">
        <w:rPr>
          <w:lang w:val="fr-CH"/>
        </w:rPr>
        <w:t>Résolution</w:t>
      </w:r>
      <w:r w:rsidRPr="003F4842">
        <w:rPr>
          <w:lang w:val="fr-CH"/>
        </w:rPr>
        <w:t xml:space="preserve"> 49</w:t>
      </w:r>
      <w:r w:rsidR="009B0F86" w:rsidRPr="003F4842">
        <w:rPr>
          <w:lang w:val="fr-CH"/>
        </w:rPr>
        <w:t xml:space="preserve"> révisée</w:t>
      </w:r>
      <w:r w:rsidRPr="003F4842">
        <w:rPr>
          <w:lang w:val="fr-CH"/>
        </w:rPr>
        <w:t xml:space="preserve"> "</w:t>
      </w:r>
      <w:r w:rsidR="00D57E7E" w:rsidRPr="003F4842">
        <w:rPr>
          <w:lang w:val="fr-CH"/>
        </w:rPr>
        <w:t>Système ENUM"</w:t>
      </w:r>
      <w:r w:rsidR="008C0414">
        <w:rPr>
          <w:lang w:val="fr-CH"/>
        </w:rPr>
        <w:t>.</w:t>
      </w:r>
    </w:p>
    <w:p w:rsidR="004A69FB" w:rsidRPr="003F4842" w:rsidRDefault="000575D4" w:rsidP="009544D9">
      <w:pPr>
        <w:pStyle w:val="enumlev1"/>
        <w:rPr>
          <w:lang w:val="fr-CH"/>
        </w:rPr>
      </w:pPr>
      <w:r w:rsidRPr="003F4842">
        <w:rPr>
          <w:lang w:val="fr-CH"/>
        </w:rPr>
        <w:t>–</w:t>
      </w:r>
      <w:r w:rsidRPr="003F4842">
        <w:rPr>
          <w:lang w:val="fr-CH"/>
        </w:rPr>
        <w:tab/>
      </w:r>
      <w:r w:rsidR="002172D3" w:rsidRPr="003F4842">
        <w:rPr>
          <w:lang w:val="fr-CH"/>
        </w:rPr>
        <w:t>Résolution</w:t>
      </w:r>
      <w:r w:rsidRPr="003F4842">
        <w:rPr>
          <w:lang w:val="fr-CH"/>
        </w:rPr>
        <w:t xml:space="preserve"> 64 </w:t>
      </w:r>
      <w:r w:rsidR="009B0F86" w:rsidRPr="003F4842">
        <w:rPr>
          <w:lang w:val="fr-CH"/>
        </w:rPr>
        <w:t xml:space="preserve">révisée </w:t>
      </w:r>
      <w:r w:rsidRPr="003F4842">
        <w:rPr>
          <w:lang w:val="fr-CH"/>
        </w:rPr>
        <w:t>"</w:t>
      </w:r>
      <w:r w:rsidR="00D57E7E" w:rsidRPr="003F4842">
        <w:rPr>
          <w:lang w:val="fr-CH"/>
        </w:rPr>
        <w:t>Attribution des adresses IP et mesures propres à faciliter le passage au protocole IPv6 ainsi que le déploiement de ce protocole"</w:t>
      </w:r>
      <w:r w:rsidR="008C0414">
        <w:rPr>
          <w:lang w:val="fr-CH"/>
        </w:rPr>
        <w:t>.</w:t>
      </w:r>
    </w:p>
    <w:p w:rsidR="000575D4" w:rsidRPr="003F4842" w:rsidRDefault="000575D4" w:rsidP="009544D9">
      <w:pPr>
        <w:pStyle w:val="enumlev1"/>
        <w:rPr>
          <w:lang w:val="fr-CH"/>
        </w:rPr>
      </w:pPr>
      <w:r w:rsidRPr="003F4842">
        <w:rPr>
          <w:lang w:val="fr-CH"/>
        </w:rPr>
        <w:t>–</w:t>
      </w:r>
      <w:r w:rsidRPr="003F4842">
        <w:rPr>
          <w:lang w:val="fr-CH"/>
        </w:rPr>
        <w:tab/>
      </w:r>
      <w:r w:rsidR="002172D3" w:rsidRPr="003F4842">
        <w:rPr>
          <w:lang w:val="fr-CH"/>
        </w:rPr>
        <w:t>Résolution</w:t>
      </w:r>
      <w:r w:rsidRPr="003F4842">
        <w:rPr>
          <w:lang w:val="fr-CH"/>
        </w:rPr>
        <w:t xml:space="preserve"> 65 </w:t>
      </w:r>
      <w:r w:rsidR="009B0F86" w:rsidRPr="003F4842">
        <w:rPr>
          <w:lang w:val="fr-CH"/>
        </w:rPr>
        <w:t xml:space="preserve">révisée </w:t>
      </w:r>
      <w:r w:rsidRPr="003F4842">
        <w:rPr>
          <w:lang w:val="fr-CH"/>
        </w:rPr>
        <w:t>"</w:t>
      </w:r>
      <w:r w:rsidR="00D57E7E" w:rsidRPr="003F4842">
        <w:rPr>
          <w:lang w:val="fr-CH"/>
        </w:rPr>
        <w:t>Acheminement des informations relatives au numéro de l'appelant, à l'identification de la ligne appelante et à l'identification de l'origine"</w:t>
      </w:r>
      <w:r w:rsidR="008C0414">
        <w:rPr>
          <w:lang w:val="fr-CH"/>
        </w:rPr>
        <w:t>.</w:t>
      </w:r>
    </w:p>
    <w:p w:rsidR="000575D4" w:rsidRPr="003F4842" w:rsidRDefault="000575D4" w:rsidP="009544D9">
      <w:pPr>
        <w:pStyle w:val="enumlev1"/>
        <w:rPr>
          <w:lang w:val="fr-CH"/>
        </w:rPr>
      </w:pPr>
      <w:r w:rsidRPr="003F4842">
        <w:rPr>
          <w:lang w:val="fr-CH"/>
        </w:rPr>
        <w:t>–</w:t>
      </w:r>
      <w:r w:rsidRPr="003F4842">
        <w:rPr>
          <w:lang w:val="fr-CH"/>
        </w:rPr>
        <w:tab/>
      </w:r>
      <w:r w:rsidR="002172D3" w:rsidRPr="003F4842">
        <w:rPr>
          <w:lang w:val="fr-CH"/>
        </w:rPr>
        <w:t>Résolution</w:t>
      </w:r>
      <w:r w:rsidRPr="003F4842">
        <w:rPr>
          <w:lang w:val="fr-CH"/>
        </w:rPr>
        <w:t xml:space="preserve"> 69</w:t>
      </w:r>
      <w:r w:rsidR="009B0F86" w:rsidRPr="003F4842">
        <w:rPr>
          <w:lang w:val="fr-CH"/>
        </w:rPr>
        <w:t xml:space="preserve"> révisée</w:t>
      </w:r>
      <w:r w:rsidRPr="003F4842">
        <w:rPr>
          <w:lang w:val="fr-CH"/>
        </w:rPr>
        <w:t xml:space="preserve"> "</w:t>
      </w:r>
      <w:r w:rsidR="00D57E7E" w:rsidRPr="003F4842">
        <w:rPr>
          <w:lang w:val="fr-CH"/>
        </w:rPr>
        <w:t>Accès non discriminatoire aux ressources de l'Internet et aux télécommunications/TIC et utilisation non discriminatoire de ces ressources et des télécommunications/technologies de l'information et de la communication"</w:t>
      </w:r>
      <w:r w:rsidR="008C0414">
        <w:rPr>
          <w:lang w:val="fr-CH"/>
        </w:rPr>
        <w:t>.</w:t>
      </w:r>
    </w:p>
    <w:p w:rsidR="000575D4" w:rsidRPr="003F4842" w:rsidRDefault="000575D4" w:rsidP="009544D9">
      <w:pPr>
        <w:pStyle w:val="enumlev1"/>
        <w:rPr>
          <w:lang w:val="fr-CH"/>
        </w:rPr>
      </w:pPr>
      <w:r w:rsidRPr="003F4842">
        <w:rPr>
          <w:lang w:val="fr-CH"/>
        </w:rPr>
        <w:t>–</w:t>
      </w:r>
      <w:r w:rsidRPr="003F4842">
        <w:rPr>
          <w:lang w:val="fr-CH"/>
        </w:rPr>
        <w:tab/>
      </w:r>
      <w:r w:rsidR="003122D6" w:rsidRPr="003F4842">
        <w:rPr>
          <w:lang w:val="fr-CH"/>
        </w:rPr>
        <w:t xml:space="preserve">Projet de nouvelle Résolution </w:t>
      </w:r>
      <w:r w:rsidRPr="003F4842">
        <w:rPr>
          <w:lang w:val="fr-CH"/>
        </w:rPr>
        <w:t>[COM4/3]</w:t>
      </w:r>
      <w:r w:rsidRPr="003F4842">
        <w:rPr>
          <w:rStyle w:val="FootnoteReference"/>
          <w:lang w:val="fr-CH"/>
        </w:rPr>
        <w:footnoteReference w:id="3"/>
      </w:r>
      <w:r w:rsidRPr="003F4842">
        <w:rPr>
          <w:lang w:val="fr-CH"/>
        </w:rPr>
        <w:t xml:space="preserve"> "</w:t>
      </w:r>
      <w:r w:rsidR="00D57E7E" w:rsidRPr="003F4842">
        <w:rPr>
          <w:lang w:val="fr-CH"/>
        </w:rPr>
        <w:t>Renforcer les travaux de normalisation relatifs aux aspects non radioélectriques des Télécommunications mobiles internationales au sein du Secteur de la normalisation des télécommunications de l'UIT"</w:t>
      </w:r>
      <w:r w:rsidR="008C0414">
        <w:rPr>
          <w:lang w:val="fr-CH"/>
        </w:rPr>
        <w:t>.</w:t>
      </w:r>
    </w:p>
    <w:p w:rsidR="000575D4" w:rsidRPr="003F4842" w:rsidRDefault="000575D4" w:rsidP="009544D9">
      <w:pPr>
        <w:pStyle w:val="enumlev1"/>
        <w:rPr>
          <w:lang w:val="fr-CH"/>
        </w:rPr>
      </w:pPr>
      <w:r w:rsidRPr="003F4842">
        <w:rPr>
          <w:lang w:val="fr-CH"/>
        </w:rPr>
        <w:t>–</w:t>
      </w:r>
      <w:r w:rsidRPr="003F4842">
        <w:rPr>
          <w:lang w:val="fr-CH"/>
        </w:rPr>
        <w:tab/>
      </w:r>
      <w:r w:rsidR="003122D6" w:rsidRPr="003F4842">
        <w:rPr>
          <w:lang w:val="fr-CH"/>
        </w:rPr>
        <w:t xml:space="preserve">Projet de nouvelle Résolution </w:t>
      </w:r>
      <w:r w:rsidRPr="003F4842">
        <w:rPr>
          <w:lang w:val="fr-CH"/>
        </w:rPr>
        <w:t>[COM4/4]</w:t>
      </w:r>
      <w:r w:rsidRPr="003F4842">
        <w:rPr>
          <w:rStyle w:val="FootnoteReference"/>
          <w:lang w:val="fr-CH"/>
        </w:rPr>
        <w:footnoteReference w:id="4"/>
      </w:r>
      <w:r w:rsidRPr="003F4842">
        <w:rPr>
          <w:lang w:val="fr-CH"/>
        </w:rPr>
        <w:t xml:space="preserve"> "</w:t>
      </w:r>
      <w:r w:rsidR="00D57E7E" w:rsidRPr="003F4842">
        <w:rPr>
          <w:lang w:val="fr-CH"/>
        </w:rPr>
        <w:t>Itinérance mobile internationale"</w:t>
      </w:r>
      <w:r w:rsidR="008C0414">
        <w:rPr>
          <w:lang w:val="fr-CH"/>
        </w:rPr>
        <w:t>.</w:t>
      </w:r>
    </w:p>
    <w:p w:rsidR="000575D4" w:rsidRPr="003F4842" w:rsidRDefault="000575D4" w:rsidP="009544D9">
      <w:pPr>
        <w:pStyle w:val="enumlev1"/>
        <w:rPr>
          <w:lang w:val="fr-CH"/>
        </w:rPr>
      </w:pPr>
      <w:r w:rsidRPr="003F4842">
        <w:rPr>
          <w:lang w:val="fr-CH"/>
        </w:rPr>
        <w:t>–</w:t>
      </w:r>
      <w:r w:rsidRPr="003F4842">
        <w:rPr>
          <w:lang w:val="fr-CH"/>
        </w:rPr>
        <w:tab/>
      </w:r>
      <w:r w:rsidR="003122D6" w:rsidRPr="003F4842">
        <w:rPr>
          <w:lang w:val="fr-CH"/>
        </w:rPr>
        <w:t xml:space="preserve">Projet de nouvelle Résolution </w:t>
      </w:r>
      <w:r w:rsidRPr="003F4842">
        <w:rPr>
          <w:lang w:val="fr-CH"/>
        </w:rPr>
        <w:t>[COM4/5]</w:t>
      </w:r>
      <w:r w:rsidRPr="003F4842">
        <w:rPr>
          <w:rStyle w:val="FootnoteReference"/>
          <w:lang w:val="fr-CH"/>
        </w:rPr>
        <w:footnoteReference w:id="5"/>
      </w:r>
      <w:r w:rsidRPr="003F4842">
        <w:rPr>
          <w:lang w:val="fr-CH"/>
        </w:rPr>
        <w:t xml:space="preserve"> "</w:t>
      </w:r>
      <w:r w:rsidR="00D57E7E" w:rsidRPr="003F4842">
        <w:rPr>
          <w:lang w:val="fr-CH"/>
        </w:rPr>
        <w:t>Améliorer l'accès à un répertoire électronique d'informations sur les plans de numérotage publiés par le Secteur de la normalisation des télécommunications de l'UIT"</w:t>
      </w:r>
      <w:r w:rsidR="008C0414">
        <w:rPr>
          <w:lang w:val="fr-CH"/>
        </w:rPr>
        <w:t>.</w:t>
      </w:r>
    </w:p>
    <w:p w:rsidR="000575D4" w:rsidRPr="003F4842" w:rsidRDefault="000575D4" w:rsidP="009544D9">
      <w:pPr>
        <w:pStyle w:val="enumlev1"/>
        <w:rPr>
          <w:lang w:val="fr-CH"/>
        </w:rPr>
      </w:pPr>
      <w:r w:rsidRPr="003F4842">
        <w:rPr>
          <w:lang w:val="fr-CH"/>
        </w:rPr>
        <w:t>–</w:t>
      </w:r>
      <w:r w:rsidRPr="003F4842">
        <w:rPr>
          <w:lang w:val="fr-CH"/>
        </w:rPr>
        <w:tab/>
      </w:r>
      <w:r w:rsidR="003122D6" w:rsidRPr="003F4842">
        <w:rPr>
          <w:lang w:val="fr-CH"/>
        </w:rPr>
        <w:t xml:space="preserve">Projet de nouvelle Résolution </w:t>
      </w:r>
      <w:r w:rsidRPr="003F4842">
        <w:rPr>
          <w:lang w:val="fr-CH"/>
        </w:rPr>
        <w:t>[COM4/6]</w:t>
      </w:r>
      <w:r w:rsidRPr="003F4842">
        <w:rPr>
          <w:rStyle w:val="FootnoteReference"/>
          <w:lang w:val="fr-CH"/>
        </w:rPr>
        <w:footnoteReference w:id="6"/>
      </w:r>
      <w:r w:rsidRPr="003F4842">
        <w:rPr>
          <w:lang w:val="fr-CH"/>
        </w:rPr>
        <w:t xml:space="preserve"> "</w:t>
      </w:r>
      <w:r w:rsidR="00D57E7E" w:rsidRPr="003F4842">
        <w:rPr>
          <w:lang w:val="fr-CH"/>
        </w:rPr>
        <w:t>Interconnexion des réseaux 4G, des réseaux 5G/IMT-2020 et des réseaux ultérieurs"</w:t>
      </w:r>
      <w:r w:rsidR="008C0414">
        <w:rPr>
          <w:lang w:val="fr-CH"/>
        </w:rPr>
        <w:t>.</w:t>
      </w:r>
    </w:p>
    <w:p w:rsidR="000575D4" w:rsidRPr="003F4842" w:rsidRDefault="00D57E7E" w:rsidP="0053603D">
      <w:pPr>
        <w:pStyle w:val="Heading2"/>
        <w:rPr>
          <w:lang w:val="fr-CH"/>
        </w:rPr>
      </w:pPr>
      <w:r w:rsidRPr="003F4842">
        <w:rPr>
          <w:lang w:val="fr-CH"/>
        </w:rPr>
        <w:t>1.11</w:t>
      </w:r>
      <w:r w:rsidRPr="003F4842">
        <w:rPr>
          <w:lang w:val="fr-CH"/>
        </w:rPr>
        <w:tab/>
        <w:t xml:space="preserve">Huitième série de textes soumis par la </w:t>
      </w:r>
      <w:r w:rsidR="0053603D" w:rsidRPr="003F4842">
        <w:rPr>
          <w:lang w:val="fr-CH"/>
        </w:rPr>
        <w:t>C</w:t>
      </w:r>
      <w:r w:rsidRPr="003F4842">
        <w:rPr>
          <w:lang w:val="fr-CH"/>
        </w:rPr>
        <w:t>ommission de rédaction à la séance plénière</w:t>
      </w:r>
      <w:r w:rsidR="00A6516A" w:rsidRPr="003F4842">
        <w:rPr>
          <w:lang w:val="fr-CH"/>
        </w:rPr>
        <w:t xml:space="preserve"> (Document </w:t>
      </w:r>
      <w:hyperlink r:id="rId18" w:history="1">
        <w:r w:rsidR="0053603D" w:rsidRPr="0053603D">
          <w:rPr>
            <w:rStyle w:val="Hyperlink"/>
            <w:lang w:val="fr-CH"/>
          </w:rPr>
          <w:t>103</w:t>
        </w:r>
      </w:hyperlink>
      <w:r w:rsidR="00A6516A" w:rsidRPr="003F4842">
        <w:rPr>
          <w:lang w:val="fr-CH"/>
        </w:rPr>
        <w:t>)</w:t>
      </w:r>
    </w:p>
    <w:p w:rsidR="000575D4" w:rsidRPr="003F4842" w:rsidRDefault="00787BD7" w:rsidP="009544D9">
      <w:pPr>
        <w:rPr>
          <w:bCs/>
          <w:lang w:val="fr-CH"/>
        </w:rPr>
      </w:pPr>
      <w:r w:rsidRPr="003F4842">
        <w:rPr>
          <w:bCs/>
          <w:lang w:val="fr-CH"/>
        </w:rPr>
        <w:t>La plénière a approuvé les textes suivants</w:t>
      </w:r>
      <w:r w:rsidR="00D57E7E" w:rsidRPr="003F4842">
        <w:rPr>
          <w:bCs/>
          <w:lang w:val="fr-CH"/>
        </w:rPr>
        <w:t>:</w:t>
      </w:r>
    </w:p>
    <w:p w:rsidR="00D57E7E" w:rsidRPr="003F4842" w:rsidRDefault="00D57E7E" w:rsidP="009544D9">
      <w:pPr>
        <w:pStyle w:val="enumlev1"/>
        <w:rPr>
          <w:lang w:val="fr-CH"/>
        </w:rPr>
      </w:pPr>
      <w:r w:rsidRPr="003F4842">
        <w:rPr>
          <w:lang w:val="fr-CH"/>
        </w:rPr>
        <w:t>–</w:t>
      </w:r>
      <w:r w:rsidRPr="003F4842">
        <w:rPr>
          <w:lang w:val="fr-CH"/>
        </w:rPr>
        <w:tab/>
      </w:r>
      <w:r w:rsidR="002172D3" w:rsidRPr="003F4842">
        <w:rPr>
          <w:lang w:val="fr-CH"/>
        </w:rPr>
        <w:t>Résolution</w:t>
      </w:r>
      <w:r w:rsidRPr="003F4842">
        <w:rPr>
          <w:lang w:val="fr-CH"/>
        </w:rPr>
        <w:t xml:space="preserve"> 11</w:t>
      </w:r>
      <w:r w:rsidR="00787BD7" w:rsidRPr="003F4842">
        <w:rPr>
          <w:lang w:val="fr-CH"/>
        </w:rPr>
        <w:t xml:space="preserve"> révisée</w:t>
      </w:r>
      <w:r w:rsidRPr="003F4842">
        <w:rPr>
          <w:lang w:val="fr-CH"/>
        </w:rPr>
        <w:t xml:space="preserve"> "Collaboration avec le Conseil d'exploitation postale de l'Union postale universelle concernant l'étude de services intéressant à la fois le secteur postal et le secteur des télécommunications"</w:t>
      </w:r>
      <w:r w:rsidR="0053603D">
        <w:rPr>
          <w:lang w:val="fr-CH"/>
        </w:rPr>
        <w:t>.</w:t>
      </w:r>
    </w:p>
    <w:p w:rsidR="000575D4" w:rsidRPr="003F4842" w:rsidRDefault="00D57E7E" w:rsidP="009544D9">
      <w:pPr>
        <w:pStyle w:val="enumlev1"/>
        <w:rPr>
          <w:lang w:val="fr-CH"/>
        </w:rPr>
      </w:pPr>
      <w:r w:rsidRPr="003F4842">
        <w:rPr>
          <w:lang w:val="fr-CH"/>
        </w:rPr>
        <w:t>–</w:t>
      </w:r>
      <w:r w:rsidRPr="003F4842">
        <w:rPr>
          <w:lang w:val="fr-CH"/>
        </w:rPr>
        <w:tab/>
      </w:r>
      <w:r w:rsidR="002172D3" w:rsidRPr="003F4842">
        <w:rPr>
          <w:lang w:val="fr-CH"/>
        </w:rPr>
        <w:t>Résolution</w:t>
      </w:r>
      <w:r w:rsidRPr="003F4842">
        <w:rPr>
          <w:lang w:val="fr-CH"/>
        </w:rPr>
        <w:t xml:space="preserve"> 22 </w:t>
      </w:r>
      <w:r w:rsidR="00787BD7" w:rsidRPr="003F4842">
        <w:rPr>
          <w:lang w:val="fr-CH"/>
        </w:rPr>
        <w:t xml:space="preserve">révisée </w:t>
      </w:r>
      <w:r w:rsidRPr="003F4842">
        <w:rPr>
          <w:lang w:val="fr-CH"/>
        </w:rPr>
        <w:t>"Pouvoir conféré au Groupe consultatif de la normalisation des télécommunications d'agir entre les assemblées mondiales de normalisation des télécommunications"</w:t>
      </w:r>
      <w:r w:rsidR="0053603D">
        <w:rPr>
          <w:lang w:val="fr-CH"/>
        </w:rPr>
        <w:t>.</w:t>
      </w:r>
    </w:p>
    <w:p w:rsidR="000575D4" w:rsidRPr="003F4842" w:rsidRDefault="00D57E7E" w:rsidP="009544D9">
      <w:pPr>
        <w:pStyle w:val="enumlev1"/>
        <w:rPr>
          <w:lang w:val="fr-CH"/>
        </w:rPr>
      </w:pPr>
      <w:r w:rsidRPr="003F4842">
        <w:rPr>
          <w:lang w:val="fr-CH"/>
        </w:rPr>
        <w:lastRenderedPageBreak/>
        <w:t>–</w:t>
      </w:r>
      <w:r w:rsidRPr="003F4842">
        <w:rPr>
          <w:lang w:val="fr-CH"/>
        </w:rPr>
        <w:tab/>
      </w:r>
      <w:r w:rsidR="002172D3" w:rsidRPr="003F4842">
        <w:rPr>
          <w:lang w:val="fr-CH"/>
        </w:rPr>
        <w:t>Résolution</w:t>
      </w:r>
      <w:r w:rsidRPr="003F4842">
        <w:rPr>
          <w:lang w:val="fr-CH"/>
        </w:rPr>
        <w:t xml:space="preserve"> 45</w:t>
      </w:r>
      <w:r w:rsidR="00787BD7" w:rsidRPr="003F4842">
        <w:rPr>
          <w:lang w:val="fr-CH"/>
        </w:rPr>
        <w:t xml:space="preserve"> révisée</w:t>
      </w:r>
      <w:r w:rsidRPr="003F4842">
        <w:rPr>
          <w:lang w:val="fr-CH"/>
        </w:rPr>
        <w:t xml:space="preserve"> "Coordination efficace des travaux de normalisation entre les commissions d'études du Secteur de la normalisation des télécommunications de l'UIT et rôle du Groupe consultatif de la normalisation des télécommunications"</w:t>
      </w:r>
      <w:r w:rsidR="0053603D">
        <w:rPr>
          <w:lang w:val="fr-CH"/>
        </w:rPr>
        <w:t>.</w:t>
      </w:r>
    </w:p>
    <w:p w:rsidR="000575D4" w:rsidRPr="003F4842" w:rsidRDefault="00D57E7E" w:rsidP="009544D9">
      <w:pPr>
        <w:pStyle w:val="enumlev1"/>
        <w:rPr>
          <w:lang w:val="fr-CH"/>
        </w:rPr>
      </w:pPr>
      <w:r w:rsidRPr="003F4842">
        <w:rPr>
          <w:lang w:val="fr-CH"/>
        </w:rPr>
        <w:t>–</w:t>
      </w:r>
      <w:r w:rsidRPr="003F4842">
        <w:rPr>
          <w:lang w:val="fr-CH"/>
        </w:rPr>
        <w:tab/>
      </w:r>
      <w:r w:rsidR="0040380A" w:rsidRPr="003F4842">
        <w:rPr>
          <w:lang w:val="fr-CH"/>
        </w:rPr>
        <w:t xml:space="preserve">Projet de nouvelle Résolution </w:t>
      </w:r>
      <w:r w:rsidRPr="003F4842">
        <w:rPr>
          <w:lang w:val="fr-CH"/>
        </w:rPr>
        <w:t>[COM3/1]</w:t>
      </w:r>
      <w:r w:rsidRPr="003F4842">
        <w:rPr>
          <w:rStyle w:val="FootnoteReference"/>
          <w:lang w:val="fr-CH"/>
        </w:rPr>
        <w:footnoteReference w:id="7"/>
      </w:r>
      <w:r w:rsidRPr="003F4842">
        <w:rPr>
          <w:lang w:val="fr-CH"/>
        </w:rPr>
        <w:t xml:space="preserve"> "Evaluation de la mise en </w:t>
      </w:r>
      <w:proofErr w:type="spellStart"/>
      <w:r w:rsidRPr="003F4842">
        <w:rPr>
          <w:lang w:val="fr-CH"/>
        </w:rPr>
        <w:t>oeuvre</w:t>
      </w:r>
      <w:proofErr w:type="spellEnd"/>
      <w:r w:rsidRPr="003F4842">
        <w:rPr>
          <w:lang w:val="fr-CH"/>
        </w:rPr>
        <w:t xml:space="preserve"> des Résolutions de l'Assemblée mondiale de normalisation des télécommunications"</w:t>
      </w:r>
      <w:r w:rsidR="0053603D">
        <w:rPr>
          <w:lang w:val="fr-CH"/>
        </w:rPr>
        <w:t>.</w:t>
      </w:r>
    </w:p>
    <w:p w:rsidR="00D003B0" w:rsidRPr="003F4842" w:rsidRDefault="00D003B0" w:rsidP="009544D9">
      <w:pPr>
        <w:pStyle w:val="Heading2"/>
        <w:rPr>
          <w:bCs/>
          <w:lang w:val="fr-CH"/>
        </w:rPr>
      </w:pPr>
      <w:r w:rsidRPr="003F4842">
        <w:rPr>
          <w:lang w:val="fr-CH"/>
        </w:rPr>
        <w:t>1.12</w:t>
      </w:r>
      <w:r w:rsidRPr="003F4842">
        <w:rPr>
          <w:lang w:val="fr-CH"/>
        </w:rPr>
        <w:tab/>
      </w:r>
      <w:r w:rsidR="0072166D" w:rsidRPr="003F4842">
        <w:rPr>
          <w:lang w:val="fr-CH"/>
        </w:rPr>
        <w:t>Clôture de la troisième séance plénière</w:t>
      </w:r>
    </w:p>
    <w:p w:rsidR="0072166D" w:rsidRPr="003F4842" w:rsidRDefault="0072166D" w:rsidP="0053603D">
      <w:pPr>
        <w:rPr>
          <w:lang w:val="fr-CH"/>
        </w:rPr>
      </w:pPr>
      <w:bookmarkStart w:id="23" w:name="lt_pId128"/>
      <w:r w:rsidRPr="003F4842">
        <w:rPr>
          <w:lang w:val="fr-CH"/>
        </w:rPr>
        <w:t xml:space="preserve">Sur proposition de la Fédération de Russie, une </w:t>
      </w:r>
      <w:r w:rsidR="0053603D">
        <w:rPr>
          <w:lang w:val="fr-CH"/>
        </w:rPr>
        <w:t>réunion</w:t>
      </w:r>
      <w:r w:rsidRPr="003F4842">
        <w:rPr>
          <w:lang w:val="fr-CH"/>
        </w:rPr>
        <w:t xml:space="preserve"> rassemblant les six Vice-Présidents de l'AMNT-16 et un représentant de chacune des six régions a été organisée à l'heure du déjeuner afin de trouver une solution pour régler les questions en suspens.</w:t>
      </w:r>
    </w:p>
    <w:p w:rsidR="00630086" w:rsidRPr="003F4842" w:rsidRDefault="00630086" w:rsidP="009544D9">
      <w:pPr>
        <w:rPr>
          <w:lang w:val="fr-CH"/>
        </w:rPr>
      </w:pPr>
      <w:bookmarkStart w:id="24" w:name="lt_pId129"/>
      <w:bookmarkEnd w:id="23"/>
      <w:r w:rsidRPr="003F4842">
        <w:rPr>
          <w:lang w:val="fr-CH"/>
        </w:rPr>
        <w:t>Le Président a levé la troisième séance plénière à 10 h 50.</w:t>
      </w:r>
    </w:p>
    <w:bookmarkEnd w:id="24"/>
    <w:p w:rsidR="0053603D" w:rsidRDefault="0053603D">
      <w:pPr>
        <w:tabs>
          <w:tab w:val="clear" w:pos="1134"/>
          <w:tab w:val="clear" w:pos="1871"/>
          <w:tab w:val="clear" w:pos="2268"/>
        </w:tabs>
        <w:overflowPunct/>
        <w:autoSpaceDE/>
        <w:autoSpaceDN/>
        <w:adjustRightInd/>
        <w:spacing w:before="0"/>
        <w:textAlignment w:val="auto"/>
        <w:rPr>
          <w:b/>
          <w:szCs w:val="18"/>
          <w:lang w:val="fr-CH"/>
        </w:rPr>
      </w:pPr>
      <w:r>
        <w:rPr>
          <w:szCs w:val="18"/>
          <w:lang w:val="fr-CH"/>
        </w:rPr>
        <w:br w:type="page"/>
      </w:r>
    </w:p>
    <w:p w:rsidR="00D003B0" w:rsidRPr="003F4842" w:rsidRDefault="002172D3" w:rsidP="000C2DBD">
      <w:pPr>
        <w:pStyle w:val="Heading1"/>
        <w:spacing w:before="120"/>
        <w:jc w:val="center"/>
        <w:rPr>
          <w:sz w:val="24"/>
          <w:szCs w:val="18"/>
          <w:lang w:val="fr-CH"/>
        </w:rPr>
      </w:pPr>
      <w:r w:rsidRPr="003F4842">
        <w:rPr>
          <w:sz w:val="24"/>
          <w:szCs w:val="18"/>
          <w:lang w:val="fr-CH"/>
        </w:rPr>
        <w:lastRenderedPageBreak/>
        <w:t>QUATRIÈME SÉANCE PLÉNIÈRE</w:t>
      </w:r>
    </w:p>
    <w:p w:rsidR="00D003B0" w:rsidRPr="003F4842" w:rsidRDefault="00D003B0" w:rsidP="000C2DBD">
      <w:pPr>
        <w:keepNext/>
        <w:keepLines/>
        <w:spacing w:before="80"/>
        <w:jc w:val="center"/>
        <w:rPr>
          <w:lang w:val="fr-CH"/>
        </w:rPr>
      </w:pPr>
      <w:bookmarkStart w:id="25" w:name="lt_pId131"/>
      <w:r w:rsidRPr="003F4842">
        <w:rPr>
          <w:lang w:val="fr-CH"/>
        </w:rPr>
        <w:t>(</w:t>
      </w:r>
      <w:r w:rsidR="002172D3" w:rsidRPr="003F4842">
        <w:rPr>
          <w:lang w:val="fr-CH"/>
        </w:rPr>
        <w:t>Mercredi</w:t>
      </w:r>
      <w:r w:rsidR="00925851" w:rsidRPr="003F4842">
        <w:rPr>
          <w:lang w:val="fr-CH"/>
        </w:rPr>
        <w:t xml:space="preserve"> 2 n</w:t>
      </w:r>
      <w:r w:rsidRPr="003F4842">
        <w:rPr>
          <w:lang w:val="fr-CH"/>
        </w:rPr>
        <w:t>ovemb</w:t>
      </w:r>
      <w:r w:rsidR="002172D3" w:rsidRPr="003F4842">
        <w:rPr>
          <w:lang w:val="fr-CH"/>
        </w:rPr>
        <w:t>re</w:t>
      </w:r>
      <w:r w:rsidRPr="003F4842">
        <w:rPr>
          <w:lang w:val="fr-CH"/>
        </w:rPr>
        <w:t xml:space="preserve"> 2016, 14</w:t>
      </w:r>
      <w:r w:rsidR="002172D3" w:rsidRPr="003F4842">
        <w:rPr>
          <w:lang w:val="fr-CH"/>
        </w:rPr>
        <w:t xml:space="preserve"> h</w:t>
      </w:r>
      <w:r w:rsidR="0053603D">
        <w:rPr>
          <w:lang w:val="fr-CH"/>
        </w:rPr>
        <w:t>eures</w:t>
      </w:r>
      <w:r w:rsidRPr="003F4842">
        <w:rPr>
          <w:lang w:val="fr-CH"/>
        </w:rPr>
        <w:t>-17</w:t>
      </w:r>
      <w:r w:rsidR="002172D3" w:rsidRPr="003F4842">
        <w:rPr>
          <w:lang w:val="fr-CH"/>
        </w:rPr>
        <w:t xml:space="preserve"> h 15</w:t>
      </w:r>
      <w:r w:rsidRPr="003F4842">
        <w:rPr>
          <w:lang w:val="fr-CH"/>
        </w:rPr>
        <w:t>)</w:t>
      </w:r>
      <w:bookmarkEnd w:id="25"/>
    </w:p>
    <w:p w:rsidR="00D003B0" w:rsidRPr="003F4842" w:rsidRDefault="00D003B0" w:rsidP="009544D9">
      <w:pPr>
        <w:pStyle w:val="Heading2"/>
        <w:rPr>
          <w:lang w:val="fr-CH"/>
        </w:rPr>
      </w:pPr>
      <w:r w:rsidRPr="003F4842">
        <w:rPr>
          <w:lang w:val="fr-CH"/>
        </w:rPr>
        <w:t>2.1</w:t>
      </w:r>
      <w:r w:rsidRPr="003F4842">
        <w:rPr>
          <w:lang w:val="fr-CH"/>
        </w:rPr>
        <w:tab/>
      </w:r>
      <w:r w:rsidR="00925851" w:rsidRPr="003F4842">
        <w:rPr>
          <w:lang w:val="fr-CH"/>
        </w:rPr>
        <w:t>Ouverture de la quatrième séance plénière</w:t>
      </w:r>
    </w:p>
    <w:p w:rsidR="000575D4" w:rsidRPr="003F4842" w:rsidRDefault="00B76E37" w:rsidP="009544D9">
      <w:pPr>
        <w:rPr>
          <w:lang w:val="fr-CH"/>
        </w:rPr>
      </w:pPr>
      <w:bookmarkStart w:id="26" w:name="lt_pId134"/>
      <w:r w:rsidRPr="003F4842">
        <w:rPr>
          <w:lang w:val="fr-CH"/>
        </w:rPr>
        <w:t>Le Président a ouvert la quatrième séance plénière</w:t>
      </w:r>
      <w:r w:rsidR="00D003B0" w:rsidRPr="003F4842">
        <w:rPr>
          <w:lang w:val="fr-CH"/>
        </w:rPr>
        <w:t>.</w:t>
      </w:r>
      <w:bookmarkEnd w:id="26"/>
    </w:p>
    <w:p w:rsidR="006A3C56" w:rsidRPr="003F4842" w:rsidRDefault="006A3C56" w:rsidP="009544D9">
      <w:pPr>
        <w:pStyle w:val="Heading2"/>
        <w:rPr>
          <w:lang w:val="fr-CH"/>
        </w:rPr>
      </w:pPr>
      <w:r w:rsidRPr="003F4842">
        <w:rPr>
          <w:lang w:val="fr-CH"/>
        </w:rPr>
        <w:t>2.2</w:t>
      </w:r>
      <w:r w:rsidRPr="003F4842">
        <w:rPr>
          <w:lang w:val="fr-CH"/>
        </w:rPr>
        <w:tab/>
        <w:t>Adoption de l'ordre du jour</w:t>
      </w:r>
    </w:p>
    <w:p w:rsidR="006A3C56" w:rsidRPr="00B84549" w:rsidRDefault="006A3C56" w:rsidP="00D74B31">
      <w:pPr>
        <w:rPr>
          <w:lang w:val="fr-CH"/>
        </w:rPr>
      </w:pPr>
      <w:r w:rsidRPr="00D74B31">
        <w:rPr>
          <w:lang w:val="fr-CH"/>
        </w:rPr>
        <w:t xml:space="preserve">L'ordre du jour (Document </w:t>
      </w:r>
      <w:hyperlink r:id="rId19" w:history="1">
        <w:r w:rsidRPr="003F4842">
          <w:rPr>
            <w:rStyle w:val="Hyperlink"/>
            <w:lang w:val="fr-CH"/>
          </w:rPr>
          <w:t>ADM/35(Rév</w:t>
        </w:r>
        <w:r w:rsidR="0053603D">
          <w:rPr>
            <w:rStyle w:val="Hyperlink"/>
            <w:lang w:val="fr-CH"/>
          </w:rPr>
          <w:t>.</w:t>
        </w:r>
        <w:r w:rsidRPr="003F4842">
          <w:rPr>
            <w:rStyle w:val="Hyperlink"/>
            <w:lang w:val="fr-CH"/>
          </w:rPr>
          <w:t>1</w:t>
        </w:r>
      </w:hyperlink>
      <w:r w:rsidRPr="003F4842">
        <w:rPr>
          <w:rStyle w:val="Hyperlink"/>
          <w:lang w:val="fr-CH"/>
        </w:rPr>
        <w:t>)</w:t>
      </w:r>
      <w:r w:rsidRPr="00D74B31">
        <w:rPr>
          <w:lang w:val="fr-CH"/>
        </w:rPr>
        <w:t>) a été adopt</w:t>
      </w:r>
      <w:r w:rsidRPr="003F4842">
        <w:rPr>
          <w:bCs/>
          <w:lang w:val="fr-CH"/>
        </w:rPr>
        <w:t>é</w:t>
      </w:r>
      <w:r w:rsidRPr="00B84549">
        <w:rPr>
          <w:lang w:val="fr-CH"/>
        </w:rPr>
        <w:t>.</w:t>
      </w:r>
    </w:p>
    <w:p w:rsidR="006A3C56" w:rsidRPr="003F4842" w:rsidRDefault="00F86200" w:rsidP="000C2DBD">
      <w:pPr>
        <w:pStyle w:val="Heading3"/>
        <w:rPr>
          <w:lang w:val="fr-CH"/>
        </w:rPr>
      </w:pPr>
      <w:r w:rsidRPr="003F4842">
        <w:rPr>
          <w:lang w:val="fr-CH"/>
        </w:rPr>
        <w:t>2.2.3</w:t>
      </w:r>
      <w:r w:rsidRPr="003F4842">
        <w:rPr>
          <w:lang w:val="fr-CH"/>
        </w:rPr>
        <w:tab/>
        <w:t xml:space="preserve">Neuvième série de textes soumis par la </w:t>
      </w:r>
      <w:r w:rsidR="0053603D" w:rsidRPr="003F4842">
        <w:rPr>
          <w:lang w:val="fr-CH"/>
        </w:rPr>
        <w:t>C</w:t>
      </w:r>
      <w:r w:rsidRPr="003F4842">
        <w:rPr>
          <w:lang w:val="fr-CH"/>
        </w:rPr>
        <w:t>ommission de rédaction à la séance plénière</w:t>
      </w:r>
      <w:r w:rsidR="00A26F60" w:rsidRPr="003F4842">
        <w:rPr>
          <w:lang w:val="fr-CH"/>
        </w:rPr>
        <w:t xml:space="preserve"> (Document </w:t>
      </w:r>
      <w:hyperlink r:id="rId20" w:history="1">
        <w:r w:rsidR="000C2DBD" w:rsidRPr="000C2DBD">
          <w:rPr>
            <w:rStyle w:val="Hyperlink"/>
            <w:lang w:val="fr-CH"/>
          </w:rPr>
          <w:t>116</w:t>
        </w:r>
      </w:hyperlink>
      <w:r w:rsidR="00A26F60" w:rsidRPr="003F4842">
        <w:rPr>
          <w:lang w:val="fr-CH"/>
        </w:rPr>
        <w:t>)</w:t>
      </w:r>
    </w:p>
    <w:p w:rsidR="00F86200" w:rsidRPr="003F4842" w:rsidRDefault="00A26F60" w:rsidP="0053603D">
      <w:pPr>
        <w:rPr>
          <w:lang w:val="fr-CH"/>
        </w:rPr>
      </w:pPr>
      <w:bookmarkStart w:id="27" w:name="lt_pId140"/>
      <w:r w:rsidRPr="003F4842">
        <w:rPr>
          <w:lang w:val="fr-CH"/>
        </w:rPr>
        <w:t>Concernant la</w:t>
      </w:r>
      <w:r w:rsidR="00F86200" w:rsidRPr="003F4842">
        <w:rPr>
          <w:lang w:val="fr-CH"/>
        </w:rPr>
        <w:t xml:space="preserve"> </w:t>
      </w:r>
      <w:r w:rsidR="002172D3" w:rsidRPr="003F4842">
        <w:rPr>
          <w:lang w:val="fr-CH"/>
        </w:rPr>
        <w:t>Résolution</w:t>
      </w:r>
      <w:r w:rsidR="00F86200" w:rsidRPr="003F4842">
        <w:rPr>
          <w:lang w:val="fr-CH"/>
        </w:rPr>
        <w:t xml:space="preserve"> 1,</w:t>
      </w:r>
      <w:r w:rsidRPr="003F4842">
        <w:rPr>
          <w:lang w:val="fr-CH"/>
        </w:rPr>
        <w:t xml:space="preserve"> des discussions ont porté sur la question de savoir s'il fallait ou non conserver le §</w:t>
      </w:r>
      <w:r w:rsidR="00F86200" w:rsidRPr="003F4842">
        <w:rPr>
          <w:lang w:val="fr-CH"/>
        </w:rPr>
        <w:t xml:space="preserve"> 1bis.10 </w:t>
      </w:r>
      <w:r w:rsidRPr="003F4842">
        <w:rPr>
          <w:lang w:val="fr-CH"/>
        </w:rPr>
        <w:t>figurant dans</w:t>
      </w:r>
      <w:r w:rsidR="00F86200" w:rsidRPr="003F4842">
        <w:rPr>
          <w:lang w:val="fr-CH"/>
        </w:rPr>
        <w:t xml:space="preserve"> </w:t>
      </w:r>
      <w:r w:rsidRPr="003F4842">
        <w:rPr>
          <w:lang w:val="fr-CH"/>
        </w:rPr>
        <w:t xml:space="preserve">Document </w:t>
      </w:r>
      <w:hyperlink r:id="rId21" w:history="1">
        <w:r w:rsidR="00F86200" w:rsidRPr="003F4842">
          <w:rPr>
            <w:rStyle w:val="Hyperlink"/>
            <w:lang w:val="fr-CH"/>
          </w:rPr>
          <w:t>116</w:t>
        </w:r>
      </w:hyperlink>
      <w:r w:rsidR="00F86200" w:rsidRPr="003F4842">
        <w:rPr>
          <w:lang w:val="fr-CH"/>
        </w:rPr>
        <w:t xml:space="preserve">: "[1bis.10     </w:t>
      </w:r>
      <w:r w:rsidR="00CE46AB" w:rsidRPr="003F4842">
        <w:rPr>
          <w:lang w:val="fr-CH"/>
        </w:rPr>
        <w:t>S'il n'existe aucune procédure particulière d'approbation/d'accord pour un texte et si aucun consensus ne se dégage à la réunion de la commission d'études, dans des circonstances exceptionnelles, et conformément aux Règles générales régissant les conférences, assemblées et réunions de l'Union, on utilisera la même procédure que celle utilisée à une AMNT (voir le § 1.13 ci-dessus</w:t>
      </w:r>
      <w:r w:rsidR="0053603D">
        <w:rPr>
          <w:lang w:val="fr-CH"/>
        </w:rPr>
        <w:t>)</w:t>
      </w:r>
      <w:r w:rsidR="00F86200" w:rsidRPr="003F4842">
        <w:rPr>
          <w:lang w:val="fr-CH"/>
        </w:rPr>
        <w:t>.]"</w:t>
      </w:r>
      <w:bookmarkEnd w:id="27"/>
    </w:p>
    <w:p w:rsidR="00A26F60" w:rsidRPr="003F4842" w:rsidRDefault="00A26F60" w:rsidP="009544D9">
      <w:pPr>
        <w:rPr>
          <w:lang w:val="fr-CH"/>
        </w:rPr>
      </w:pPr>
      <w:bookmarkStart w:id="28" w:name="lt_pId141"/>
      <w:r w:rsidRPr="003F4842">
        <w:rPr>
          <w:lang w:val="fr-CH"/>
        </w:rPr>
        <w:t>La plénière a décidé de ne pas faire figurer la nouvelle disposition 1bis.10 dans la Résolution 1 révisée</w:t>
      </w:r>
      <w:r w:rsidR="0053603D">
        <w:rPr>
          <w:lang w:val="fr-CH"/>
        </w:rPr>
        <w:t>,</w:t>
      </w:r>
      <w:r w:rsidRPr="003F4842">
        <w:rPr>
          <w:lang w:val="fr-CH"/>
        </w:rPr>
        <w:t xml:space="preserve"> mais a demandé au GCNT de tenir compte du texte de cette disposition lorsqu'il élaborerait un projet de texte révisé pour la Résolution 1 de l'AMNT qui serait examiné à l'AMNT-20 ou </w:t>
      </w:r>
      <w:r w:rsidR="0053603D">
        <w:rPr>
          <w:lang w:val="fr-CH"/>
        </w:rPr>
        <w:t xml:space="preserve">un texte </w:t>
      </w:r>
      <w:r w:rsidRPr="003F4842">
        <w:rPr>
          <w:lang w:val="fr-CH"/>
        </w:rPr>
        <w:t>qui serait intégré dans la Recommandation UIT-T A.1.</w:t>
      </w:r>
    </w:p>
    <w:bookmarkEnd w:id="28"/>
    <w:p w:rsidR="006A3C56" w:rsidRPr="003F4842" w:rsidRDefault="00A26F60" w:rsidP="00D74B31">
      <w:pPr>
        <w:rPr>
          <w:lang w:val="fr-CH"/>
        </w:rPr>
      </w:pPr>
      <w:r w:rsidRPr="00D74B31">
        <w:rPr>
          <w:lang w:val="fr-CH"/>
        </w:rPr>
        <w:t xml:space="preserve">La plénière a approuvé la Résolution </w:t>
      </w:r>
      <w:r w:rsidR="00F86200" w:rsidRPr="00D74B31">
        <w:rPr>
          <w:lang w:val="fr-CH"/>
        </w:rPr>
        <w:t xml:space="preserve">1 </w:t>
      </w:r>
      <w:r w:rsidRPr="00D74B31">
        <w:rPr>
          <w:lang w:val="fr-CH"/>
        </w:rPr>
        <w:t xml:space="preserve">révisée </w:t>
      </w:r>
      <w:r w:rsidR="00F86200" w:rsidRPr="003F4842">
        <w:rPr>
          <w:lang w:val="fr-CH"/>
        </w:rPr>
        <w:t>"Règlement intérieur du Secteur de la normalisation des télécommunications de l'UIT"</w:t>
      </w:r>
      <w:r w:rsidRPr="003F4842">
        <w:rPr>
          <w:lang w:val="fr-CH"/>
        </w:rPr>
        <w:t>.</w:t>
      </w:r>
    </w:p>
    <w:p w:rsidR="00F86200" w:rsidRPr="003F4842" w:rsidRDefault="00F23879" w:rsidP="00D74B31">
      <w:pPr>
        <w:rPr>
          <w:lang w:val="fr-CH"/>
        </w:rPr>
      </w:pPr>
      <w:r w:rsidRPr="00D74B31">
        <w:rPr>
          <w:lang w:val="fr-CH"/>
        </w:rPr>
        <w:t xml:space="preserve">La plénière a approuvé la </w:t>
      </w:r>
      <w:r w:rsidR="00F86200" w:rsidRPr="003F4842">
        <w:rPr>
          <w:lang w:val="fr-CH"/>
        </w:rPr>
        <w:t xml:space="preserve">Recommandation UIT-T </w:t>
      </w:r>
      <w:r w:rsidR="00F86200" w:rsidRPr="00B84549">
        <w:rPr>
          <w:lang w:val="fr-CH"/>
        </w:rPr>
        <w:t xml:space="preserve">A.12 </w:t>
      </w:r>
      <w:r w:rsidRPr="00D74B31">
        <w:rPr>
          <w:lang w:val="fr-CH"/>
        </w:rPr>
        <w:t xml:space="preserve">révisée </w:t>
      </w:r>
      <w:r w:rsidR="00F86200" w:rsidRPr="00B84549">
        <w:rPr>
          <w:lang w:val="fr-CH"/>
        </w:rPr>
        <w:t>"</w:t>
      </w:r>
      <w:r w:rsidR="00F86200" w:rsidRPr="003F4842">
        <w:rPr>
          <w:lang w:val="fr-CH"/>
        </w:rPr>
        <w:t>Identification et présentation des Recommandations UIT-T"</w:t>
      </w:r>
      <w:r w:rsidR="00034EBA" w:rsidRPr="003F4842">
        <w:rPr>
          <w:lang w:val="fr-CH"/>
        </w:rPr>
        <w:t>.</w:t>
      </w:r>
    </w:p>
    <w:p w:rsidR="00F86200" w:rsidRPr="003F4842" w:rsidRDefault="00F86200" w:rsidP="0053603D">
      <w:pPr>
        <w:pStyle w:val="Heading2"/>
        <w:rPr>
          <w:lang w:val="fr-CH"/>
        </w:rPr>
      </w:pPr>
      <w:r w:rsidRPr="003F4842">
        <w:rPr>
          <w:lang w:val="fr-CH"/>
        </w:rPr>
        <w:t>2.4</w:t>
      </w:r>
      <w:r w:rsidRPr="003F4842">
        <w:rPr>
          <w:lang w:val="fr-CH"/>
        </w:rPr>
        <w:tab/>
      </w:r>
      <w:bookmarkStart w:id="29" w:name="lt_pId146"/>
      <w:r w:rsidR="00F1110D" w:rsidRPr="003F4842">
        <w:rPr>
          <w:lang w:val="fr-CH"/>
        </w:rPr>
        <w:t xml:space="preserve">Questions </w:t>
      </w:r>
      <w:r w:rsidR="0053603D">
        <w:rPr>
          <w:lang w:val="fr-CH"/>
        </w:rPr>
        <w:t xml:space="preserve">soumises </w:t>
      </w:r>
      <w:r w:rsidR="00F1110D" w:rsidRPr="003F4842">
        <w:rPr>
          <w:lang w:val="fr-CH"/>
        </w:rPr>
        <w:t>par la Commission</w:t>
      </w:r>
      <w:r w:rsidRPr="003F4842">
        <w:rPr>
          <w:lang w:val="fr-CH"/>
        </w:rPr>
        <w:t xml:space="preserve"> 4</w:t>
      </w:r>
      <w:bookmarkEnd w:id="29"/>
    </w:p>
    <w:p w:rsidR="00F86200" w:rsidRPr="003F4842" w:rsidRDefault="00F86200" w:rsidP="000C2DBD">
      <w:pPr>
        <w:pStyle w:val="Heading3"/>
        <w:spacing w:before="160"/>
        <w:rPr>
          <w:lang w:val="fr-CH"/>
        </w:rPr>
      </w:pPr>
      <w:r w:rsidRPr="003F4842">
        <w:rPr>
          <w:lang w:val="fr-CH"/>
        </w:rPr>
        <w:t>2.4.1</w:t>
      </w:r>
      <w:r w:rsidRPr="003F4842">
        <w:rPr>
          <w:lang w:val="fr-CH"/>
        </w:rPr>
        <w:tab/>
      </w:r>
      <w:r w:rsidR="00F1110D" w:rsidRPr="003F4842">
        <w:rPr>
          <w:lang w:val="fr-CH"/>
        </w:rPr>
        <w:t>Services OTT</w:t>
      </w:r>
    </w:p>
    <w:p w:rsidR="00F1110D" w:rsidRPr="003F4842" w:rsidRDefault="00F1110D" w:rsidP="00D74B31">
      <w:pPr>
        <w:rPr>
          <w:lang w:val="fr-CH"/>
        </w:rPr>
      </w:pPr>
      <w:bookmarkStart w:id="30" w:name="lt_pId149"/>
      <w:r w:rsidRPr="003F4842">
        <w:rPr>
          <w:lang w:val="fr-CH"/>
        </w:rPr>
        <w:t>Après de longues discussions, la plénière a décidé de ne pas adopter de nouvelle Résolution sur les services OTT</w:t>
      </w:r>
      <w:r w:rsidR="00F86200" w:rsidRPr="003F4842">
        <w:rPr>
          <w:lang w:val="fr-CH"/>
        </w:rPr>
        <w:t xml:space="preserve"> (</w:t>
      </w:r>
      <w:r w:rsidRPr="003F4842">
        <w:rPr>
          <w:lang w:val="fr-CH"/>
        </w:rPr>
        <w:t xml:space="preserve">Document </w:t>
      </w:r>
      <w:hyperlink r:id="rId22" w:history="1">
        <w:r w:rsidR="00F86200" w:rsidRPr="003F4842">
          <w:rPr>
            <w:rStyle w:val="Hyperlink"/>
            <w:bCs/>
            <w:lang w:val="fr-CH"/>
          </w:rPr>
          <w:t>110</w:t>
        </w:r>
      </w:hyperlink>
      <w:r w:rsidR="00F86200" w:rsidRPr="003F4842">
        <w:rPr>
          <w:lang w:val="fr-CH"/>
        </w:rPr>
        <w:t>).</w:t>
      </w:r>
      <w:bookmarkStart w:id="31" w:name="lt_pId150"/>
      <w:bookmarkEnd w:id="30"/>
      <w:r w:rsidRPr="003F4842">
        <w:rPr>
          <w:lang w:val="fr-CH"/>
        </w:rPr>
        <w:t xml:space="preserve"> </w:t>
      </w:r>
      <w:r w:rsidR="00D74B31">
        <w:rPr>
          <w:lang w:val="fr-CH"/>
        </w:rPr>
        <w:t xml:space="preserve">A la place, </w:t>
      </w:r>
      <w:r w:rsidRPr="003F4842">
        <w:rPr>
          <w:lang w:val="fr-CH"/>
        </w:rPr>
        <w:t xml:space="preserve">le texte ci-après </w:t>
      </w:r>
      <w:r w:rsidR="00D74B31">
        <w:rPr>
          <w:lang w:val="fr-CH"/>
        </w:rPr>
        <w:t xml:space="preserve">est ajouté </w:t>
      </w:r>
      <w:r w:rsidRPr="003F4842">
        <w:rPr>
          <w:lang w:val="fr-CH"/>
        </w:rPr>
        <w:t>dans la Partie 1 de l'Annexe A de la Résolution 2:</w:t>
      </w:r>
    </w:p>
    <w:bookmarkEnd w:id="31"/>
    <w:p w:rsidR="006A3C56" w:rsidRPr="003F4842" w:rsidRDefault="000A1924" w:rsidP="000C2DBD">
      <w:pPr>
        <w:pStyle w:val="enumlev1"/>
        <w:spacing w:before="60"/>
        <w:rPr>
          <w:lang w:val="fr-CH"/>
        </w:rPr>
      </w:pPr>
      <w:r w:rsidRPr="003F4842">
        <w:rPr>
          <w:lang w:val="fr-CH"/>
        </w:rPr>
        <w:t>–</w:t>
      </w:r>
      <w:r w:rsidRPr="003F4842">
        <w:rPr>
          <w:lang w:val="fr-CH"/>
        </w:rPr>
        <w:tab/>
      </w:r>
      <w:r w:rsidR="00F1110D" w:rsidRPr="003F4842">
        <w:rPr>
          <w:lang w:val="fr-CH"/>
        </w:rPr>
        <w:t xml:space="preserve">La Commission d'études 2 de l'UIT-T est chargée des études se rapportant aux </w:t>
      </w:r>
      <w:r w:rsidRPr="003F4842">
        <w:rPr>
          <w:lang w:val="fr-CH"/>
        </w:rPr>
        <w:t>"incidences opérationnelles de l'Internet, de la convergence (services ou infrastructure) et des nouveaux services, par exemple les services OTT, sur les services et les réseaux de télécommunication internationaux"</w:t>
      </w:r>
      <w:r w:rsidR="00D74B31">
        <w:rPr>
          <w:lang w:val="fr-CH"/>
        </w:rPr>
        <w:t>.</w:t>
      </w:r>
    </w:p>
    <w:p w:rsidR="006A3C56" w:rsidRPr="003F4842" w:rsidRDefault="000A1924" w:rsidP="000C2DBD">
      <w:pPr>
        <w:pStyle w:val="enumlev1"/>
        <w:spacing w:before="60"/>
        <w:rPr>
          <w:lang w:val="fr-CH"/>
        </w:rPr>
      </w:pPr>
      <w:r w:rsidRPr="003F4842">
        <w:rPr>
          <w:lang w:val="fr-CH"/>
        </w:rPr>
        <w:t>–</w:t>
      </w:r>
      <w:r w:rsidRPr="003F4842">
        <w:rPr>
          <w:lang w:val="fr-CH"/>
        </w:rPr>
        <w:tab/>
      </w:r>
      <w:r w:rsidR="00D74B31">
        <w:rPr>
          <w:lang w:val="fr-CH"/>
        </w:rPr>
        <w:t>"</w:t>
      </w:r>
      <w:r w:rsidRPr="003F4842">
        <w:rPr>
          <w:lang w:val="fr-CH"/>
        </w:rPr>
        <w:t>En outre, la Commission d'études 3 étudiera les incidences économiques et réglementaires de l'Internet, de la convergence (services et infrastructure) et des nouveaux services, par exemple les services OTT, sur les services et les réseaux de télécommunication internationaux.</w:t>
      </w:r>
      <w:r w:rsidR="00D74B31">
        <w:rPr>
          <w:lang w:val="fr-CH"/>
        </w:rPr>
        <w:t>"</w:t>
      </w:r>
    </w:p>
    <w:p w:rsidR="000A1924" w:rsidRPr="003F4842" w:rsidRDefault="000A1924" w:rsidP="000C2DBD">
      <w:pPr>
        <w:pStyle w:val="Heading3"/>
        <w:spacing w:before="160"/>
        <w:rPr>
          <w:lang w:val="fr-CH"/>
        </w:rPr>
      </w:pPr>
      <w:r w:rsidRPr="003F4842">
        <w:rPr>
          <w:lang w:val="fr-CH"/>
        </w:rPr>
        <w:t>2.4.2</w:t>
      </w:r>
      <w:r w:rsidRPr="003F4842">
        <w:rPr>
          <w:lang w:val="fr-CH"/>
        </w:rPr>
        <w:tab/>
      </w:r>
      <w:bookmarkStart w:id="32" w:name="lt_pId156"/>
      <w:r w:rsidR="002172D3" w:rsidRPr="003F4842">
        <w:rPr>
          <w:lang w:val="fr-CH"/>
        </w:rPr>
        <w:t>Résolution</w:t>
      </w:r>
      <w:r w:rsidRPr="003F4842">
        <w:rPr>
          <w:lang w:val="fr-CH"/>
        </w:rPr>
        <w:t xml:space="preserve"> 29</w:t>
      </w:r>
      <w:bookmarkEnd w:id="32"/>
    </w:p>
    <w:p w:rsidR="006A3C56" w:rsidRPr="00B84549" w:rsidRDefault="00E573E2" w:rsidP="00D74B31">
      <w:pPr>
        <w:rPr>
          <w:lang w:val="fr-CH"/>
        </w:rPr>
      </w:pPr>
      <w:r w:rsidRPr="00D74B31">
        <w:rPr>
          <w:lang w:val="fr-CH"/>
        </w:rPr>
        <w:t>La plénière approuvé le projet de</w:t>
      </w:r>
      <w:r w:rsidR="000A1924" w:rsidRPr="00D74B31">
        <w:rPr>
          <w:lang w:val="fr-CH"/>
        </w:rPr>
        <w:t xml:space="preserve"> Résolution 29</w:t>
      </w:r>
      <w:r w:rsidRPr="00D74B31">
        <w:rPr>
          <w:lang w:val="fr-CH"/>
        </w:rPr>
        <w:t xml:space="preserve"> révisée</w:t>
      </w:r>
      <w:r w:rsidR="000A1924" w:rsidRPr="00D74B31">
        <w:rPr>
          <w:lang w:val="fr-CH"/>
        </w:rPr>
        <w:t xml:space="preserve"> "</w:t>
      </w:r>
      <w:r w:rsidR="000A1924" w:rsidRPr="003F4842">
        <w:rPr>
          <w:lang w:val="fr-CH"/>
        </w:rPr>
        <w:t xml:space="preserve">Procédures d'appel alternatives utilisées sur les réseaux de télécommunication internationaux", </w:t>
      </w:r>
      <w:r w:rsidRPr="003F4842">
        <w:rPr>
          <w:lang w:val="fr-CH"/>
        </w:rPr>
        <w:t xml:space="preserve">après avoir tenu compte du précédent point de l'ordre du jour relatif aux services OTT dans les points 4 et 5 du </w:t>
      </w:r>
      <w:r w:rsidRPr="00D74B31">
        <w:rPr>
          <w:lang w:val="fr-CH"/>
        </w:rPr>
        <w:t>décide</w:t>
      </w:r>
      <w:r w:rsidR="009C555B" w:rsidRPr="003F4842">
        <w:rPr>
          <w:lang w:val="fr-CH"/>
        </w:rPr>
        <w:t xml:space="preserve"> </w:t>
      </w:r>
      <w:r w:rsidR="000A1924" w:rsidRPr="00D74B31">
        <w:rPr>
          <w:lang w:val="fr-CH"/>
        </w:rPr>
        <w:t>(</w:t>
      </w:r>
      <w:r w:rsidR="009C555B" w:rsidRPr="00D74B31">
        <w:rPr>
          <w:lang w:val="fr-CH"/>
        </w:rPr>
        <w:t>Document</w:t>
      </w:r>
      <w:r w:rsidR="009C555B" w:rsidRPr="003F4842">
        <w:rPr>
          <w:rFonts w:asciiTheme="majorBidi" w:hAnsiTheme="majorBidi" w:cstheme="majorBidi"/>
          <w:lang w:val="fr-CH"/>
        </w:rPr>
        <w:t xml:space="preserve"> </w:t>
      </w:r>
      <w:hyperlink r:id="rId23" w:history="1">
        <w:r w:rsidR="000A1924" w:rsidRPr="003F4842">
          <w:rPr>
            <w:rStyle w:val="Hyperlink"/>
            <w:lang w:val="fr-CH"/>
          </w:rPr>
          <w:t>111</w:t>
        </w:r>
      </w:hyperlink>
      <w:r w:rsidR="000A1924" w:rsidRPr="00B84549">
        <w:rPr>
          <w:lang w:val="fr-CH"/>
        </w:rPr>
        <w:t>).</w:t>
      </w:r>
    </w:p>
    <w:p w:rsidR="000A1924" w:rsidRPr="003F4842" w:rsidRDefault="000A1924" w:rsidP="009544D9">
      <w:pPr>
        <w:pStyle w:val="Heading2"/>
        <w:rPr>
          <w:bCs/>
          <w:lang w:val="fr-CH"/>
        </w:rPr>
      </w:pPr>
      <w:r w:rsidRPr="003F4842">
        <w:rPr>
          <w:lang w:val="fr-CH"/>
        </w:rPr>
        <w:t>2.5</w:t>
      </w:r>
      <w:r w:rsidRPr="003F4842">
        <w:rPr>
          <w:lang w:val="fr-CH"/>
        </w:rPr>
        <w:tab/>
      </w:r>
      <w:r w:rsidR="00411D06" w:rsidRPr="003F4842">
        <w:rPr>
          <w:lang w:val="fr-CH"/>
        </w:rPr>
        <w:t>Clôture de la quatrième séance plénière</w:t>
      </w:r>
    </w:p>
    <w:p w:rsidR="000A1924" w:rsidRDefault="004715B5" w:rsidP="009544D9">
      <w:pPr>
        <w:tabs>
          <w:tab w:val="left" w:pos="851"/>
          <w:tab w:val="center" w:pos="9072"/>
        </w:tabs>
        <w:rPr>
          <w:bCs/>
          <w:lang w:val="fr-CH"/>
        </w:rPr>
      </w:pPr>
      <w:bookmarkStart w:id="33" w:name="lt_pId160"/>
      <w:r w:rsidRPr="003F4842">
        <w:rPr>
          <w:lang w:val="fr-CH"/>
        </w:rPr>
        <w:t>Le Président a levé la quatrième séance plénière à 17 h 15</w:t>
      </w:r>
      <w:r w:rsidR="000A1924" w:rsidRPr="003F4842">
        <w:rPr>
          <w:bCs/>
          <w:lang w:val="fr-CH"/>
        </w:rPr>
        <w:t>.</w:t>
      </w:r>
      <w:bookmarkEnd w:id="33"/>
    </w:p>
    <w:p w:rsidR="000C2DBD" w:rsidRPr="000C2DBD" w:rsidRDefault="000C2DBD" w:rsidP="000C2DBD">
      <w:pPr>
        <w:spacing w:before="0"/>
        <w:rPr>
          <w:sz w:val="6"/>
          <w:szCs w:val="6"/>
          <w:lang w:val="fr-CH"/>
        </w:rPr>
      </w:pPr>
      <w:r>
        <w:rPr>
          <w:szCs w:val="18"/>
          <w:lang w:val="fr-CH"/>
        </w:rPr>
        <w:br w:type="page"/>
      </w:r>
    </w:p>
    <w:p w:rsidR="000A1924" w:rsidRPr="003F4842" w:rsidRDefault="002172D3" w:rsidP="009544D9">
      <w:pPr>
        <w:pStyle w:val="Heading1"/>
        <w:jc w:val="center"/>
        <w:rPr>
          <w:lang w:val="fr-CH"/>
        </w:rPr>
      </w:pPr>
      <w:r w:rsidRPr="003F4842">
        <w:rPr>
          <w:sz w:val="24"/>
          <w:szCs w:val="18"/>
          <w:lang w:val="fr-CH"/>
        </w:rPr>
        <w:lastRenderedPageBreak/>
        <w:t>CINQUIÈME SÉANCE PLÉNIÈRE</w:t>
      </w:r>
    </w:p>
    <w:p w:rsidR="000A1924" w:rsidRPr="003F4842" w:rsidRDefault="000A1924" w:rsidP="000C2DBD">
      <w:pPr>
        <w:keepNext/>
        <w:jc w:val="center"/>
        <w:rPr>
          <w:lang w:val="fr-CH"/>
        </w:rPr>
      </w:pPr>
      <w:bookmarkStart w:id="34" w:name="lt_pId162"/>
      <w:r w:rsidRPr="003F4842">
        <w:rPr>
          <w:lang w:val="fr-CH"/>
        </w:rPr>
        <w:t>(</w:t>
      </w:r>
      <w:r w:rsidR="002172D3" w:rsidRPr="003F4842">
        <w:rPr>
          <w:lang w:val="fr-CH"/>
        </w:rPr>
        <w:t>Mercredi</w:t>
      </w:r>
      <w:r w:rsidRPr="003F4842">
        <w:rPr>
          <w:lang w:val="fr-CH"/>
        </w:rPr>
        <w:t xml:space="preserve"> 2 </w:t>
      </w:r>
      <w:r w:rsidR="008C3899" w:rsidRPr="003F4842">
        <w:rPr>
          <w:lang w:val="fr-CH"/>
        </w:rPr>
        <w:t>n</w:t>
      </w:r>
      <w:r w:rsidRPr="003F4842">
        <w:rPr>
          <w:lang w:val="fr-CH"/>
        </w:rPr>
        <w:t>ovemb</w:t>
      </w:r>
      <w:r w:rsidR="002172D3" w:rsidRPr="003F4842">
        <w:rPr>
          <w:lang w:val="fr-CH"/>
        </w:rPr>
        <w:t>re</w:t>
      </w:r>
      <w:r w:rsidRPr="003F4842">
        <w:rPr>
          <w:lang w:val="fr-CH"/>
        </w:rPr>
        <w:t xml:space="preserve"> 2016, 19</w:t>
      </w:r>
      <w:r w:rsidR="002172D3" w:rsidRPr="003F4842">
        <w:rPr>
          <w:lang w:val="fr-CH"/>
        </w:rPr>
        <w:t xml:space="preserve"> h </w:t>
      </w:r>
      <w:r w:rsidRPr="003F4842">
        <w:rPr>
          <w:lang w:val="fr-CH"/>
        </w:rPr>
        <w:t>30-23</w:t>
      </w:r>
      <w:r w:rsidR="002172D3" w:rsidRPr="003F4842">
        <w:rPr>
          <w:lang w:val="fr-CH"/>
        </w:rPr>
        <w:t xml:space="preserve"> h 45</w:t>
      </w:r>
      <w:r w:rsidRPr="003F4842">
        <w:rPr>
          <w:lang w:val="fr-CH"/>
        </w:rPr>
        <w:t>)</w:t>
      </w:r>
      <w:bookmarkEnd w:id="34"/>
    </w:p>
    <w:p w:rsidR="000A1924" w:rsidRPr="003F4842" w:rsidRDefault="000A1924" w:rsidP="009544D9">
      <w:pPr>
        <w:pStyle w:val="Heading2"/>
        <w:rPr>
          <w:lang w:val="fr-CH"/>
        </w:rPr>
      </w:pPr>
      <w:r w:rsidRPr="003F4842">
        <w:rPr>
          <w:lang w:val="fr-CH"/>
        </w:rPr>
        <w:t>3.1</w:t>
      </w:r>
      <w:r w:rsidRPr="003F4842">
        <w:rPr>
          <w:lang w:val="fr-CH"/>
        </w:rPr>
        <w:tab/>
      </w:r>
      <w:r w:rsidR="008C3899" w:rsidRPr="003F4842">
        <w:rPr>
          <w:lang w:val="fr-CH"/>
        </w:rPr>
        <w:t>Ouverture de la cinquième séance plénière</w:t>
      </w:r>
    </w:p>
    <w:p w:rsidR="000A1924" w:rsidRPr="003F4842" w:rsidRDefault="008C3899" w:rsidP="009544D9">
      <w:pPr>
        <w:rPr>
          <w:lang w:val="fr-CH"/>
        </w:rPr>
      </w:pPr>
      <w:bookmarkStart w:id="35" w:name="lt_pId165"/>
      <w:r w:rsidRPr="003F4842">
        <w:rPr>
          <w:lang w:val="fr-CH"/>
        </w:rPr>
        <w:t>Le Président a ouvert la cinquième séance plénière</w:t>
      </w:r>
      <w:r w:rsidR="000A1924" w:rsidRPr="003F4842">
        <w:rPr>
          <w:lang w:val="fr-CH"/>
        </w:rPr>
        <w:t>.</w:t>
      </w:r>
      <w:bookmarkEnd w:id="35"/>
    </w:p>
    <w:p w:rsidR="000A1924" w:rsidRPr="003F4842" w:rsidRDefault="000A1924" w:rsidP="009544D9">
      <w:pPr>
        <w:pStyle w:val="Heading2"/>
        <w:rPr>
          <w:lang w:val="fr-CH"/>
        </w:rPr>
      </w:pPr>
      <w:r w:rsidRPr="003F4842">
        <w:rPr>
          <w:lang w:val="fr-CH"/>
        </w:rPr>
        <w:t>3.2</w:t>
      </w:r>
      <w:r w:rsidRPr="003F4842">
        <w:rPr>
          <w:lang w:val="fr-CH"/>
        </w:rPr>
        <w:tab/>
        <w:t>Adoption de l'ordre du jour</w:t>
      </w:r>
    </w:p>
    <w:p w:rsidR="000B689D" w:rsidRPr="003F4842" w:rsidRDefault="000B689D" w:rsidP="000C2DBD">
      <w:pPr>
        <w:rPr>
          <w:lang w:val="fr-CH"/>
        </w:rPr>
      </w:pPr>
      <w:bookmarkStart w:id="36" w:name="lt_pId168"/>
      <w:r w:rsidRPr="003F4842">
        <w:rPr>
          <w:lang w:val="fr-CH"/>
        </w:rPr>
        <w:t>L'ordre du jour</w:t>
      </w:r>
      <w:r w:rsidR="000A1924" w:rsidRPr="003F4842">
        <w:rPr>
          <w:lang w:val="fr-CH"/>
        </w:rPr>
        <w:t xml:space="preserve"> (</w:t>
      </w:r>
      <w:r w:rsidRPr="003F4842">
        <w:rPr>
          <w:lang w:val="fr-CH"/>
        </w:rPr>
        <w:t xml:space="preserve">Document </w:t>
      </w:r>
      <w:hyperlink r:id="rId24" w:history="1">
        <w:r w:rsidR="000A1924" w:rsidRPr="003F4842">
          <w:rPr>
            <w:rStyle w:val="Hyperlink"/>
            <w:lang w:val="fr-CH"/>
          </w:rPr>
          <w:t>ADM/36</w:t>
        </w:r>
      </w:hyperlink>
      <w:r w:rsidR="000A1924" w:rsidRPr="003F4842">
        <w:rPr>
          <w:lang w:val="fr-CH"/>
        </w:rPr>
        <w:t xml:space="preserve">) </w:t>
      </w:r>
      <w:r w:rsidRPr="003F4842">
        <w:rPr>
          <w:lang w:val="fr-CH"/>
        </w:rPr>
        <w:t xml:space="preserve">a été adopté </w:t>
      </w:r>
      <w:r w:rsidR="000C2DBD">
        <w:rPr>
          <w:lang w:val="fr-CH"/>
        </w:rPr>
        <w:t xml:space="preserve">étant entendu que l'examen </w:t>
      </w:r>
      <w:r w:rsidRPr="003F4842">
        <w:rPr>
          <w:lang w:val="fr-CH"/>
        </w:rPr>
        <w:t xml:space="preserve">du point "Structure des commissions d'études et Questions </w:t>
      </w:r>
      <w:r w:rsidR="000C2DBD">
        <w:rPr>
          <w:lang w:val="fr-CH"/>
        </w:rPr>
        <w:t>confiées à ces commissions" interviendrait plus tard</w:t>
      </w:r>
      <w:r w:rsidRPr="003F4842">
        <w:rPr>
          <w:lang w:val="fr-CH"/>
        </w:rPr>
        <w:t>.</w:t>
      </w:r>
    </w:p>
    <w:bookmarkEnd w:id="36"/>
    <w:p w:rsidR="000A1924" w:rsidRPr="003F4842" w:rsidRDefault="000A1924" w:rsidP="009544D9">
      <w:pPr>
        <w:pStyle w:val="Heading2"/>
        <w:rPr>
          <w:lang w:val="fr-CH"/>
        </w:rPr>
      </w:pPr>
      <w:r w:rsidRPr="003F4842">
        <w:rPr>
          <w:lang w:val="fr-CH"/>
        </w:rPr>
        <w:t>3.3</w:t>
      </w:r>
      <w:r w:rsidRPr="003F4842">
        <w:rPr>
          <w:lang w:val="fr-CH"/>
        </w:rPr>
        <w:tab/>
      </w:r>
      <w:bookmarkStart w:id="37" w:name="lt_pId170"/>
      <w:r w:rsidR="000B689D" w:rsidRPr="003F4842">
        <w:rPr>
          <w:lang w:val="fr-CH"/>
        </w:rPr>
        <w:t>Examen et approbation du rapport de la Commission</w:t>
      </w:r>
      <w:r w:rsidRPr="003F4842">
        <w:rPr>
          <w:lang w:val="fr-CH"/>
        </w:rPr>
        <w:t xml:space="preserve"> 2</w:t>
      </w:r>
      <w:bookmarkEnd w:id="37"/>
    </w:p>
    <w:p w:rsidR="006A3C56" w:rsidRPr="003F4842" w:rsidRDefault="000A1924" w:rsidP="009544D9">
      <w:pPr>
        <w:rPr>
          <w:lang w:val="fr-CH"/>
        </w:rPr>
      </w:pPr>
      <w:bookmarkStart w:id="38" w:name="lt_pId171"/>
      <w:r w:rsidRPr="003F4842">
        <w:rPr>
          <w:bCs/>
          <w:lang w:val="fr-CH"/>
        </w:rPr>
        <w:t>M</w:t>
      </w:r>
      <w:r w:rsidR="000B689D" w:rsidRPr="003F4842">
        <w:rPr>
          <w:bCs/>
          <w:lang w:val="fr-CH"/>
        </w:rPr>
        <w:t>me</w:t>
      </w:r>
      <w:r w:rsidRPr="003F4842">
        <w:rPr>
          <w:bCs/>
          <w:lang w:val="fr-CH"/>
        </w:rPr>
        <w:t xml:space="preserve"> </w:t>
      </w:r>
      <w:proofErr w:type="spellStart"/>
      <w:r w:rsidRPr="003F4842">
        <w:rPr>
          <w:bCs/>
          <w:lang w:val="fr-CH"/>
        </w:rPr>
        <w:t>Weiling</w:t>
      </w:r>
      <w:proofErr w:type="spellEnd"/>
      <w:r w:rsidRPr="003F4842">
        <w:rPr>
          <w:bCs/>
          <w:lang w:val="fr-CH"/>
        </w:rPr>
        <w:t xml:space="preserve"> Xu </w:t>
      </w:r>
      <w:r w:rsidR="000B689D" w:rsidRPr="003F4842">
        <w:rPr>
          <w:bCs/>
          <w:lang w:val="fr-CH"/>
        </w:rPr>
        <w:t>a présenté le rapport de la Commission</w:t>
      </w:r>
      <w:r w:rsidRPr="003F4842">
        <w:rPr>
          <w:bCs/>
          <w:lang w:val="fr-CH"/>
        </w:rPr>
        <w:t xml:space="preserve"> 2 </w:t>
      </w:r>
      <w:r w:rsidRPr="003F4842">
        <w:rPr>
          <w:lang w:val="fr-CH"/>
        </w:rPr>
        <w:t>(</w:t>
      </w:r>
      <w:r w:rsidR="000B689D" w:rsidRPr="003F4842">
        <w:rPr>
          <w:lang w:val="fr-CH"/>
        </w:rPr>
        <w:t xml:space="preserve">Document </w:t>
      </w:r>
      <w:hyperlink r:id="rId25" w:history="1">
        <w:r w:rsidRPr="003F4842">
          <w:rPr>
            <w:rStyle w:val="Hyperlink"/>
            <w:lang w:val="fr-CH"/>
          </w:rPr>
          <w:t>77</w:t>
        </w:r>
      </w:hyperlink>
      <w:r w:rsidRPr="003F4842">
        <w:rPr>
          <w:lang w:val="fr-CH"/>
        </w:rPr>
        <w:t>)</w:t>
      </w:r>
      <w:bookmarkEnd w:id="38"/>
      <w:r w:rsidR="000B689D" w:rsidRPr="003F4842">
        <w:rPr>
          <w:lang w:val="fr-CH"/>
        </w:rPr>
        <w:t>, qui a été approuvé par la plénière.</w:t>
      </w:r>
    </w:p>
    <w:p w:rsidR="000A1924" w:rsidRPr="003F4842" w:rsidRDefault="006858D0" w:rsidP="009544D9">
      <w:pPr>
        <w:pStyle w:val="Heading2"/>
        <w:rPr>
          <w:lang w:val="fr-CH"/>
        </w:rPr>
      </w:pPr>
      <w:r w:rsidRPr="003F4842">
        <w:rPr>
          <w:lang w:val="fr-CH"/>
        </w:rPr>
        <w:t>3.4</w:t>
      </w:r>
      <w:r w:rsidRPr="003F4842">
        <w:rPr>
          <w:lang w:val="fr-CH"/>
        </w:rPr>
        <w:tab/>
        <w:t>Projet de révision de la Résolution 52 – Lutter contre le spam</w:t>
      </w:r>
    </w:p>
    <w:p w:rsidR="00E91324" w:rsidRPr="003F4842" w:rsidRDefault="00E91324" w:rsidP="000C2DBD">
      <w:pPr>
        <w:rPr>
          <w:lang w:val="fr-CH"/>
        </w:rPr>
      </w:pPr>
      <w:r w:rsidRPr="003F4842">
        <w:rPr>
          <w:lang w:val="fr-CH"/>
        </w:rPr>
        <w:t xml:space="preserve">A l'issue des discussions, la plénière a approuvé le </w:t>
      </w:r>
      <w:r w:rsidR="000C2DBD">
        <w:rPr>
          <w:lang w:val="fr-CH"/>
        </w:rPr>
        <w:t xml:space="preserve">projet </w:t>
      </w:r>
      <w:r w:rsidR="006858D0" w:rsidRPr="003F4842">
        <w:rPr>
          <w:lang w:val="fr-CH"/>
        </w:rPr>
        <w:t xml:space="preserve">de Résolution 52 </w:t>
      </w:r>
      <w:r w:rsidR="000C2DBD">
        <w:rPr>
          <w:lang w:val="fr-CH"/>
        </w:rPr>
        <w:t xml:space="preserve">révisée </w:t>
      </w:r>
      <w:r w:rsidR="006858D0" w:rsidRPr="003F4842">
        <w:rPr>
          <w:lang w:val="fr-CH"/>
        </w:rPr>
        <w:t>"Lutter contre le spam"</w:t>
      </w:r>
      <w:r w:rsidRPr="003F4842">
        <w:rPr>
          <w:lang w:val="fr-CH"/>
        </w:rPr>
        <w:t xml:space="preserve"> (Document </w:t>
      </w:r>
      <w:hyperlink r:id="rId26" w:history="1">
        <w:r w:rsidR="000C2DBD" w:rsidRPr="000C2DBD">
          <w:rPr>
            <w:rStyle w:val="Hyperlink"/>
            <w:lang w:val="fr-CH"/>
          </w:rPr>
          <w:t>112</w:t>
        </w:r>
      </w:hyperlink>
      <w:r w:rsidR="000C2DBD">
        <w:rPr>
          <w:lang w:val="fr-CH"/>
        </w:rPr>
        <w:t>)</w:t>
      </w:r>
      <w:r w:rsidRPr="003F4842">
        <w:rPr>
          <w:lang w:val="fr-CH"/>
        </w:rPr>
        <w:t xml:space="preserve">, mais sans le point 4 du </w:t>
      </w:r>
      <w:r w:rsidRPr="003F4842">
        <w:rPr>
          <w:i/>
          <w:iCs/>
          <w:lang w:val="fr-CH"/>
        </w:rPr>
        <w:t>charge en outre</w:t>
      </w:r>
      <w:r w:rsidRPr="003F4842">
        <w:rPr>
          <w:lang w:val="fr-CH"/>
        </w:rPr>
        <w:t xml:space="preserve"> se rapportant à la CE</w:t>
      </w:r>
      <w:r w:rsidR="000C2DBD">
        <w:rPr>
          <w:lang w:val="fr-CH"/>
        </w:rPr>
        <w:t> </w:t>
      </w:r>
      <w:r w:rsidRPr="003F4842">
        <w:rPr>
          <w:lang w:val="fr-CH"/>
        </w:rPr>
        <w:t>3 de l'UIT-T.</w:t>
      </w:r>
    </w:p>
    <w:p w:rsidR="000A1924" w:rsidRPr="003F4842" w:rsidRDefault="006858D0" w:rsidP="009544D9">
      <w:pPr>
        <w:pStyle w:val="Heading2"/>
        <w:rPr>
          <w:lang w:val="fr-CH"/>
        </w:rPr>
      </w:pPr>
      <w:r w:rsidRPr="003F4842">
        <w:rPr>
          <w:lang w:val="fr-CH"/>
        </w:rPr>
        <w:t>3.5</w:t>
      </w:r>
      <w:r w:rsidRPr="003F4842">
        <w:rPr>
          <w:lang w:val="fr-CH"/>
        </w:rPr>
        <w:tab/>
        <w:t xml:space="preserve">Projet de nouvelle </w:t>
      </w:r>
      <w:r w:rsidR="000C2DBD" w:rsidRPr="003F4842">
        <w:rPr>
          <w:lang w:val="fr-CH"/>
        </w:rPr>
        <w:t>R</w:t>
      </w:r>
      <w:r w:rsidRPr="003F4842">
        <w:rPr>
          <w:lang w:val="fr-CH"/>
        </w:rPr>
        <w:t>ésolution [ARB-6] – Renforcement du rôle de l'UIT-T pour garantir la confidentialité des données et la confiance dans les infrastructures et les services TIC (</w:t>
      </w:r>
      <w:r w:rsidR="00B84549">
        <w:rPr>
          <w:lang w:val="fr-CH"/>
        </w:rPr>
        <w:t xml:space="preserve">Document </w:t>
      </w:r>
      <w:hyperlink r:id="rId27" w:history="1">
        <w:r w:rsidRPr="003F4842">
          <w:rPr>
            <w:rStyle w:val="Hyperlink"/>
            <w:lang w:val="fr-CH"/>
          </w:rPr>
          <w:t>113</w:t>
        </w:r>
      </w:hyperlink>
      <w:r w:rsidRPr="003F4842">
        <w:rPr>
          <w:lang w:val="fr-CH"/>
        </w:rPr>
        <w:t>)</w:t>
      </w:r>
    </w:p>
    <w:p w:rsidR="00105700" w:rsidRPr="003F4842" w:rsidRDefault="00105700" w:rsidP="000C2DBD">
      <w:pPr>
        <w:rPr>
          <w:lang w:val="fr-CH"/>
        </w:rPr>
      </w:pPr>
      <w:bookmarkStart w:id="39" w:name="lt_pId178"/>
      <w:r w:rsidRPr="003F4842">
        <w:rPr>
          <w:lang w:val="fr-CH"/>
        </w:rPr>
        <w:t>A l'issue de longue</w:t>
      </w:r>
      <w:r w:rsidR="001533F5">
        <w:rPr>
          <w:lang w:val="fr-CH"/>
        </w:rPr>
        <w:t>s</w:t>
      </w:r>
      <w:r w:rsidRPr="003F4842">
        <w:rPr>
          <w:lang w:val="fr-CH"/>
        </w:rPr>
        <w:t xml:space="preserve"> discussion</w:t>
      </w:r>
      <w:r w:rsidR="001533F5">
        <w:rPr>
          <w:lang w:val="fr-CH"/>
        </w:rPr>
        <w:t>s</w:t>
      </w:r>
      <w:r w:rsidRPr="003F4842">
        <w:rPr>
          <w:lang w:val="fr-CH"/>
        </w:rPr>
        <w:t>, l'examen de cette question a été reporté (voir la sixième séance plénière).</w:t>
      </w:r>
    </w:p>
    <w:bookmarkEnd w:id="39"/>
    <w:p w:rsidR="000A1924" w:rsidRPr="003F4842" w:rsidRDefault="006858D0" w:rsidP="001533F5">
      <w:pPr>
        <w:pStyle w:val="Heading2"/>
        <w:rPr>
          <w:lang w:val="fr-CH"/>
        </w:rPr>
      </w:pPr>
      <w:r w:rsidRPr="003F4842">
        <w:rPr>
          <w:lang w:val="fr-CH"/>
        </w:rPr>
        <w:t>3.6</w:t>
      </w:r>
      <w:r w:rsidRPr="003F4842">
        <w:rPr>
          <w:lang w:val="fr-CH"/>
        </w:rPr>
        <w:tab/>
        <w:t xml:space="preserve">Projet de nouvelle </w:t>
      </w:r>
      <w:r w:rsidR="008F57DE" w:rsidRPr="003F4842">
        <w:rPr>
          <w:lang w:val="fr-CH"/>
        </w:rPr>
        <w:t>R</w:t>
      </w:r>
      <w:r w:rsidRPr="003F4842">
        <w:rPr>
          <w:lang w:val="fr-CH"/>
        </w:rPr>
        <w:t xml:space="preserve">ésolution </w:t>
      </w:r>
      <w:r w:rsidR="001533F5" w:rsidRPr="003F4842">
        <w:rPr>
          <w:lang w:val="fr-CH"/>
        </w:rPr>
        <w:t xml:space="preserve">– </w:t>
      </w:r>
      <w:r w:rsidRPr="003F4842">
        <w:rPr>
          <w:lang w:val="fr-CH"/>
        </w:rPr>
        <w:t>Etudes du Secteur de la normalisation des télécommunications de l'UIT visant à lutter contre la contrefaçon des dispositifs de télécommunication/technologies de l'information et de la communication</w:t>
      </w:r>
    </w:p>
    <w:p w:rsidR="000A1924" w:rsidRPr="003F4842" w:rsidRDefault="00105700" w:rsidP="00B748FC">
      <w:pPr>
        <w:rPr>
          <w:lang w:val="fr-CH"/>
        </w:rPr>
      </w:pPr>
      <w:r w:rsidRPr="003F4842">
        <w:rPr>
          <w:lang w:val="fr-CH"/>
        </w:rPr>
        <w:t>A l'issue de longue</w:t>
      </w:r>
      <w:r w:rsidR="001533F5">
        <w:rPr>
          <w:lang w:val="fr-CH"/>
        </w:rPr>
        <w:t>s</w:t>
      </w:r>
      <w:r w:rsidRPr="003F4842">
        <w:rPr>
          <w:lang w:val="fr-CH"/>
        </w:rPr>
        <w:t xml:space="preserve"> discussion</w:t>
      </w:r>
      <w:r w:rsidR="00B748FC">
        <w:rPr>
          <w:lang w:val="fr-CH"/>
        </w:rPr>
        <w:t>s</w:t>
      </w:r>
      <w:r w:rsidRPr="003F4842">
        <w:rPr>
          <w:lang w:val="fr-CH"/>
        </w:rPr>
        <w:t xml:space="preserve">, le Président a déclaré que l'on était parvenu au consensus selon lequel la plénière approuvait le projet </w:t>
      </w:r>
      <w:r w:rsidR="0040380A" w:rsidRPr="003F4842">
        <w:rPr>
          <w:lang w:val="fr-CH"/>
        </w:rPr>
        <w:t>de nouvelle Résolution</w:t>
      </w:r>
      <w:r w:rsidR="00D7597E" w:rsidRPr="003F4842">
        <w:rPr>
          <w:lang w:val="fr-CH"/>
        </w:rPr>
        <w:t xml:space="preserve"> [PLEN/1 (ex</w:t>
      </w:r>
      <w:r w:rsidR="00B748FC">
        <w:rPr>
          <w:lang w:val="fr-CH"/>
        </w:rPr>
        <w:noBreakHyphen/>
      </w:r>
      <w:r w:rsidR="00D7597E" w:rsidRPr="003F4842">
        <w:rPr>
          <w:lang w:val="fr-CH"/>
        </w:rPr>
        <w:t>COUNTERF),</w:t>
      </w:r>
      <w:r w:rsidRPr="003F4842">
        <w:rPr>
          <w:lang w:val="fr-CH"/>
        </w:rPr>
        <w:t xml:space="preserve"> Document</w:t>
      </w:r>
      <w:r w:rsidR="00D7597E" w:rsidRPr="003F4842">
        <w:rPr>
          <w:lang w:val="fr-CH"/>
        </w:rPr>
        <w:t xml:space="preserve"> </w:t>
      </w:r>
      <w:hyperlink r:id="rId28" w:history="1">
        <w:r w:rsidR="00D7597E" w:rsidRPr="003F4842">
          <w:rPr>
            <w:rStyle w:val="Hyperlink"/>
            <w:lang w:val="fr-CH"/>
          </w:rPr>
          <w:t>121</w:t>
        </w:r>
      </w:hyperlink>
      <w:r w:rsidR="00D7597E" w:rsidRPr="003F4842">
        <w:rPr>
          <w:lang w:val="fr-CH"/>
        </w:rPr>
        <w:t>]</w:t>
      </w:r>
      <w:r w:rsidR="00D7597E" w:rsidRPr="003F4842">
        <w:rPr>
          <w:rStyle w:val="FootnoteReference"/>
          <w:lang w:val="fr-CH"/>
        </w:rPr>
        <w:footnoteReference w:id="8"/>
      </w:r>
      <w:r w:rsidR="00D7597E" w:rsidRPr="003F4842">
        <w:rPr>
          <w:lang w:val="fr-CH"/>
        </w:rPr>
        <w:t xml:space="preserve"> "Etudes du Secteur de la normalisation des télécommunications de l'UIT visant à lutter contre la contrefaçon des dispositifs de télécommunication/technologies de l'information et de la communication" (</w:t>
      </w:r>
      <w:r w:rsidRPr="003F4842">
        <w:rPr>
          <w:lang w:val="fr-CH"/>
        </w:rPr>
        <w:t xml:space="preserve">Document </w:t>
      </w:r>
      <w:hyperlink r:id="rId29" w:history="1">
        <w:r w:rsidR="00D7597E" w:rsidRPr="003F4842">
          <w:rPr>
            <w:rStyle w:val="Hyperlink"/>
            <w:lang w:val="fr-CH"/>
          </w:rPr>
          <w:t>113</w:t>
        </w:r>
      </w:hyperlink>
      <w:r w:rsidR="00D7597E" w:rsidRPr="003F4842">
        <w:rPr>
          <w:lang w:val="fr-CH"/>
        </w:rPr>
        <w:t xml:space="preserve">) </w:t>
      </w:r>
      <w:r w:rsidRPr="003F4842">
        <w:rPr>
          <w:lang w:val="fr-CH"/>
        </w:rPr>
        <w:t>comme suit</w:t>
      </w:r>
      <w:r w:rsidR="00D7597E" w:rsidRPr="003F4842">
        <w:rPr>
          <w:lang w:val="fr-CH"/>
        </w:rPr>
        <w:t xml:space="preserve"> (</w:t>
      </w:r>
      <w:r w:rsidRPr="003F4842">
        <w:rPr>
          <w:lang w:val="fr-CH"/>
        </w:rPr>
        <w:t>par rapport au Document</w:t>
      </w:r>
      <w:r w:rsidR="00D7597E" w:rsidRPr="003F4842">
        <w:rPr>
          <w:lang w:val="fr-CH"/>
        </w:rPr>
        <w:t xml:space="preserve"> </w:t>
      </w:r>
      <w:hyperlink r:id="rId30" w:history="1">
        <w:r w:rsidR="00D7597E" w:rsidRPr="003F4842">
          <w:rPr>
            <w:rStyle w:val="Hyperlink"/>
            <w:rFonts w:asciiTheme="majorBidi" w:hAnsiTheme="majorBidi" w:cstheme="majorBidi"/>
            <w:lang w:val="fr-CH"/>
          </w:rPr>
          <w:t>107</w:t>
        </w:r>
      </w:hyperlink>
      <w:r w:rsidR="00D7597E" w:rsidRPr="003F4842">
        <w:rPr>
          <w:lang w:val="fr-CH"/>
        </w:rPr>
        <w:t>):</w:t>
      </w:r>
    </w:p>
    <w:p w:rsidR="00105700" w:rsidRPr="003F4842" w:rsidRDefault="001D1464" w:rsidP="009544D9">
      <w:pPr>
        <w:pStyle w:val="enumlev1"/>
        <w:rPr>
          <w:i/>
          <w:iCs/>
          <w:lang w:val="fr-CH"/>
        </w:rPr>
      </w:pPr>
      <w:r w:rsidRPr="003F4842">
        <w:rPr>
          <w:lang w:val="fr-CH"/>
        </w:rPr>
        <w:t>–</w:t>
      </w:r>
      <w:r w:rsidRPr="003F4842">
        <w:rPr>
          <w:lang w:val="fr-CH"/>
        </w:rPr>
        <w:tab/>
      </w:r>
      <w:bookmarkStart w:id="41" w:name="lt_pId183"/>
      <w:r w:rsidR="008D6788" w:rsidRPr="003F4842">
        <w:rPr>
          <w:lang w:val="fr-CH"/>
        </w:rPr>
        <w:t>Suppression des</w:t>
      </w:r>
      <w:r w:rsidR="00105700" w:rsidRPr="003F4842">
        <w:rPr>
          <w:lang w:val="fr-CH"/>
        </w:rPr>
        <w:t xml:space="preserve"> crochets dans le point </w:t>
      </w:r>
      <w:r w:rsidR="00105700" w:rsidRPr="003F4842">
        <w:rPr>
          <w:i/>
          <w:iCs/>
          <w:lang w:val="fr-CH"/>
        </w:rPr>
        <w:t xml:space="preserve">a) </w:t>
      </w:r>
      <w:r w:rsidR="00105700" w:rsidRPr="003F4842">
        <w:rPr>
          <w:lang w:val="fr-CH"/>
        </w:rPr>
        <w:t xml:space="preserve">du </w:t>
      </w:r>
      <w:r w:rsidR="00105700" w:rsidRPr="003F4842">
        <w:rPr>
          <w:i/>
          <w:iCs/>
          <w:lang w:val="fr-CH"/>
        </w:rPr>
        <w:t>reconnaissant en outre</w:t>
      </w:r>
      <w:r w:rsidR="00105700" w:rsidRPr="003F4842">
        <w:rPr>
          <w:lang w:val="fr-CH"/>
        </w:rPr>
        <w:t xml:space="preserve"> et (moyennant des modifications de forme) dans</w:t>
      </w:r>
      <w:r w:rsidR="00B748FC">
        <w:rPr>
          <w:lang w:val="fr-CH"/>
        </w:rPr>
        <w:t xml:space="preserve"> </w:t>
      </w:r>
      <w:r w:rsidR="00105700" w:rsidRPr="003F4842">
        <w:rPr>
          <w:lang w:val="fr-CH"/>
        </w:rPr>
        <w:t xml:space="preserve">le point </w:t>
      </w:r>
      <w:r w:rsidR="00105700" w:rsidRPr="003F4842">
        <w:rPr>
          <w:i/>
          <w:iCs/>
          <w:lang w:val="fr-CH"/>
        </w:rPr>
        <w:t>b)</w:t>
      </w:r>
      <w:r w:rsidR="00105700" w:rsidRPr="003F4842">
        <w:rPr>
          <w:lang w:val="fr-CH"/>
        </w:rPr>
        <w:t xml:space="preserve"> du </w:t>
      </w:r>
      <w:r w:rsidR="00105700" w:rsidRPr="003F4842">
        <w:rPr>
          <w:i/>
          <w:iCs/>
          <w:lang w:val="fr-CH"/>
        </w:rPr>
        <w:t>consciente</w:t>
      </w:r>
      <w:r w:rsidR="00B748FC">
        <w:rPr>
          <w:lang w:val="fr-CH"/>
        </w:rPr>
        <w:t>.</w:t>
      </w:r>
    </w:p>
    <w:bookmarkEnd w:id="41"/>
    <w:p w:rsidR="000A1924" w:rsidRPr="003F4842" w:rsidRDefault="001D1464" w:rsidP="00B748FC">
      <w:pPr>
        <w:pStyle w:val="enumlev1"/>
        <w:rPr>
          <w:lang w:val="fr-CH"/>
        </w:rPr>
      </w:pPr>
      <w:r w:rsidRPr="003F4842">
        <w:rPr>
          <w:lang w:val="fr-CH"/>
        </w:rPr>
        <w:t>–</w:t>
      </w:r>
      <w:r w:rsidRPr="003F4842">
        <w:rPr>
          <w:lang w:val="fr-CH"/>
        </w:rPr>
        <w:tab/>
      </w:r>
      <w:r w:rsidR="008D6788" w:rsidRPr="003F4842">
        <w:rPr>
          <w:lang w:val="fr-CH"/>
        </w:rPr>
        <w:t>Suppression des</w:t>
      </w:r>
      <w:r w:rsidR="00105700" w:rsidRPr="003F4842">
        <w:rPr>
          <w:lang w:val="fr-CH"/>
        </w:rPr>
        <w:t xml:space="preserve"> points</w:t>
      </w:r>
      <w:r w:rsidRPr="003F4842">
        <w:rPr>
          <w:lang w:val="fr-CH"/>
        </w:rPr>
        <w:t xml:space="preserve"> 5 </w:t>
      </w:r>
      <w:r w:rsidR="00105700" w:rsidRPr="003F4842">
        <w:rPr>
          <w:lang w:val="fr-CH"/>
        </w:rPr>
        <w:t>et</w:t>
      </w:r>
      <w:r w:rsidRPr="003F4842">
        <w:rPr>
          <w:lang w:val="fr-CH"/>
        </w:rPr>
        <w:t xml:space="preserve"> 8 </w:t>
      </w:r>
      <w:proofErr w:type="gramStart"/>
      <w:r w:rsidR="00105700" w:rsidRPr="003F4842">
        <w:rPr>
          <w:lang w:val="fr-CH"/>
        </w:rPr>
        <w:t>du</w:t>
      </w:r>
      <w:proofErr w:type="gramEnd"/>
      <w:r w:rsidRPr="003F4842">
        <w:rPr>
          <w:lang w:val="fr-CH"/>
        </w:rPr>
        <w:t xml:space="preserve"> </w:t>
      </w:r>
      <w:r w:rsidRPr="003F4842">
        <w:rPr>
          <w:i/>
          <w:iCs/>
          <w:lang w:val="fr-CH"/>
        </w:rPr>
        <w:t>charge la Commission d'études 11 de l'UIT-T, en collaboration avec les autres commissions d'études concernées</w:t>
      </w:r>
      <w:r w:rsidR="00B748FC">
        <w:rPr>
          <w:lang w:val="fr-CH"/>
        </w:rPr>
        <w:t>.</w:t>
      </w:r>
    </w:p>
    <w:p w:rsidR="000A1924" w:rsidRPr="003F4842" w:rsidRDefault="001D1464" w:rsidP="00B748FC">
      <w:pPr>
        <w:pStyle w:val="enumlev1"/>
        <w:rPr>
          <w:lang w:val="fr-CH"/>
        </w:rPr>
      </w:pPr>
      <w:r w:rsidRPr="003F4842">
        <w:rPr>
          <w:lang w:val="fr-CH"/>
        </w:rPr>
        <w:t>–</w:t>
      </w:r>
      <w:r w:rsidRPr="003F4842">
        <w:rPr>
          <w:lang w:val="fr-CH"/>
        </w:rPr>
        <w:tab/>
      </w:r>
      <w:r w:rsidR="008D6788" w:rsidRPr="003F4842">
        <w:rPr>
          <w:lang w:val="fr-CH"/>
        </w:rPr>
        <w:t>P</w:t>
      </w:r>
      <w:r w:rsidR="00105700" w:rsidRPr="003F4842">
        <w:rPr>
          <w:lang w:val="fr-CH"/>
        </w:rPr>
        <w:t xml:space="preserve">oint </w:t>
      </w:r>
      <w:r w:rsidR="00105700" w:rsidRPr="003F4842">
        <w:rPr>
          <w:i/>
          <w:iCs/>
          <w:lang w:val="fr-CH"/>
        </w:rPr>
        <w:t xml:space="preserve">b) </w:t>
      </w:r>
      <w:r w:rsidR="00105700" w:rsidRPr="003F4842">
        <w:rPr>
          <w:lang w:val="fr-CH"/>
        </w:rPr>
        <w:t xml:space="preserve">du </w:t>
      </w:r>
      <w:r w:rsidRPr="003F4842">
        <w:rPr>
          <w:i/>
          <w:iCs/>
          <w:lang w:val="fr-CH"/>
        </w:rPr>
        <w:t>reconnaissant en outre b)</w:t>
      </w:r>
      <w:r w:rsidRPr="003F4842">
        <w:rPr>
          <w:lang w:val="fr-CH"/>
        </w:rPr>
        <w:t xml:space="preserve"> </w:t>
      </w:r>
      <w:r w:rsidR="00B748FC">
        <w:rPr>
          <w:lang w:val="fr-CH"/>
        </w:rPr>
        <w:t>libellé comme suit</w:t>
      </w:r>
      <w:r w:rsidR="00105700" w:rsidRPr="003F4842">
        <w:rPr>
          <w:lang w:val="fr-CH"/>
        </w:rPr>
        <w:t>:</w:t>
      </w:r>
      <w:r w:rsidR="00B748FC">
        <w:rPr>
          <w:lang w:val="fr-CH"/>
        </w:rPr>
        <w:t xml:space="preserve"> </w:t>
      </w:r>
      <w:r w:rsidRPr="003F4842">
        <w:rPr>
          <w:lang w:val="fr-CH"/>
        </w:rPr>
        <w:t>"que, comme la Résolution</w:t>
      </w:r>
      <w:r w:rsidR="00B748FC">
        <w:rPr>
          <w:lang w:val="fr-CH"/>
        </w:rPr>
        <w:t> </w:t>
      </w:r>
      <w:r w:rsidRPr="003F4842">
        <w:rPr>
          <w:lang w:val="fr-CH"/>
        </w:rPr>
        <w:t>188 (Busan, 2014), la Recommandation UIT-T X.1255, qui est fondée sur l'architecture des objets numériques, offre un cadre pour la découverte des informations relatives à la gestion d'identité".</w:t>
      </w:r>
    </w:p>
    <w:p w:rsidR="001D1464" w:rsidRPr="003F4842" w:rsidRDefault="001D1464" w:rsidP="009544D9">
      <w:pPr>
        <w:pStyle w:val="enumlev1"/>
        <w:rPr>
          <w:lang w:val="fr-CH"/>
        </w:rPr>
      </w:pPr>
      <w:r w:rsidRPr="003F4842">
        <w:rPr>
          <w:lang w:val="fr-CH"/>
        </w:rPr>
        <w:t>–</w:t>
      </w:r>
      <w:r w:rsidRPr="003F4842">
        <w:rPr>
          <w:lang w:val="fr-CH"/>
        </w:rPr>
        <w:tab/>
      </w:r>
      <w:bookmarkStart w:id="42" w:name="lt_pId189"/>
      <w:r w:rsidR="008D6788" w:rsidRPr="003F4842">
        <w:rPr>
          <w:lang w:val="fr-CH"/>
        </w:rPr>
        <w:t>Suppression de toutes les autres références à l'architecture</w:t>
      </w:r>
      <w:r w:rsidRPr="003F4842">
        <w:rPr>
          <w:lang w:val="fr-CH"/>
        </w:rPr>
        <w:t xml:space="preserve"> DOA </w:t>
      </w:r>
      <w:r w:rsidR="008D6788" w:rsidRPr="003F4842">
        <w:rPr>
          <w:lang w:val="fr-CH"/>
        </w:rPr>
        <w:t>ou à la Fondation</w:t>
      </w:r>
      <w:r w:rsidRPr="003F4842">
        <w:rPr>
          <w:lang w:val="fr-CH"/>
        </w:rPr>
        <w:t xml:space="preserve"> DONA.</w:t>
      </w:r>
      <w:bookmarkEnd w:id="42"/>
    </w:p>
    <w:p w:rsidR="008D6788" w:rsidRPr="003F4842" w:rsidRDefault="008D6788" w:rsidP="008F57DE">
      <w:pPr>
        <w:rPr>
          <w:lang w:val="fr-CH"/>
        </w:rPr>
      </w:pPr>
      <w:bookmarkStart w:id="43" w:name="lt_pId190"/>
      <w:r w:rsidRPr="003F4842">
        <w:rPr>
          <w:lang w:val="fr-CH"/>
        </w:rPr>
        <w:lastRenderedPageBreak/>
        <w:t>Des points d'ord</w:t>
      </w:r>
      <w:r w:rsidR="00486599">
        <w:rPr>
          <w:lang w:val="fr-CH"/>
        </w:rPr>
        <w:t>r</w:t>
      </w:r>
      <w:r w:rsidRPr="003F4842">
        <w:rPr>
          <w:lang w:val="fr-CH"/>
        </w:rPr>
        <w:t>e ont été soulevés. L</w:t>
      </w:r>
      <w:r w:rsidR="008F57DE">
        <w:rPr>
          <w:lang w:val="fr-CH"/>
        </w:rPr>
        <w:t>e</w:t>
      </w:r>
      <w:r w:rsidRPr="003F4842">
        <w:rPr>
          <w:lang w:val="fr-CH"/>
        </w:rPr>
        <w:t xml:space="preserve"> Canada et les Etats-Unis ont déclaré qu</w:t>
      </w:r>
      <w:r w:rsidR="00B748FC">
        <w:rPr>
          <w:lang w:val="fr-CH"/>
        </w:rPr>
        <w:t xml:space="preserve">e les </w:t>
      </w:r>
      <w:r w:rsidRPr="003F4842">
        <w:rPr>
          <w:lang w:val="fr-CH"/>
        </w:rPr>
        <w:t>pays</w:t>
      </w:r>
      <w:r w:rsidR="00B748FC">
        <w:rPr>
          <w:lang w:val="fr-CH"/>
        </w:rPr>
        <w:t xml:space="preserve"> n'avaient pas eu la possibilité</w:t>
      </w:r>
      <w:r w:rsidRPr="003F4842">
        <w:rPr>
          <w:lang w:val="fr-CH"/>
        </w:rPr>
        <w:t xml:space="preserve"> de faire des déclarations avant </w:t>
      </w:r>
      <w:r w:rsidR="008F57DE">
        <w:rPr>
          <w:lang w:val="fr-CH"/>
        </w:rPr>
        <w:t>qu'il ait été décidé</w:t>
      </w:r>
      <w:r w:rsidR="008F57DE" w:rsidRPr="003F4842">
        <w:rPr>
          <w:lang w:val="fr-CH"/>
        </w:rPr>
        <w:t xml:space="preserve"> </w:t>
      </w:r>
      <w:r w:rsidRPr="003F4842">
        <w:rPr>
          <w:lang w:val="fr-CH"/>
        </w:rPr>
        <w:t xml:space="preserve">que l'examen de la question </w:t>
      </w:r>
      <w:r w:rsidR="00B748FC">
        <w:rPr>
          <w:lang w:val="fr-CH"/>
        </w:rPr>
        <w:t>était clos.</w:t>
      </w:r>
    </w:p>
    <w:bookmarkEnd w:id="43"/>
    <w:p w:rsidR="000A1924" w:rsidRPr="003F4842" w:rsidRDefault="008D6788" w:rsidP="009544D9">
      <w:pPr>
        <w:rPr>
          <w:lang w:val="fr-CH"/>
        </w:rPr>
      </w:pPr>
      <w:r w:rsidRPr="003F4842">
        <w:rPr>
          <w:lang w:val="fr-CH"/>
        </w:rPr>
        <w:t>Le Canada, les Etats-Unis, la Suède, le Royaume-Uni, l'Australie, l'Allemagne et la Finlande n'étai</w:t>
      </w:r>
      <w:r w:rsidR="00B748FC">
        <w:rPr>
          <w:lang w:val="fr-CH"/>
        </w:rPr>
        <w:t>en</w:t>
      </w:r>
      <w:r w:rsidRPr="003F4842">
        <w:rPr>
          <w:lang w:val="fr-CH"/>
        </w:rPr>
        <w:t>t pas d'accord avec cette décision.</w:t>
      </w:r>
    </w:p>
    <w:p w:rsidR="0093706D" w:rsidRPr="003F4842" w:rsidRDefault="0093706D" w:rsidP="00B748FC">
      <w:pPr>
        <w:pStyle w:val="Heading2"/>
        <w:rPr>
          <w:bCs/>
          <w:lang w:val="fr-CH"/>
        </w:rPr>
      </w:pPr>
      <w:r w:rsidRPr="003F4842">
        <w:rPr>
          <w:lang w:val="fr-CH"/>
        </w:rPr>
        <w:t>3.7</w:t>
      </w:r>
      <w:r w:rsidRPr="003F4842">
        <w:rPr>
          <w:lang w:val="fr-CH"/>
        </w:rPr>
        <w:tab/>
      </w:r>
      <w:r w:rsidR="008C002E" w:rsidRPr="003F4842">
        <w:rPr>
          <w:lang w:val="fr-CH"/>
        </w:rPr>
        <w:t>Clôture de la cinquième séance plénière</w:t>
      </w:r>
    </w:p>
    <w:p w:rsidR="0093706D" w:rsidRPr="003F4842" w:rsidRDefault="008C002E" w:rsidP="00B748FC">
      <w:pPr>
        <w:rPr>
          <w:lang w:val="fr-CH"/>
        </w:rPr>
      </w:pPr>
      <w:bookmarkStart w:id="44" w:name="lt_pId195"/>
      <w:r w:rsidRPr="003F4842">
        <w:rPr>
          <w:lang w:val="fr-CH"/>
        </w:rPr>
        <w:t>Le Président a levé la cinquième séance plénière à 23 h 45</w:t>
      </w:r>
      <w:r w:rsidR="0093706D" w:rsidRPr="003F4842">
        <w:rPr>
          <w:lang w:val="fr-CH"/>
        </w:rPr>
        <w:t>.</w:t>
      </w:r>
      <w:bookmarkEnd w:id="44"/>
    </w:p>
    <w:p w:rsidR="00B748FC" w:rsidRDefault="00B748FC">
      <w:pPr>
        <w:tabs>
          <w:tab w:val="clear" w:pos="1134"/>
          <w:tab w:val="clear" w:pos="1871"/>
          <w:tab w:val="clear" w:pos="2268"/>
        </w:tabs>
        <w:overflowPunct/>
        <w:autoSpaceDE/>
        <w:autoSpaceDN/>
        <w:adjustRightInd/>
        <w:spacing w:before="0"/>
        <w:textAlignment w:val="auto"/>
        <w:rPr>
          <w:b/>
          <w:szCs w:val="18"/>
          <w:lang w:val="fr-CH"/>
        </w:rPr>
      </w:pPr>
      <w:r>
        <w:rPr>
          <w:szCs w:val="18"/>
          <w:lang w:val="fr-CH"/>
        </w:rPr>
        <w:br w:type="page"/>
      </w:r>
    </w:p>
    <w:p w:rsidR="0093706D" w:rsidRPr="003F4842" w:rsidRDefault="002172D3" w:rsidP="009544D9">
      <w:pPr>
        <w:pStyle w:val="Heading1"/>
        <w:jc w:val="center"/>
        <w:rPr>
          <w:sz w:val="24"/>
          <w:szCs w:val="18"/>
          <w:lang w:val="fr-CH"/>
        </w:rPr>
      </w:pPr>
      <w:r w:rsidRPr="003F4842">
        <w:rPr>
          <w:sz w:val="24"/>
          <w:szCs w:val="18"/>
          <w:lang w:val="fr-CH"/>
        </w:rPr>
        <w:t>SIXIÈME SÉANCE PLÉNIÈRE</w:t>
      </w:r>
    </w:p>
    <w:p w:rsidR="0093706D" w:rsidRPr="003F4842" w:rsidRDefault="0093706D" w:rsidP="00B748FC">
      <w:pPr>
        <w:keepNext/>
        <w:jc w:val="center"/>
        <w:rPr>
          <w:lang w:val="fr-CH"/>
        </w:rPr>
      </w:pPr>
      <w:bookmarkStart w:id="45" w:name="lt_pId197"/>
      <w:r w:rsidRPr="003F4842">
        <w:rPr>
          <w:lang w:val="fr-CH"/>
        </w:rPr>
        <w:t>(</w:t>
      </w:r>
      <w:r w:rsidR="002172D3" w:rsidRPr="003F4842">
        <w:rPr>
          <w:lang w:val="fr-CH"/>
        </w:rPr>
        <w:t>Jeudi</w:t>
      </w:r>
      <w:r w:rsidRPr="003F4842">
        <w:rPr>
          <w:lang w:val="fr-CH"/>
        </w:rPr>
        <w:t xml:space="preserve"> 3 </w:t>
      </w:r>
      <w:r w:rsidR="00502C5A" w:rsidRPr="003F4842">
        <w:rPr>
          <w:lang w:val="fr-CH"/>
        </w:rPr>
        <w:t>n</w:t>
      </w:r>
      <w:r w:rsidRPr="003F4842">
        <w:rPr>
          <w:lang w:val="fr-CH"/>
        </w:rPr>
        <w:t>ovemb</w:t>
      </w:r>
      <w:r w:rsidR="002172D3" w:rsidRPr="003F4842">
        <w:rPr>
          <w:lang w:val="fr-CH"/>
        </w:rPr>
        <w:t xml:space="preserve">re 2016, </w:t>
      </w:r>
      <w:r w:rsidRPr="003F4842">
        <w:rPr>
          <w:lang w:val="fr-CH"/>
        </w:rPr>
        <w:t>9</w:t>
      </w:r>
      <w:r w:rsidR="002172D3" w:rsidRPr="003F4842">
        <w:rPr>
          <w:lang w:val="fr-CH"/>
        </w:rPr>
        <w:t xml:space="preserve"> h </w:t>
      </w:r>
      <w:r w:rsidRPr="003F4842">
        <w:rPr>
          <w:lang w:val="fr-CH"/>
        </w:rPr>
        <w:t>30-12</w:t>
      </w:r>
      <w:r w:rsidR="002172D3" w:rsidRPr="003F4842">
        <w:rPr>
          <w:lang w:val="fr-CH"/>
        </w:rPr>
        <w:t xml:space="preserve"> h 50</w:t>
      </w:r>
      <w:r w:rsidRPr="003F4842">
        <w:rPr>
          <w:lang w:val="fr-CH"/>
        </w:rPr>
        <w:t>)</w:t>
      </w:r>
      <w:bookmarkEnd w:id="45"/>
    </w:p>
    <w:p w:rsidR="0093706D" w:rsidRPr="003F4842" w:rsidRDefault="0093706D" w:rsidP="009544D9">
      <w:pPr>
        <w:pStyle w:val="Heading2"/>
        <w:rPr>
          <w:lang w:val="fr-CH"/>
        </w:rPr>
      </w:pPr>
      <w:r w:rsidRPr="003F4842">
        <w:rPr>
          <w:lang w:val="fr-CH"/>
        </w:rPr>
        <w:t>4.1</w:t>
      </w:r>
      <w:r w:rsidRPr="003F4842">
        <w:rPr>
          <w:lang w:val="fr-CH"/>
        </w:rPr>
        <w:tab/>
      </w:r>
      <w:r w:rsidR="00502C5A" w:rsidRPr="003F4842">
        <w:rPr>
          <w:lang w:val="fr-CH"/>
        </w:rPr>
        <w:t>Ouverture de la sixième séance plénière</w:t>
      </w:r>
    </w:p>
    <w:p w:rsidR="0093706D" w:rsidRPr="003F4842" w:rsidRDefault="00C77FD3" w:rsidP="009544D9">
      <w:pPr>
        <w:rPr>
          <w:lang w:val="fr-CH"/>
        </w:rPr>
      </w:pPr>
      <w:bookmarkStart w:id="46" w:name="lt_pId200"/>
      <w:r w:rsidRPr="003F4842">
        <w:rPr>
          <w:lang w:val="fr-CH"/>
        </w:rPr>
        <w:t>Le Président a ouvert la sixième séance plénière</w:t>
      </w:r>
      <w:r w:rsidR="0093706D" w:rsidRPr="003F4842">
        <w:rPr>
          <w:lang w:val="fr-CH"/>
        </w:rPr>
        <w:t>.</w:t>
      </w:r>
      <w:bookmarkEnd w:id="46"/>
      <w:r w:rsidR="0093706D" w:rsidRPr="003F4842">
        <w:rPr>
          <w:lang w:val="fr-CH"/>
        </w:rPr>
        <w:t xml:space="preserve"> </w:t>
      </w:r>
    </w:p>
    <w:p w:rsidR="0093706D" w:rsidRPr="003F4842" w:rsidRDefault="00626943" w:rsidP="009544D9">
      <w:pPr>
        <w:rPr>
          <w:lang w:val="fr-CH"/>
        </w:rPr>
      </w:pPr>
      <w:bookmarkStart w:id="47" w:name="lt_pId201"/>
      <w:r w:rsidRPr="003F4842">
        <w:rPr>
          <w:lang w:val="fr-CH"/>
        </w:rPr>
        <w:t xml:space="preserve">Le Secrétaire général de l'UIT, M. </w:t>
      </w:r>
      <w:proofErr w:type="spellStart"/>
      <w:r w:rsidRPr="003F4842">
        <w:rPr>
          <w:lang w:val="fr-CH"/>
        </w:rPr>
        <w:t>Houlin</w:t>
      </w:r>
      <w:proofErr w:type="spellEnd"/>
      <w:r w:rsidRPr="003F4842">
        <w:rPr>
          <w:lang w:val="fr-CH"/>
        </w:rPr>
        <w:t xml:space="preserve"> Zhao, s'est adressé à l'Assemblée</w:t>
      </w:r>
      <w:r w:rsidR="0093706D" w:rsidRPr="003F4842">
        <w:rPr>
          <w:lang w:val="fr-CH"/>
        </w:rPr>
        <w:t>.</w:t>
      </w:r>
      <w:bookmarkEnd w:id="47"/>
    </w:p>
    <w:p w:rsidR="00DC267D" w:rsidRPr="003F4842" w:rsidRDefault="00DC267D" w:rsidP="009544D9">
      <w:pPr>
        <w:rPr>
          <w:lang w:val="fr-CH"/>
        </w:rPr>
      </w:pPr>
      <w:bookmarkStart w:id="48" w:name="lt_pId202"/>
      <w:r w:rsidRPr="003F4842">
        <w:rPr>
          <w:lang w:val="fr-CH"/>
        </w:rPr>
        <w:t>La Chine a appelé les délégués à faire preuve d'un esprit de coopération afin que les trav</w:t>
      </w:r>
      <w:r w:rsidR="00F77F77">
        <w:rPr>
          <w:lang w:val="fr-CH"/>
        </w:rPr>
        <w:t>aux de l'Assemblée progressent.</w:t>
      </w:r>
    </w:p>
    <w:p w:rsidR="00317F7C" w:rsidRPr="003F4842" w:rsidRDefault="00317F7C" w:rsidP="009544D9">
      <w:pPr>
        <w:rPr>
          <w:lang w:val="fr-CH"/>
        </w:rPr>
      </w:pPr>
      <w:r w:rsidRPr="003F4842">
        <w:rPr>
          <w:lang w:val="fr-CH"/>
        </w:rPr>
        <w:t>Au nom de la région Europe, l'Allemagne a fait la déclaration suivante, appuyée par les Etats-Unis, le Royaume-Uni, la Suède et l'Australie</w:t>
      </w:r>
      <w:r w:rsidR="00865606" w:rsidRPr="003F4842">
        <w:rPr>
          <w:lang w:val="fr-CH"/>
        </w:rPr>
        <w:t>:</w:t>
      </w:r>
    </w:p>
    <w:p w:rsidR="00A2257E" w:rsidRPr="003F4842" w:rsidRDefault="0093706D" w:rsidP="00F77F77">
      <w:pPr>
        <w:rPr>
          <w:lang w:val="fr-CH"/>
        </w:rPr>
      </w:pPr>
      <w:bookmarkStart w:id="49" w:name="lt_pId204"/>
      <w:bookmarkEnd w:id="48"/>
      <w:r w:rsidRPr="003F4842">
        <w:rPr>
          <w:lang w:val="fr-CH"/>
        </w:rPr>
        <w:t>"</w:t>
      </w:r>
      <w:r w:rsidR="00A2257E" w:rsidRPr="003F4842">
        <w:rPr>
          <w:lang w:val="fr-CH"/>
        </w:rPr>
        <w:t xml:space="preserve">Monsieur le Président, au nom de la région Europe, je vous remercie des efforts que vous déployez, ainsi que de la volonté et de la patience dont vous faites preuve afin de faire en sorte que l'Assemblée soit un succès. Nous travaillons tous </w:t>
      </w:r>
      <w:r w:rsidR="00B748FC">
        <w:rPr>
          <w:lang w:val="fr-CH"/>
        </w:rPr>
        <w:t>en toute</w:t>
      </w:r>
      <w:r w:rsidR="00A2257E" w:rsidRPr="003F4842">
        <w:rPr>
          <w:lang w:val="fr-CH"/>
        </w:rPr>
        <w:t xml:space="preserve"> bonne foi pour trouver un terrain d'entente. L'Europe est convaincue que l'UIT est</w:t>
      </w:r>
      <w:r w:rsidR="00B748FC">
        <w:rPr>
          <w:lang w:val="fr-CH"/>
        </w:rPr>
        <w:t>,</w:t>
      </w:r>
      <w:r w:rsidR="00A2257E" w:rsidRPr="003F4842">
        <w:rPr>
          <w:lang w:val="fr-CH"/>
        </w:rPr>
        <w:t xml:space="preserve"> et devrait rester</w:t>
      </w:r>
      <w:r w:rsidR="00B748FC">
        <w:rPr>
          <w:lang w:val="fr-CH"/>
        </w:rPr>
        <w:t>,</w:t>
      </w:r>
      <w:r w:rsidR="00A2257E" w:rsidRPr="003F4842">
        <w:rPr>
          <w:lang w:val="fr-CH"/>
        </w:rPr>
        <w:t xml:space="preserve"> une organisation internationale</w:t>
      </w:r>
      <w:r w:rsidR="003F4842" w:rsidRPr="003F4842">
        <w:rPr>
          <w:lang w:val="fr-CH"/>
        </w:rPr>
        <w:t xml:space="preserve"> respectée</w:t>
      </w:r>
      <w:r w:rsidR="00A2257E" w:rsidRPr="003F4842">
        <w:rPr>
          <w:lang w:val="fr-CH"/>
        </w:rPr>
        <w:t xml:space="preserve"> qui travaille par consensus tout </w:t>
      </w:r>
      <w:r w:rsidR="00B748FC">
        <w:rPr>
          <w:lang w:val="fr-CH"/>
        </w:rPr>
        <w:t xml:space="preserve">en respectant des procédures </w:t>
      </w:r>
      <w:r w:rsidR="003F4842" w:rsidRPr="003F4842">
        <w:rPr>
          <w:lang w:val="fr-CH"/>
        </w:rPr>
        <w:t>de prise de décision</w:t>
      </w:r>
      <w:r w:rsidR="00B748FC">
        <w:rPr>
          <w:lang w:val="fr-CH"/>
        </w:rPr>
        <w:t xml:space="preserve"> adéquates</w:t>
      </w:r>
      <w:r w:rsidR="003F4842" w:rsidRPr="003F4842">
        <w:rPr>
          <w:lang w:val="fr-CH"/>
        </w:rPr>
        <w:t xml:space="preserve">. Nous pensons que l'Union internationale des télécommunications doit son nom d'Union à son mode de fonctionnement basé sur le consensus. Nous </w:t>
      </w:r>
      <w:r w:rsidR="003F4842">
        <w:rPr>
          <w:lang w:val="fr-CH"/>
        </w:rPr>
        <w:t xml:space="preserve">estimons que l'UIT-T devrait être un </w:t>
      </w:r>
      <w:r w:rsidR="00B748FC">
        <w:rPr>
          <w:lang w:val="fr-CH"/>
        </w:rPr>
        <w:t>cadr</w:t>
      </w:r>
      <w:r w:rsidR="003F4842">
        <w:rPr>
          <w:lang w:val="fr-CH"/>
        </w:rPr>
        <w:t xml:space="preserve">e de normalisation efficace, où les compétences techniques priment sur les considérations politiques. L'Europe mettra tout en </w:t>
      </w:r>
      <w:proofErr w:type="spellStart"/>
      <w:r w:rsidR="003F4842">
        <w:rPr>
          <w:lang w:val="fr-CH"/>
        </w:rPr>
        <w:t>oeuvre</w:t>
      </w:r>
      <w:proofErr w:type="spellEnd"/>
      <w:r w:rsidR="003F4842">
        <w:rPr>
          <w:lang w:val="fr-CH"/>
        </w:rPr>
        <w:t xml:space="preserve"> pour trouver un terrain d'entente. Néanmoins, l'Europe </w:t>
      </w:r>
      <w:r w:rsidR="00B748FC">
        <w:rPr>
          <w:lang w:val="fr-CH"/>
        </w:rPr>
        <w:t xml:space="preserve">ne </w:t>
      </w:r>
      <w:r w:rsidR="003F4842">
        <w:rPr>
          <w:lang w:val="fr-CH"/>
        </w:rPr>
        <w:t>peut a</w:t>
      </w:r>
      <w:r w:rsidR="00B748FC">
        <w:rPr>
          <w:lang w:val="fr-CH"/>
        </w:rPr>
        <w:t>ppuy</w:t>
      </w:r>
      <w:r w:rsidR="003F4842">
        <w:rPr>
          <w:lang w:val="fr-CH"/>
        </w:rPr>
        <w:t>er des Résolutions qu</w:t>
      </w:r>
      <w:r w:rsidR="00B748FC">
        <w:rPr>
          <w:lang w:val="fr-CH"/>
        </w:rPr>
        <w:t>e s</w:t>
      </w:r>
      <w:r w:rsidR="003F4842">
        <w:rPr>
          <w:lang w:val="fr-CH"/>
        </w:rPr>
        <w:t xml:space="preserve">i </w:t>
      </w:r>
      <w:r w:rsidR="00B748FC">
        <w:rPr>
          <w:lang w:val="fr-CH"/>
        </w:rPr>
        <w:t xml:space="preserve">elles </w:t>
      </w:r>
      <w:r w:rsidR="003F4842">
        <w:rPr>
          <w:lang w:val="fr-CH"/>
        </w:rPr>
        <w:t>font l'objet d'un consensus.</w:t>
      </w:r>
      <w:r w:rsidR="002A48AF">
        <w:rPr>
          <w:lang w:val="fr-CH"/>
        </w:rPr>
        <w:t>"</w:t>
      </w:r>
    </w:p>
    <w:p w:rsidR="002A48AF" w:rsidRDefault="002A48AF" w:rsidP="009544D9">
      <w:pPr>
        <w:rPr>
          <w:lang w:val="fr-CH"/>
        </w:rPr>
      </w:pPr>
      <w:bookmarkStart w:id="50" w:name="lt_pId211"/>
      <w:bookmarkEnd w:id="49"/>
      <w:r>
        <w:rPr>
          <w:lang w:val="fr-CH"/>
        </w:rPr>
        <w:t xml:space="preserve">La République </w:t>
      </w:r>
      <w:proofErr w:type="spellStart"/>
      <w:r>
        <w:rPr>
          <w:lang w:val="fr-CH"/>
        </w:rPr>
        <w:t>sudafricaine</w:t>
      </w:r>
      <w:proofErr w:type="spellEnd"/>
      <w:r>
        <w:rPr>
          <w:lang w:val="fr-CH"/>
        </w:rPr>
        <w:t xml:space="preserve"> a rappelé la tradition de l'Union, qui est de faire des concession</w:t>
      </w:r>
      <w:r w:rsidR="00B748FC">
        <w:rPr>
          <w:lang w:val="fr-CH"/>
        </w:rPr>
        <w:t>s pour parvenir à un compromis.</w:t>
      </w:r>
    </w:p>
    <w:p w:rsidR="00813BC5" w:rsidRDefault="002A48AF" w:rsidP="00B748FC">
      <w:pPr>
        <w:rPr>
          <w:lang w:val="fr-CH"/>
        </w:rPr>
      </w:pPr>
      <w:bookmarkStart w:id="51" w:name="lt_pId212"/>
      <w:bookmarkEnd w:id="50"/>
      <w:r>
        <w:rPr>
          <w:lang w:val="fr-CH"/>
        </w:rPr>
        <w:t>Les Etats-Unis ont indiqué qu'ils ne reconnaîtraient pas la Résolution relative à la contrefaçon. Le Royaume-Uni, l'Australie, le Canada, la Suède, l'Allemagne, la Norvège et la Finlande se sont associés à la position des Etats-Unis. Ces pays ont soumis</w:t>
      </w:r>
      <w:r w:rsidR="006419FE">
        <w:rPr>
          <w:lang w:val="fr-CH"/>
        </w:rPr>
        <w:t xml:space="preserve"> le texte ci-après en vue de son insertion dans le rapport: </w:t>
      </w:r>
      <w:bookmarkStart w:id="52" w:name="lt_pId214"/>
      <w:bookmarkEnd w:id="51"/>
      <w:r w:rsidR="006419FE">
        <w:rPr>
          <w:lang w:val="fr-CH"/>
        </w:rPr>
        <w:t xml:space="preserve">"L'Australie, le Canada, la Finlande, l'Allemagne, la Norvège, la Suède, le Royaume-Uni et les Etats-Unis d'Amérique expriment leur désaccord avec le contenu du projet </w:t>
      </w:r>
      <w:r w:rsidR="00201F8C" w:rsidRPr="003F4842">
        <w:rPr>
          <w:lang w:val="fr-CH"/>
        </w:rPr>
        <w:t>de nouvelle Résolution</w:t>
      </w:r>
      <w:r w:rsidR="0093706D" w:rsidRPr="003F4842">
        <w:rPr>
          <w:lang w:val="fr-CH"/>
        </w:rPr>
        <w:t xml:space="preserve"> [PLEN/1]</w:t>
      </w:r>
      <w:r w:rsidR="00B748FC">
        <w:rPr>
          <w:lang w:val="fr-CH"/>
        </w:rPr>
        <w:t>,</w:t>
      </w:r>
      <w:r w:rsidR="0093706D" w:rsidRPr="003F4842">
        <w:rPr>
          <w:lang w:val="fr-CH"/>
        </w:rPr>
        <w:t xml:space="preserve"> "</w:t>
      </w:r>
      <w:r w:rsidR="006419FE" w:rsidRPr="006419FE">
        <w:rPr>
          <w:lang w:val="fr-CH"/>
        </w:rPr>
        <w:t>Etudes du Secteur de la normalisation des télécommunications de l'UIT visant à lutter contre la contrefaçon des dispositifs de télécommunicatio</w:t>
      </w:r>
      <w:r w:rsidR="00B748FC">
        <w:rPr>
          <w:lang w:val="fr-CH"/>
        </w:rPr>
        <w:t>n/technologies de l’information</w:t>
      </w:r>
      <w:r w:rsidR="0093706D" w:rsidRPr="003F4842">
        <w:rPr>
          <w:lang w:val="fr-CH"/>
        </w:rPr>
        <w:t>" (Hammamet, 2016)</w:t>
      </w:r>
      <w:r w:rsidR="00B748FC">
        <w:rPr>
          <w:lang w:val="fr-CH"/>
        </w:rPr>
        <w:t>,</w:t>
      </w:r>
      <w:r w:rsidR="0093706D" w:rsidRPr="003F4842">
        <w:rPr>
          <w:lang w:val="fr-CH"/>
        </w:rPr>
        <w:t xml:space="preserve"> </w:t>
      </w:r>
      <w:r w:rsidR="00813BC5">
        <w:rPr>
          <w:lang w:val="fr-CH"/>
        </w:rPr>
        <w:t>et ne reconnaissent pas qu'une décision valide a été prise par l'AMNT en ce qui concerne cette Résolution. Par conséquent, l'Australie, le Canada, la Finlande, l'Allemagne, la Norvège, la Suède, le Royaume-Uni et les Etats-Unis d'Amérique ne reconnaissent pas cette Résolution."</w:t>
      </w:r>
    </w:p>
    <w:p w:rsidR="00813BC5" w:rsidRDefault="00813BC5" w:rsidP="00B748FC">
      <w:pPr>
        <w:rPr>
          <w:lang w:val="fr-CH"/>
        </w:rPr>
      </w:pPr>
      <w:bookmarkStart w:id="53" w:name="lt_pId216"/>
      <w:bookmarkEnd w:id="52"/>
      <w:r>
        <w:rPr>
          <w:lang w:val="fr-CH"/>
        </w:rPr>
        <w:t xml:space="preserve">En réponse à une question de la Fédération de Russie, qui souhaitait savoir si des réserves pouvaient </w:t>
      </w:r>
      <w:r w:rsidR="00B748FC">
        <w:rPr>
          <w:lang w:val="fr-CH"/>
        </w:rPr>
        <w:t xml:space="preserve">figurer </w:t>
      </w:r>
      <w:r>
        <w:rPr>
          <w:lang w:val="fr-CH"/>
        </w:rPr>
        <w:t xml:space="preserve">dans </w:t>
      </w:r>
      <w:r w:rsidR="00B748FC">
        <w:rPr>
          <w:lang w:val="fr-CH"/>
        </w:rPr>
        <w:t>l</w:t>
      </w:r>
      <w:r>
        <w:rPr>
          <w:lang w:val="fr-CH"/>
        </w:rPr>
        <w:t>es Résolutions, le Conseiller juridique de l'UIT a indiqué que l'UIT-T dispose d'une procédure</w:t>
      </w:r>
      <w:r w:rsidR="00CA50AD">
        <w:rPr>
          <w:lang w:val="fr-CH"/>
        </w:rPr>
        <w:t xml:space="preserve"> p</w:t>
      </w:r>
      <w:r w:rsidR="00B748FC">
        <w:rPr>
          <w:lang w:val="fr-CH"/>
        </w:rPr>
        <w:t>ermettant d'</w:t>
      </w:r>
      <w:r w:rsidR="00CA50AD">
        <w:rPr>
          <w:lang w:val="fr-CH"/>
        </w:rPr>
        <w:t>inclure une note relative à des réserves dans une Recommandation UIT-T conformément au § 9.5.4 de la Résolution 1 de l'AMNT, mais que l'UIT ne dispose pas d'une telle procédure pour les Résolutions de l'AMNT; il semblerait plus approprié de faire état des réserves dans le rapp</w:t>
      </w:r>
      <w:r w:rsidR="00F77F77">
        <w:rPr>
          <w:lang w:val="fr-CH"/>
        </w:rPr>
        <w:t>ort de la réunion.</w:t>
      </w:r>
    </w:p>
    <w:bookmarkEnd w:id="53"/>
    <w:p w:rsidR="000A1924" w:rsidRPr="003F4842" w:rsidRDefault="000563DA" w:rsidP="009544D9">
      <w:pPr>
        <w:pStyle w:val="Heading2"/>
        <w:rPr>
          <w:lang w:val="fr-CH"/>
        </w:rPr>
      </w:pPr>
      <w:r w:rsidRPr="003F4842">
        <w:rPr>
          <w:lang w:val="fr-CH"/>
        </w:rPr>
        <w:t>4.2</w:t>
      </w:r>
      <w:r w:rsidRPr="003F4842">
        <w:rPr>
          <w:lang w:val="fr-CH"/>
        </w:rPr>
        <w:tab/>
        <w:t>Adoption de l'ordre du jour</w:t>
      </w:r>
    </w:p>
    <w:p w:rsidR="000A1924" w:rsidRPr="003F4842" w:rsidRDefault="000563DA" w:rsidP="009544D9">
      <w:pPr>
        <w:rPr>
          <w:lang w:val="fr-CH"/>
        </w:rPr>
      </w:pPr>
      <w:r w:rsidRPr="003F4842">
        <w:rPr>
          <w:bCs/>
          <w:lang w:val="fr-CH"/>
        </w:rPr>
        <w:t xml:space="preserve">L'ordre du jour (Document </w:t>
      </w:r>
      <w:hyperlink r:id="rId31" w:history="1">
        <w:r w:rsidRPr="003F4842">
          <w:rPr>
            <w:rStyle w:val="Hyperlink"/>
            <w:lang w:val="fr-CH"/>
          </w:rPr>
          <w:t>ADM/37</w:t>
        </w:r>
      </w:hyperlink>
      <w:r w:rsidRPr="003F4842">
        <w:rPr>
          <w:bCs/>
          <w:lang w:val="fr-CH"/>
        </w:rPr>
        <w:t>) a été adopté.</w:t>
      </w:r>
    </w:p>
    <w:p w:rsidR="000A1924" w:rsidRPr="003F4842" w:rsidRDefault="000563DA" w:rsidP="00B748FC">
      <w:pPr>
        <w:pStyle w:val="Heading2"/>
        <w:rPr>
          <w:lang w:val="fr-CH"/>
        </w:rPr>
      </w:pPr>
      <w:r w:rsidRPr="003F4842">
        <w:rPr>
          <w:lang w:val="fr-CH"/>
        </w:rPr>
        <w:t>4.3</w:t>
      </w:r>
      <w:r w:rsidRPr="003F4842">
        <w:rPr>
          <w:lang w:val="fr-CH"/>
        </w:rPr>
        <w:tab/>
        <w:t xml:space="preserve">Douzième série de textes soumis par la </w:t>
      </w:r>
      <w:r w:rsidR="00B748FC" w:rsidRPr="003F4842">
        <w:rPr>
          <w:lang w:val="fr-CH"/>
        </w:rPr>
        <w:t>C</w:t>
      </w:r>
      <w:r w:rsidRPr="003F4842">
        <w:rPr>
          <w:lang w:val="fr-CH"/>
        </w:rPr>
        <w:t>ommission de rédaction à la séance plénière</w:t>
      </w:r>
      <w:r w:rsidR="00BD2F78">
        <w:rPr>
          <w:lang w:val="fr-CH"/>
        </w:rPr>
        <w:t xml:space="preserve"> (Document </w:t>
      </w:r>
      <w:hyperlink r:id="rId32" w:history="1">
        <w:r w:rsidR="00B748FC" w:rsidRPr="00B748FC">
          <w:rPr>
            <w:rStyle w:val="Hyperlink"/>
            <w:lang w:val="fr-CH"/>
          </w:rPr>
          <w:t>119</w:t>
        </w:r>
      </w:hyperlink>
      <w:r w:rsidR="00BD2F78">
        <w:rPr>
          <w:lang w:val="fr-CH"/>
        </w:rPr>
        <w:t>)</w:t>
      </w:r>
    </w:p>
    <w:p w:rsidR="000A1924" w:rsidRPr="003F4842" w:rsidRDefault="007D0244" w:rsidP="009544D9">
      <w:pPr>
        <w:rPr>
          <w:lang w:val="fr-CH"/>
        </w:rPr>
      </w:pPr>
      <w:r>
        <w:rPr>
          <w:lang w:val="fr-CH"/>
        </w:rPr>
        <w:t>La plénière a approuvé le p</w:t>
      </w:r>
      <w:r w:rsidR="000563DA" w:rsidRPr="003F4842">
        <w:rPr>
          <w:lang w:val="fr-CH"/>
        </w:rPr>
        <w:t xml:space="preserve">rojet de nouvelle </w:t>
      </w:r>
      <w:r w:rsidR="00B748FC" w:rsidRPr="003F4842">
        <w:rPr>
          <w:lang w:val="fr-CH"/>
        </w:rPr>
        <w:t>R</w:t>
      </w:r>
      <w:r w:rsidR="000563DA" w:rsidRPr="003F4842">
        <w:rPr>
          <w:lang w:val="fr-CH"/>
        </w:rPr>
        <w:t>ésolution [COM4/7]</w:t>
      </w:r>
      <w:r w:rsidR="000563DA" w:rsidRPr="003F4842">
        <w:rPr>
          <w:rStyle w:val="FootnoteReference"/>
          <w:lang w:val="fr-CH"/>
        </w:rPr>
        <w:footnoteReference w:id="9"/>
      </w:r>
      <w:r w:rsidR="000563DA" w:rsidRPr="003F4842">
        <w:rPr>
          <w:lang w:val="fr-CH"/>
        </w:rPr>
        <w:t xml:space="preserve"> "Promouvoir l'utilisation des technologies de l'information et de la communication pour réduire les disparités en matière d'inclusion financière"</w:t>
      </w:r>
      <w:r>
        <w:rPr>
          <w:lang w:val="fr-CH"/>
        </w:rPr>
        <w:t>.</w:t>
      </w:r>
    </w:p>
    <w:p w:rsidR="000A1924" w:rsidRPr="003F4842" w:rsidRDefault="00494D72" w:rsidP="009544D9">
      <w:pPr>
        <w:rPr>
          <w:lang w:val="fr-CH"/>
        </w:rPr>
      </w:pPr>
      <w:r>
        <w:rPr>
          <w:lang w:val="fr-CH"/>
        </w:rPr>
        <w:t>La plénière a approuvé le p</w:t>
      </w:r>
      <w:r w:rsidRPr="003F4842">
        <w:rPr>
          <w:lang w:val="fr-CH"/>
        </w:rPr>
        <w:t xml:space="preserve">rojet </w:t>
      </w:r>
      <w:r w:rsidR="000563DA" w:rsidRPr="003F4842">
        <w:rPr>
          <w:lang w:val="fr-CH"/>
        </w:rPr>
        <w:t xml:space="preserve">de nouvelle </w:t>
      </w:r>
      <w:r w:rsidR="00B748FC" w:rsidRPr="003F4842">
        <w:rPr>
          <w:lang w:val="fr-CH"/>
        </w:rPr>
        <w:t>R</w:t>
      </w:r>
      <w:r w:rsidR="000563DA" w:rsidRPr="003F4842">
        <w:rPr>
          <w:lang w:val="fr-CH"/>
        </w:rPr>
        <w:t>ésolution [COM4/8]</w:t>
      </w:r>
      <w:r w:rsidR="000563DA" w:rsidRPr="003F4842">
        <w:rPr>
          <w:rStyle w:val="FootnoteReference"/>
          <w:lang w:val="fr-CH"/>
        </w:rPr>
        <w:footnoteReference w:id="10"/>
      </w:r>
      <w:r w:rsidR="000563DA" w:rsidRPr="003F4842">
        <w:rPr>
          <w:lang w:val="fr-CH"/>
        </w:rPr>
        <w:t xml:space="preserve"> "Renforcement et diversification des ressources du Secteur de la normalisation des télécommunications de l'UIT"</w:t>
      </w:r>
      <w:r w:rsidR="000E3572">
        <w:rPr>
          <w:lang w:val="fr-CH"/>
        </w:rPr>
        <w:t>.</w:t>
      </w:r>
    </w:p>
    <w:p w:rsidR="00B508CF" w:rsidRDefault="00B508CF" w:rsidP="00F77F77">
      <w:pPr>
        <w:rPr>
          <w:lang w:val="fr-CH"/>
        </w:rPr>
      </w:pPr>
      <w:r>
        <w:rPr>
          <w:lang w:val="fr-CH"/>
        </w:rPr>
        <w:t xml:space="preserve">Le </w:t>
      </w:r>
      <w:r w:rsidR="000563DA" w:rsidRPr="003F4842">
        <w:rPr>
          <w:lang w:val="fr-CH"/>
        </w:rPr>
        <w:t xml:space="preserve">Canada </w:t>
      </w:r>
      <w:r>
        <w:rPr>
          <w:lang w:val="fr-CH"/>
        </w:rPr>
        <w:t xml:space="preserve">a demandé que la déclaration ci-après soit consignée dans le rapport: "Ressources internationales de numérotage, </w:t>
      </w:r>
      <w:r w:rsidR="00F77F77">
        <w:rPr>
          <w:lang w:val="fr-CH"/>
        </w:rPr>
        <w:t>c</w:t>
      </w:r>
      <w:r>
        <w:rPr>
          <w:lang w:val="fr-CH"/>
        </w:rPr>
        <w:t>onformité et interopérabilité et création de recettes: Comme</w:t>
      </w:r>
      <w:r w:rsidR="00C574DD">
        <w:rPr>
          <w:lang w:val="fr-CH"/>
        </w:rPr>
        <w:t xml:space="preserve"> il l'a régulièrement fait tout au long de la présente Assemblée, le Canada </w:t>
      </w:r>
      <w:r w:rsidR="00B748FC">
        <w:rPr>
          <w:lang w:val="fr-CH"/>
        </w:rPr>
        <w:t xml:space="preserve">souligne à nouveau </w:t>
      </w:r>
      <w:r w:rsidR="00C574DD">
        <w:rPr>
          <w:lang w:val="fr-CH"/>
        </w:rPr>
        <w:t>qu'il est nécessaire que l'UIT, et en particulier le TSB, s'abstienne de mener des activités sort</w:t>
      </w:r>
      <w:r w:rsidR="00B748FC">
        <w:rPr>
          <w:lang w:val="fr-CH"/>
        </w:rPr>
        <w:t>a</w:t>
      </w:r>
      <w:r w:rsidR="00C574DD">
        <w:rPr>
          <w:lang w:val="fr-CH"/>
        </w:rPr>
        <w:t xml:space="preserve">nt du cadre de ses missions et de ses compétences essentielles qui sont clairement définies. Le Canada est fermement opposé à toute décision de l'AMNT-16 qui consisterait à </w:t>
      </w:r>
      <w:r w:rsidR="00B748FC">
        <w:rPr>
          <w:lang w:val="fr-CH"/>
        </w:rPr>
        <w:t xml:space="preserve">demander ou à proposer </w:t>
      </w:r>
      <w:r w:rsidR="00C574DD">
        <w:rPr>
          <w:lang w:val="fr-CH"/>
        </w:rPr>
        <w:t>que le TSB dev</w:t>
      </w:r>
      <w:r w:rsidR="00B748FC">
        <w:rPr>
          <w:lang w:val="fr-CH"/>
        </w:rPr>
        <w:t xml:space="preserve">ienne </w:t>
      </w:r>
      <w:r w:rsidR="00C574DD">
        <w:rPr>
          <w:lang w:val="fr-CH"/>
        </w:rPr>
        <w:t xml:space="preserve">un laboratoire de test C&amp;I </w:t>
      </w:r>
      <w:r w:rsidR="00B748FC">
        <w:rPr>
          <w:lang w:val="fr-CH"/>
        </w:rPr>
        <w:t xml:space="preserve">de l'UIT </w:t>
      </w:r>
      <w:r w:rsidR="00C574DD">
        <w:rPr>
          <w:lang w:val="fr-CH"/>
        </w:rPr>
        <w:t xml:space="preserve">ou facilite la mise en place d'un tel laboratoire, ou qui continuerait de recommander d'utiliser les ressources internationales de numérotage pour générer des recettes. </w:t>
      </w:r>
      <w:r w:rsidR="00CD3CCE">
        <w:rPr>
          <w:lang w:val="fr-CH"/>
        </w:rPr>
        <w:t>Nous nous inquiétons d</w:t>
      </w:r>
      <w:r w:rsidR="00B748FC">
        <w:rPr>
          <w:lang w:val="fr-CH"/>
        </w:rPr>
        <w:t>u risque de</w:t>
      </w:r>
      <w:r w:rsidR="00CD3CCE">
        <w:rPr>
          <w:lang w:val="fr-CH"/>
        </w:rPr>
        <w:t xml:space="preserve"> conflits d'intérêts et de perte de crédibilité auquel l'UIT-T s'exposerait s'il devait poursuivre sur la voie d'une normalisation descendante </w:t>
      </w:r>
      <w:r w:rsidR="00B748FC">
        <w:rPr>
          <w:lang w:val="fr-CH"/>
        </w:rPr>
        <w:t xml:space="preserve">dans le but </w:t>
      </w:r>
      <w:r w:rsidR="00CD3CCE">
        <w:rPr>
          <w:lang w:val="fr-CH"/>
        </w:rPr>
        <w:t>de générer des recettes pour l'organisation. Le TSB doit s'attacher à renforcer, et non à empêcher ou décourager, la participation du secteur privé aux travaux des commissions d'études de l'UIT-T.</w:t>
      </w:r>
      <w:r w:rsidR="00901752">
        <w:rPr>
          <w:lang w:val="fr-CH"/>
        </w:rPr>
        <w:t>"</w:t>
      </w:r>
    </w:p>
    <w:p w:rsidR="000A1924" w:rsidRPr="003F4842" w:rsidRDefault="000E3572" w:rsidP="009544D9">
      <w:pPr>
        <w:rPr>
          <w:lang w:val="fr-CH"/>
        </w:rPr>
      </w:pPr>
      <w:bookmarkStart w:id="56" w:name="lt_pId228"/>
      <w:r>
        <w:rPr>
          <w:lang w:val="fr-CH"/>
        </w:rPr>
        <w:t>La plénière a en outre approuvé les textes suivants</w:t>
      </w:r>
      <w:r w:rsidR="00CA5077" w:rsidRPr="003F4842">
        <w:rPr>
          <w:lang w:val="fr-CH"/>
        </w:rPr>
        <w:t>:</w:t>
      </w:r>
      <w:bookmarkEnd w:id="56"/>
    </w:p>
    <w:p w:rsidR="000A1924" w:rsidRPr="003F4842" w:rsidRDefault="00CA5077" w:rsidP="009544D9">
      <w:pPr>
        <w:pStyle w:val="enumlev1"/>
        <w:rPr>
          <w:lang w:val="fr-CH"/>
        </w:rPr>
      </w:pPr>
      <w:r w:rsidRPr="003F4842">
        <w:rPr>
          <w:lang w:val="fr-CH"/>
        </w:rPr>
        <w:t>–</w:t>
      </w:r>
      <w:r w:rsidRPr="003F4842">
        <w:rPr>
          <w:lang w:val="fr-CH"/>
        </w:rPr>
        <w:tab/>
        <w:t xml:space="preserve">Projet de nouvelle </w:t>
      </w:r>
      <w:r w:rsidR="00B34B54" w:rsidRPr="003F4842">
        <w:rPr>
          <w:lang w:val="fr-CH"/>
        </w:rPr>
        <w:t>R</w:t>
      </w:r>
      <w:r w:rsidRPr="003F4842">
        <w:rPr>
          <w:lang w:val="fr-CH"/>
        </w:rPr>
        <w:t>ésolution [</w:t>
      </w:r>
      <w:r w:rsidR="00F472B8" w:rsidRPr="003F4842">
        <w:rPr>
          <w:lang w:val="fr-CH"/>
        </w:rPr>
        <w:t>COM</w:t>
      </w:r>
      <w:r w:rsidRPr="003F4842">
        <w:rPr>
          <w:lang w:val="fr-CH"/>
        </w:rPr>
        <w:t>4/9]</w:t>
      </w:r>
      <w:r w:rsidRPr="003F4842">
        <w:rPr>
          <w:rStyle w:val="FootnoteReference"/>
          <w:lang w:val="fr-CH"/>
        </w:rPr>
        <w:footnoteReference w:id="11"/>
      </w:r>
      <w:r w:rsidRPr="003F4842">
        <w:rPr>
          <w:lang w:val="fr-CH"/>
        </w:rPr>
        <w:t xml:space="preserve"> "</w:t>
      </w:r>
      <w:r w:rsidR="001166FB" w:rsidRPr="003F4842">
        <w:rPr>
          <w:lang w:val="fr-CH"/>
        </w:rPr>
        <w:t xml:space="preserve">Faciliter la mise en </w:t>
      </w:r>
      <w:proofErr w:type="spellStart"/>
      <w:r w:rsidR="001166FB" w:rsidRPr="003F4842">
        <w:rPr>
          <w:lang w:val="fr-CH"/>
        </w:rPr>
        <w:t>oeuvre</w:t>
      </w:r>
      <w:proofErr w:type="spellEnd"/>
      <w:r w:rsidR="001166FB" w:rsidRPr="003F4842">
        <w:rPr>
          <w:lang w:val="fr-CH"/>
        </w:rPr>
        <w:t xml:space="preserve"> du Manifeste Smart Africa"</w:t>
      </w:r>
      <w:r w:rsidR="00B34B54">
        <w:rPr>
          <w:lang w:val="fr-CH"/>
        </w:rPr>
        <w:t>.</w:t>
      </w:r>
    </w:p>
    <w:p w:rsidR="00CA5077" w:rsidRPr="003F4842" w:rsidRDefault="00CA5077" w:rsidP="009544D9">
      <w:pPr>
        <w:pStyle w:val="enumlev1"/>
        <w:rPr>
          <w:lang w:val="fr-CH"/>
        </w:rPr>
      </w:pPr>
      <w:r w:rsidRPr="003F4842">
        <w:rPr>
          <w:lang w:val="fr-CH"/>
        </w:rPr>
        <w:t>–</w:t>
      </w:r>
      <w:r w:rsidRPr="003F4842">
        <w:rPr>
          <w:lang w:val="fr-CH"/>
        </w:rPr>
        <w:tab/>
        <w:t xml:space="preserve">Projet de nouvelle </w:t>
      </w:r>
      <w:r w:rsidR="00B34B54" w:rsidRPr="003F4842">
        <w:rPr>
          <w:lang w:val="fr-CH"/>
        </w:rPr>
        <w:t>R</w:t>
      </w:r>
      <w:r w:rsidRPr="003F4842">
        <w:rPr>
          <w:lang w:val="fr-CH"/>
        </w:rPr>
        <w:t>ésolution [</w:t>
      </w:r>
      <w:r w:rsidR="00F472B8" w:rsidRPr="003F4842">
        <w:rPr>
          <w:lang w:val="fr-CH"/>
        </w:rPr>
        <w:t>COM</w:t>
      </w:r>
      <w:r w:rsidRPr="003F4842">
        <w:rPr>
          <w:lang w:val="fr-CH"/>
        </w:rPr>
        <w:t>4/10]</w:t>
      </w:r>
      <w:r w:rsidRPr="003F4842">
        <w:rPr>
          <w:rStyle w:val="FootnoteReference"/>
          <w:bCs/>
          <w:lang w:val="fr-CH"/>
        </w:rPr>
        <w:footnoteReference w:id="12"/>
      </w:r>
      <w:r w:rsidRPr="003F4842">
        <w:rPr>
          <w:lang w:val="fr-CH"/>
        </w:rPr>
        <w:t xml:space="preserve"> "</w:t>
      </w:r>
      <w:r w:rsidR="001166FB" w:rsidRPr="003F4842">
        <w:rPr>
          <w:rFonts w:eastAsia="Times New Roman"/>
          <w:color w:val="000000"/>
          <w:lang w:val="fr-CH"/>
        </w:rPr>
        <w:t>Renforcer la normalisation de l'Internet des objets ainsi que des villes et communautés intelligentes pour le développement à l'échelle mondiale"</w:t>
      </w:r>
      <w:r w:rsidR="00B34B54">
        <w:rPr>
          <w:rFonts w:eastAsia="Times New Roman"/>
          <w:color w:val="000000"/>
          <w:lang w:val="fr-CH"/>
        </w:rPr>
        <w:t>.</w:t>
      </w:r>
    </w:p>
    <w:p w:rsidR="00CA5077" w:rsidRPr="003F4842" w:rsidRDefault="00CA5077" w:rsidP="009544D9">
      <w:pPr>
        <w:pStyle w:val="enumlev1"/>
        <w:rPr>
          <w:lang w:val="fr-CH"/>
        </w:rPr>
      </w:pPr>
      <w:r w:rsidRPr="003F4842">
        <w:rPr>
          <w:lang w:val="fr-CH"/>
        </w:rPr>
        <w:t>–</w:t>
      </w:r>
      <w:r w:rsidRPr="003F4842">
        <w:rPr>
          <w:lang w:val="fr-CH"/>
        </w:rPr>
        <w:tab/>
        <w:t xml:space="preserve">Projet de nouvelle </w:t>
      </w:r>
      <w:r w:rsidR="00B34B54" w:rsidRPr="003F4842">
        <w:rPr>
          <w:lang w:val="fr-CH"/>
        </w:rPr>
        <w:t>R</w:t>
      </w:r>
      <w:r w:rsidRPr="003F4842">
        <w:rPr>
          <w:lang w:val="fr-CH"/>
        </w:rPr>
        <w:t>ésolution [</w:t>
      </w:r>
      <w:r w:rsidR="00F472B8" w:rsidRPr="003F4842">
        <w:rPr>
          <w:lang w:val="fr-CH"/>
        </w:rPr>
        <w:t>COM</w:t>
      </w:r>
      <w:r w:rsidRPr="003F4842">
        <w:rPr>
          <w:lang w:val="fr-CH"/>
        </w:rPr>
        <w:t>4/11]</w:t>
      </w:r>
      <w:r w:rsidRPr="003F4842">
        <w:rPr>
          <w:rStyle w:val="FootnoteReference"/>
          <w:bCs/>
          <w:lang w:val="fr-CH"/>
        </w:rPr>
        <w:footnoteReference w:id="13"/>
      </w:r>
      <w:r w:rsidRPr="003F4842">
        <w:rPr>
          <w:lang w:val="fr-CH"/>
        </w:rPr>
        <w:t xml:space="preserve"> "</w:t>
      </w:r>
      <w:r w:rsidR="001166FB" w:rsidRPr="003F4842">
        <w:rPr>
          <w:lang w:val="fr-CH"/>
        </w:rPr>
        <w:t>Initiatives prises par le Secteur de la normalisation des télécommunications de l'UIT pour mieux faire connaître les bonnes pratiques et les politiques relatives à la qualité de service"</w:t>
      </w:r>
      <w:r w:rsidR="00B34B54">
        <w:rPr>
          <w:lang w:val="fr-CH"/>
        </w:rPr>
        <w:t>.</w:t>
      </w:r>
    </w:p>
    <w:p w:rsidR="00CA5077" w:rsidRPr="003F4842" w:rsidRDefault="00CA5077" w:rsidP="009544D9">
      <w:pPr>
        <w:pStyle w:val="enumlev1"/>
        <w:rPr>
          <w:lang w:val="fr-CH"/>
        </w:rPr>
      </w:pPr>
      <w:r w:rsidRPr="003F4842">
        <w:rPr>
          <w:lang w:val="fr-CH"/>
        </w:rPr>
        <w:t>–</w:t>
      </w:r>
      <w:r w:rsidRPr="003F4842">
        <w:rPr>
          <w:lang w:val="fr-CH"/>
        </w:rPr>
        <w:tab/>
        <w:t xml:space="preserve">Projet de nouvelle </w:t>
      </w:r>
      <w:r w:rsidR="00B34B54" w:rsidRPr="003F4842">
        <w:rPr>
          <w:lang w:val="fr-CH"/>
        </w:rPr>
        <w:t>R</w:t>
      </w:r>
      <w:r w:rsidRPr="003F4842">
        <w:rPr>
          <w:lang w:val="fr-CH"/>
        </w:rPr>
        <w:t>ésolution [</w:t>
      </w:r>
      <w:r w:rsidR="00F472B8" w:rsidRPr="003F4842">
        <w:rPr>
          <w:lang w:val="fr-CH"/>
        </w:rPr>
        <w:t>COM</w:t>
      </w:r>
      <w:r w:rsidRPr="003F4842">
        <w:rPr>
          <w:lang w:val="fr-CH"/>
        </w:rPr>
        <w:t>4/12]</w:t>
      </w:r>
      <w:r w:rsidRPr="003F4842">
        <w:rPr>
          <w:rStyle w:val="FootnoteReference"/>
          <w:bCs/>
          <w:lang w:val="fr-CH"/>
        </w:rPr>
        <w:footnoteReference w:id="14"/>
      </w:r>
      <w:r w:rsidRPr="003F4842">
        <w:rPr>
          <w:lang w:val="fr-CH"/>
        </w:rPr>
        <w:t xml:space="preserve"> "</w:t>
      </w:r>
      <w:r w:rsidR="001166FB" w:rsidRPr="003F4842">
        <w:rPr>
          <w:lang w:val="fr-CH"/>
        </w:rPr>
        <w:t>Participation du Secteur de la normalisation des télécommunications de l'UIT à l'examen et à la révision périodiques du Règlement des télécommunications internationales"</w:t>
      </w:r>
      <w:r w:rsidR="00B34B54">
        <w:rPr>
          <w:lang w:val="fr-CH"/>
        </w:rPr>
        <w:t>.</w:t>
      </w:r>
    </w:p>
    <w:p w:rsidR="00CA5077" w:rsidRPr="003F4842" w:rsidRDefault="005B1776" w:rsidP="001F7D3D">
      <w:pPr>
        <w:pStyle w:val="Heading2"/>
        <w:rPr>
          <w:lang w:val="fr-CH"/>
        </w:rPr>
      </w:pPr>
      <w:r w:rsidRPr="003F4842">
        <w:rPr>
          <w:lang w:val="fr-CH"/>
        </w:rPr>
        <w:t>4.4</w:t>
      </w:r>
      <w:r w:rsidRPr="003F4842">
        <w:rPr>
          <w:lang w:val="fr-CH"/>
        </w:rPr>
        <w:tab/>
        <w:t xml:space="preserve">Dixième série de textes soumis par la </w:t>
      </w:r>
      <w:r w:rsidR="001F7D3D" w:rsidRPr="003F4842">
        <w:rPr>
          <w:lang w:val="fr-CH"/>
        </w:rPr>
        <w:t>C</w:t>
      </w:r>
      <w:r w:rsidRPr="003F4842">
        <w:rPr>
          <w:lang w:val="fr-CH"/>
        </w:rPr>
        <w:t>ommission de rédaction à la séance plénière</w:t>
      </w:r>
      <w:r w:rsidR="00901752">
        <w:rPr>
          <w:lang w:val="fr-CH"/>
        </w:rPr>
        <w:t xml:space="preserve"> (Document </w:t>
      </w:r>
      <w:hyperlink r:id="rId33" w:history="1">
        <w:r w:rsidR="001F7D3D" w:rsidRPr="001F7D3D">
          <w:rPr>
            <w:rStyle w:val="Hyperlink"/>
            <w:lang w:val="fr-CH"/>
          </w:rPr>
          <w:t>117</w:t>
        </w:r>
      </w:hyperlink>
      <w:r w:rsidR="00901752">
        <w:rPr>
          <w:lang w:val="fr-CH"/>
        </w:rPr>
        <w:t>)</w:t>
      </w:r>
    </w:p>
    <w:p w:rsidR="000575D4" w:rsidRPr="003F4842" w:rsidRDefault="00901752" w:rsidP="00B34B54">
      <w:pPr>
        <w:rPr>
          <w:lang w:val="fr-CH"/>
        </w:rPr>
      </w:pPr>
      <w:r>
        <w:rPr>
          <w:lang w:val="fr-CH"/>
        </w:rPr>
        <w:t>La plénière a approuvé les textes suivants:</w:t>
      </w:r>
    </w:p>
    <w:p w:rsidR="004A00DB" w:rsidRPr="003F4842" w:rsidRDefault="003C470B" w:rsidP="009544D9">
      <w:pPr>
        <w:pStyle w:val="enumlev1"/>
        <w:rPr>
          <w:lang w:val="fr-CH"/>
        </w:rPr>
      </w:pPr>
      <w:r w:rsidRPr="003F4842">
        <w:rPr>
          <w:lang w:val="fr-CH"/>
        </w:rPr>
        <w:t>–</w:t>
      </w:r>
      <w:r w:rsidRPr="003F4842">
        <w:rPr>
          <w:lang w:val="fr-CH"/>
        </w:rPr>
        <w:tab/>
      </w:r>
      <w:r w:rsidR="00B34B54">
        <w:rPr>
          <w:lang w:val="fr-CH"/>
        </w:rPr>
        <w:t xml:space="preserve">Projet de </w:t>
      </w:r>
      <w:r w:rsidRPr="003F4842">
        <w:rPr>
          <w:lang w:val="fr-CH"/>
        </w:rPr>
        <w:t xml:space="preserve">Résolution </w:t>
      </w:r>
      <w:r w:rsidRPr="003F4842">
        <w:rPr>
          <w:rStyle w:val="href"/>
          <w:lang w:val="fr-CH"/>
        </w:rPr>
        <w:t xml:space="preserve">54 </w:t>
      </w:r>
      <w:r w:rsidR="00B34B54">
        <w:rPr>
          <w:rStyle w:val="href"/>
          <w:lang w:val="fr-CH"/>
        </w:rPr>
        <w:t xml:space="preserve">révisée </w:t>
      </w:r>
      <w:r w:rsidRPr="003F4842">
        <w:rPr>
          <w:rStyle w:val="href"/>
          <w:lang w:val="fr-CH"/>
        </w:rPr>
        <w:t>"</w:t>
      </w:r>
      <w:r w:rsidRPr="003F4842">
        <w:rPr>
          <w:lang w:val="fr-CH"/>
        </w:rPr>
        <w:t>Création de groupes régionaux et assistance à ces groupes"</w:t>
      </w:r>
      <w:r w:rsidR="00B34B54">
        <w:rPr>
          <w:lang w:val="fr-CH"/>
        </w:rPr>
        <w:t>.</w:t>
      </w:r>
    </w:p>
    <w:p w:rsidR="003C470B" w:rsidRPr="003F4842" w:rsidRDefault="003C470B" w:rsidP="009544D9">
      <w:pPr>
        <w:pStyle w:val="enumlev1"/>
        <w:rPr>
          <w:lang w:val="fr-CH"/>
        </w:rPr>
      </w:pPr>
      <w:r w:rsidRPr="003F4842">
        <w:rPr>
          <w:lang w:val="fr-CH"/>
        </w:rPr>
        <w:t>–</w:t>
      </w:r>
      <w:r w:rsidRPr="003F4842">
        <w:rPr>
          <w:lang w:val="fr-CH"/>
        </w:rPr>
        <w:tab/>
      </w:r>
      <w:r w:rsidR="00B34B54">
        <w:rPr>
          <w:lang w:val="fr-CH"/>
        </w:rPr>
        <w:t xml:space="preserve">Projet de </w:t>
      </w:r>
      <w:r w:rsidRPr="003F4842">
        <w:rPr>
          <w:lang w:val="fr-CH"/>
        </w:rPr>
        <w:t xml:space="preserve">Résolution </w:t>
      </w:r>
      <w:r w:rsidRPr="003F4842">
        <w:rPr>
          <w:rStyle w:val="href"/>
          <w:lang w:val="fr-CH"/>
        </w:rPr>
        <w:t>75</w:t>
      </w:r>
      <w:r w:rsidR="00B34B54">
        <w:rPr>
          <w:rStyle w:val="href"/>
          <w:lang w:val="fr-CH"/>
        </w:rPr>
        <w:t xml:space="preserve"> révisée</w:t>
      </w:r>
      <w:r w:rsidRPr="003F4842">
        <w:rPr>
          <w:rStyle w:val="href"/>
          <w:lang w:val="fr-CH"/>
        </w:rPr>
        <w:t xml:space="preserve"> "</w:t>
      </w:r>
      <w:r w:rsidRPr="003F4842">
        <w:rPr>
          <w:lang w:val="fr-CH"/>
        </w:rPr>
        <w:t xml:space="preserve">Contribution du Secteur de la normalisation des télécommunications de l'UIT à la mise en </w:t>
      </w:r>
      <w:proofErr w:type="spellStart"/>
      <w:r w:rsidRPr="003F4842">
        <w:rPr>
          <w:lang w:val="fr-CH"/>
        </w:rPr>
        <w:t>oeuvre</w:t>
      </w:r>
      <w:proofErr w:type="spellEnd"/>
      <w:r w:rsidRPr="003F4842">
        <w:rPr>
          <w:lang w:val="fr-CH"/>
        </w:rPr>
        <w:t xml:space="preserve"> des résultats du Sommet mondial sur la société de l'information, compte tenu du Programme de développement durable à l'horizon 2030"</w:t>
      </w:r>
      <w:r w:rsidR="00B34B54">
        <w:rPr>
          <w:lang w:val="fr-CH"/>
        </w:rPr>
        <w:t>.</w:t>
      </w:r>
    </w:p>
    <w:p w:rsidR="003C470B" w:rsidRPr="003F4842" w:rsidRDefault="003C470B" w:rsidP="001F7D3D">
      <w:pPr>
        <w:pStyle w:val="Heading2"/>
        <w:rPr>
          <w:lang w:val="fr-CH"/>
        </w:rPr>
      </w:pPr>
      <w:r w:rsidRPr="003F4842">
        <w:rPr>
          <w:lang w:val="fr-CH"/>
        </w:rPr>
        <w:t>4.5</w:t>
      </w:r>
      <w:r w:rsidRPr="003F4842">
        <w:rPr>
          <w:lang w:val="fr-CH"/>
        </w:rPr>
        <w:tab/>
      </w:r>
      <w:r w:rsidR="00901752">
        <w:rPr>
          <w:lang w:val="fr-CH"/>
        </w:rPr>
        <w:t xml:space="preserve">Structure des </w:t>
      </w:r>
      <w:r w:rsidR="001F7D3D">
        <w:rPr>
          <w:lang w:val="fr-CH"/>
        </w:rPr>
        <w:t>c</w:t>
      </w:r>
      <w:r w:rsidR="00901752">
        <w:rPr>
          <w:lang w:val="fr-CH"/>
        </w:rPr>
        <w:t xml:space="preserve">ommissions d'études et Questions confiées à ces </w:t>
      </w:r>
      <w:r w:rsidR="001F7D3D">
        <w:rPr>
          <w:lang w:val="fr-CH"/>
        </w:rPr>
        <w:t>c</w:t>
      </w:r>
      <w:r w:rsidR="00901752">
        <w:rPr>
          <w:lang w:val="fr-CH"/>
        </w:rPr>
        <w:t>ommissions</w:t>
      </w:r>
    </w:p>
    <w:p w:rsidR="003C470B" w:rsidRPr="003F4842" w:rsidRDefault="00901752" w:rsidP="009544D9">
      <w:pPr>
        <w:rPr>
          <w:lang w:val="fr-CH"/>
        </w:rPr>
      </w:pPr>
      <w:r>
        <w:rPr>
          <w:bCs/>
          <w:lang w:val="fr-CH"/>
        </w:rPr>
        <w:t>La plénière a approuvé la</w:t>
      </w:r>
      <w:r w:rsidR="003C470B" w:rsidRPr="003F4842">
        <w:rPr>
          <w:bCs/>
          <w:lang w:val="fr-CH"/>
        </w:rPr>
        <w:t xml:space="preserve"> </w:t>
      </w:r>
      <w:r w:rsidR="002172D3" w:rsidRPr="003F4842">
        <w:rPr>
          <w:bCs/>
          <w:lang w:val="fr-CH"/>
        </w:rPr>
        <w:t>Résolution</w:t>
      </w:r>
      <w:r w:rsidR="003C470B" w:rsidRPr="003F4842">
        <w:rPr>
          <w:bCs/>
          <w:lang w:val="fr-CH"/>
        </w:rPr>
        <w:t xml:space="preserve"> 2 </w:t>
      </w:r>
      <w:r w:rsidR="003C470B" w:rsidRPr="003F4842">
        <w:rPr>
          <w:lang w:val="fr-CH"/>
        </w:rPr>
        <w:t>"Domaine de compétence et mandat des commissions d'études du Secteur de la normalisation des télécommunications de l'UIT" (</w:t>
      </w:r>
      <w:r>
        <w:rPr>
          <w:lang w:val="fr-CH"/>
        </w:rPr>
        <w:t>figurant dans la onzième série de textes soumis par la Commission</w:t>
      </w:r>
      <w:r w:rsidR="00486599">
        <w:rPr>
          <w:lang w:val="fr-CH"/>
        </w:rPr>
        <w:t xml:space="preserve"> </w:t>
      </w:r>
      <w:r>
        <w:rPr>
          <w:lang w:val="fr-CH"/>
        </w:rPr>
        <w:t>de rédaction à la séance plénière</w:t>
      </w:r>
      <w:r w:rsidR="003C470B" w:rsidRPr="003F4842">
        <w:rPr>
          <w:bCs/>
          <w:lang w:val="fr-CH"/>
        </w:rPr>
        <w:t>,</w:t>
      </w:r>
      <w:r>
        <w:rPr>
          <w:bCs/>
          <w:lang w:val="fr-CH"/>
        </w:rPr>
        <w:t xml:space="preserve"> Document</w:t>
      </w:r>
      <w:r w:rsidR="003C470B" w:rsidRPr="003F4842">
        <w:rPr>
          <w:bCs/>
          <w:lang w:val="fr-CH"/>
        </w:rPr>
        <w:t xml:space="preserve"> </w:t>
      </w:r>
      <w:hyperlink r:id="rId34" w:history="1">
        <w:r w:rsidR="003C470B" w:rsidRPr="003F4842">
          <w:rPr>
            <w:rStyle w:val="Hyperlink"/>
            <w:lang w:val="fr-CH"/>
          </w:rPr>
          <w:t>118(Rév.2)</w:t>
        </w:r>
      </w:hyperlink>
      <w:r w:rsidR="00B34B54">
        <w:rPr>
          <w:lang w:val="fr-CH"/>
        </w:rPr>
        <w:t>).</w:t>
      </w:r>
    </w:p>
    <w:p w:rsidR="00F91362" w:rsidRDefault="00F91362" w:rsidP="009544D9">
      <w:pPr>
        <w:rPr>
          <w:lang w:val="fr-CH"/>
        </w:rPr>
      </w:pPr>
      <w:bookmarkStart w:id="61" w:name="lt_pId248"/>
      <w:r>
        <w:rPr>
          <w:lang w:val="fr-CH"/>
        </w:rPr>
        <w:t>Les Etats-Unis ont demandé que la déclaration suivante soit consignée dans le rapport de la séance plénière:</w:t>
      </w:r>
    </w:p>
    <w:p w:rsidR="00C80DFA" w:rsidRDefault="003C470B" w:rsidP="001F7D3D">
      <w:pPr>
        <w:rPr>
          <w:lang w:val="fr-CH"/>
        </w:rPr>
      </w:pPr>
      <w:bookmarkStart w:id="62" w:name="lt_pId249"/>
      <w:bookmarkEnd w:id="61"/>
      <w:r w:rsidRPr="003F4842">
        <w:rPr>
          <w:lang w:val="fr-CH"/>
        </w:rPr>
        <w:t>"</w:t>
      </w:r>
      <w:r w:rsidR="0071578C">
        <w:rPr>
          <w:lang w:val="fr-CH"/>
        </w:rPr>
        <w:t xml:space="preserve">En ce qui concerne la Résolution 2 </w:t>
      </w:r>
      <w:r w:rsidR="001F7D3D">
        <w:rPr>
          <w:lang w:val="fr-CH"/>
        </w:rPr>
        <w:t>"</w:t>
      </w:r>
      <w:r w:rsidR="0071578C" w:rsidRPr="0071578C">
        <w:rPr>
          <w:lang w:val="fr-CH"/>
        </w:rPr>
        <w:t>Domaine de compétence et mandat des commissions d'études du Secteur de la normalisation des télécommunications de l'UIT</w:t>
      </w:r>
      <w:r w:rsidR="001F7D3D">
        <w:rPr>
          <w:lang w:val="fr-CH"/>
        </w:rPr>
        <w:t>"</w:t>
      </w:r>
      <w:r w:rsidR="00C80DFA">
        <w:rPr>
          <w:lang w:val="fr-CH"/>
        </w:rPr>
        <w:t xml:space="preserve">, les </w:t>
      </w:r>
      <w:r w:rsidR="001F7D3D">
        <w:rPr>
          <w:lang w:val="fr-CH"/>
        </w:rPr>
        <w:t>E</w:t>
      </w:r>
      <w:r w:rsidR="00C80DFA">
        <w:rPr>
          <w:lang w:val="fr-CH"/>
        </w:rPr>
        <w:t xml:space="preserve">tats-Unis souhaitent préciser leur interprétation du mandat de la Commission d'études 2. Conformément au numéro 104 de la Constitution et au numéro 193 de la Convention, et conformément à la tradition </w:t>
      </w:r>
      <w:r w:rsidR="00B34B54">
        <w:rPr>
          <w:lang w:val="fr-CH"/>
        </w:rPr>
        <w:t xml:space="preserve">suivie depuis longtemps par </w:t>
      </w:r>
      <w:r w:rsidR="00C80DFA">
        <w:rPr>
          <w:lang w:val="fr-CH"/>
        </w:rPr>
        <w:t>l'Union, le mandat de la Commission d'études 2 en ce qui concerne le numérotage, le nommage, l'adressage, l'identification et le routage se limite aux réseaux de télécommunication</w:t>
      </w:r>
      <w:r w:rsidR="00B34B54" w:rsidRPr="00B34B54">
        <w:rPr>
          <w:lang w:val="fr-CH"/>
        </w:rPr>
        <w:t xml:space="preserve"> </w:t>
      </w:r>
      <w:r w:rsidR="00B34B54">
        <w:rPr>
          <w:lang w:val="fr-CH"/>
        </w:rPr>
        <w:t>internationaux</w:t>
      </w:r>
      <w:r w:rsidR="00C80DFA">
        <w:rPr>
          <w:lang w:val="fr-CH"/>
        </w:rPr>
        <w:t>, comme en témoigne le titre de la</w:t>
      </w:r>
      <w:bookmarkEnd w:id="62"/>
      <w:r w:rsidRPr="003F4842">
        <w:rPr>
          <w:lang w:val="fr-CH"/>
        </w:rPr>
        <w:t xml:space="preserve"> </w:t>
      </w:r>
      <w:r w:rsidR="002172D3" w:rsidRPr="003F4842">
        <w:rPr>
          <w:lang w:val="fr-CH"/>
        </w:rPr>
        <w:t>Résolution</w:t>
      </w:r>
      <w:r w:rsidRPr="003F4842">
        <w:rPr>
          <w:lang w:val="fr-CH"/>
        </w:rPr>
        <w:t xml:space="preserve"> 20</w:t>
      </w:r>
      <w:r w:rsidR="00637A3C" w:rsidRPr="003F4842">
        <w:rPr>
          <w:lang w:val="fr-CH"/>
        </w:rPr>
        <w:t xml:space="preserve"> "</w:t>
      </w:r>
      <w:r w:rsidR="00637A3C" w:rsidRPr="003F4842">
        <w:rPr>
          <w:i/>
          <w:iCs/>
          <w:lang w:val="fr-CH"/>
        </w:rPr>
        <w:t>Procédures d'attribution et de gestion des ressources internationales de numérotage, de nommage, d'adressage et d'identification pour les télécommunications</w:t>
      </w:r>
      <w:r w:rsidR="00637A3C" w:rsidRPr="003F4842">
        <w:rPr>
          <w:lang w:val="fr-CH"/>
        </w:rPr>
        <w:t>"</w:t>
      </w:r>
      <w:r w:rsidR="00C80DFA">
        <w:rPr>
          <w:lang w:val="fr-CH"/>
        </w:rPr>
        <w:t>.</w:t>
      </w:r>
      <w:r w:rsidR="00637A3C" w:rsidRPr="003F4842">
        <w:rPr>
          <w:lang w:val="fr-CH"/>
        </w:rPr>
        <w:t xml:space="preserve"> </w:t>
      </w:r>
      <w:bookmarkStart w:id="63" w:name="lt_pId252"/>
      <w:r w:rsidR="00C80DFA">
        <w:rPr>
          <w:lang w:val="fr-CH"/>
        </w:rPr>
        <w:t xml:space="preserve">Par conséquent, les </w:t>
      </w:r>
      <w:r w:rsidR="00B34B54">
        <w:rPr>
          <w:lang w:val="fr-CH"/>
        </w:rPr>
        <w:t>E</w:t>
      </w:r>
      <w:r w:rsidR="00C80DFA">
        <w:rPr>
          <w:lang w:val="fr-CH"/>
        </w:rPr>
        <w:t xml:space="preserve">tats-Unis considèrent que le texte relatif au </w:t>
      </w:r>
      <w:r w:rsidR="00B34B54">
        <w:rPr>
          <w:lang w:val="fr-CH"/>
        </w:rPr>
        <w:t>"</w:t>
      </w:r>
      <w:r w:rsidR="00C80DFA">
        <w:rPr>
          <w:lang w:val="fr-CH"/>
        </w:rPr>
        <w:t>numérotage, nommage, adressage, identification</w:t>
      </w:r>
      <w:r w:rsidR="00B34B54">
        <w:rPr>
          <w:lang w:val="fr-CH"/>
        </w:rPr>
        <w:t>"</w:t>
      </w:r>
      <w:r w:rsidR="00C80DFA">
        <w:rPr>
          <w:lang w:val="fr-CH"/>
        </w:rPr>
        <w:t xml:space="preserve"> et toute variation de ce texte s'applique</w:t>
      </w:r>
      <w:r w:rsidR="00B34B54">
        <w:rPr>
          <w:lang w:val="fr-CH"/>
        </w:rPr>
        <w:t>nt</w:t>
      </w:r>
      <w:r w:rsidR="00C80DFA">
        <w:rPr>
          <w:lang w:val="fr-CH"/>
        </w:rPr>
        <w:t xml:space="preserve"> uniquement aux </w:t>
      </w:r>
      <w:r w:rsidR="00B34B54">
        <w:rPr>
          <w:lang w:val="fr-CH"/>
        </w:rPr>
        <w:t>"</w:t>
      </w:r>
      <w:r w:rsidR="00C80DFA">
        <w:rPr>
          <w:lang w:val="fr-CH"/>
        </w:rPr>
        <w:t>télécommunications internationales</w:t>
      </w:r>
      <w:r w:rsidR="00B34B54">
        <w:rPr>
          <w:lang w:val="fr-CH"/>
        </w:rPr>
        <w:t>"</w:t>
      </w:r>
      <w:r w:rsidR="00C80DFA">
        <w:rPr>
          <w:lang w:val="fr-CH"/>
        </w:rPr>
        <w:t xml:space="preserve"> et se rapportent exclusivement aux ressources</w:t>
      </w:r>
      <w:r w:rsidR="00B34B54">
        <w:rPr>
          <w:lang w:val="fr-CH"/>
        </w:rPr>
        <w:t xml:space="preserve"> dont </w:t>
      </w:r>
      <w:r w:rsidR="00C80DFA">
        <w:rPr>
          <w:lang w:val="fr-CH"/>
        </w:rPr>
        <w:t>l'UIT</w:t>
      </w:r>
      <w:r w:rsidR="00B34B54">
        <w:rPr>
          <w:lang w:val="fr-CH"/>
        </w:rPr>
        <w:t xml:space="preserve"> a la responsabilité</w:t>
      </w:r>
      <w:r w:rsidR="00C80DFA">
        <w:rPr>
          <w:lang w:val="fr-CH"/>
        </w:rPr>
        <w:t xml:space="preserve">. En outre, le nouveau sujet d'étude </w:t>
      </w:r>
      <w:r w:rsidR="00B34B54">
        <w:rPr>
          <w:lang w:val="fr-CH"/>
        </w:rPr>
        <w:t>au titre du</w:t>
      </w:r>
      <w:r w:rsidR="00C80DFA">
        <w:rPr>
          <w:lang w:val="fr-CH"/>
        </w:rPr>
        <w:t>quel la Commission d'études 2 est chargée d'étudier les "</w:t>
      </w:r>
      <w:r w:rsidR="00C80DFA" w:rsidRPr="00C80DFA">
        <w:rPr>
          <w:lang w:val="fr-CH"/>
        </w:rPr>
        <w:t>incidences opérationnelles de l'Internet, de la convergence (services ou infrastructure) et</w:t>
      </w:r>
      <w:r w:rsidR="00C80DFA">
        <w:rPr>
          <w:lang w:val="fr-CH"/>
        </w:rPr>
        <w:t xml:space="preserve"> </w:t>
      </w:r>
      <w:r w:rsidR="00C80DFA" w:rsidRPr="00C80DFA">
        <w:rPr>
          <w:lang w:val="fr-CH"/>
        </w:rPr>
        <w:t>des nouveaux services, par exemple les services OTT, sur les services et les réseaux de</w:t>
      </w:r>
      <w:r w:rsidR="00C80DFA">
        <w:rPr>
          <w:lang w:val="fr-CH"/>
        </w:rPr>
        <w:t xml:space="preserve"> </w:t>
      </w:r>
      <w:r w:rsidR="00C80DFA" w:rsidRPr="00C80DFA">
        <w:rPr>
          <w:lang w:val="fr-CH"/>
        </w:rPr>
        <w:t>télécommunication internationaux</w:t>
      </w:r>
      <w:r w:rsidR="00C80DFA">
        <w:rPr>
          <w:lang w:val="fr-CH"/>
        </w:rPr>
        <w:t xml:space="preserve">" ne s'applique pas et ne </w:t>
      </w:r>
      <w:r w:rsidR="00B34B54">
        <w:rPr>
          <w:lang w:val="fr-CH"/>
        </w:rPr>
        <w:t>saurait</w:t>
      </w:r>
      <w:r w:rsidR="00C80DFA">
        <w:rPr>
          <w:lang w:val="fr-CH"/>
        </w:rPr>
        <w:t xml:space="preserve"> s'appliquer aux incidences opérationnelles de l'Internet. La position des </w:t>
      </w:r>
      <w:r w:rsidR="00B34B54">
        <w:rPr>
          <w:lang w:val="fr-CH"/>
        </w:rPr>
        <w:t>E</w:t>
      </w:r>
      <w:r w:rsidR="00C80DFA">
        <w:rPr>
          <w:lang w:val="fr-CH"/>
        </w:rPr>
        <w:t>tats-Unis est conforme au principe fondamental énoncé par le Sommet mondial sur la société de l'information (SMSI), selon lequel les organisations des Nations Unies ne devraient pas s'occuper de l'exploitation technique courante de l'Internet. Par conséquent,</w:t>
      </w:r>
      <w:r w:rsidR="00991DEF">
        <w:rPr>
          <w:lang w:val="fr-CH"/>
        </w:rPr>
        <w:t xml:space="preserve"> les </w:t>
      </w:r>
      <w:r w:rsidR="00B34B54">
        <w:rPr>
          <w:lang w:val="fr-CH"/>
        </w:rPr>
        <w:t>E</w:t>
      </w:r>
      <w:r w:rsidR="00991DEF">
        <w:rPr>
          <w:lang w:val="fr-CH"/>
        </w:rPr>
        <w:t xml:space="preserve">tats-Unis n'appuient pas l'élaboration ou l'application de Recommandations qui ne sont pas conformes à l'interprétation largement partagée du mandat de la Commission d'études 2 concernant le numérotage, le nommage, l'adressage, l'identification et le routage pour les réseaux de télécommunication </w:t>
      </w:r>
      <w:r w:rsidR="00B34B54">
        <w:rPr>
          <w:lang w:val="fr-CH"/>
        </w:rPr>
        <w:t xml:space="preserve">internationaux </w:t>
      </w:r>
      <w:r w:rsidR="00991DEF">
        <w:rPr>
          <w:lang w:val="fr-CH"/>
        </w:rPr>
        <w:t>et la gestion courante de l'exploitation technique de l'Internet, qui sont gérés par d'autres entités.</w:t>
      </w:r>
      <w:r w:rsidR="00B34B54">
        <w:rPr>
          <w:lang w:val="fr-CH"/>
        </w:rPr>
        <w:t>"</w:t>
      </w:r>
    </w:p>
    <w:p w:rsidR="00637A3C" w:rsidRPr="003F4842" w:rsidRDefault="00991DEF" w:rsidP="009544D9">
      <w:pPr>
        <w:rPr>
          <w:lang w:val="fr-CH"/>
        </w:rPr>
      </w:pPr>
      <w:bookmarkStart w:id="64" w:name="lt_pId256"/>
      <w:bookmarkEnd w:id="63"/>
      <w:r>
        <w:rPr>
          <w:lang w:val="fr-CH"/>
        </w:rPr>
        <w:t>L'Australie a souscrit à cette déclaration</w:t>
      </w:r>
      <w:r w:rsidR="00637A3C" w:rsidRPr="003F4842">
        <w:rPr>
          <w:lang w:val="fr-CH"/>
        </w:rPr>
        <w:t>.</w:t>
      </w:r>
      <w:bookmarkEnd w:id="64"/>
    </w:p>
    <w:p w:rsidR="004B5800" w:rsidRDefault="004B5800" w:rsidP="00B34B54">
      <w:pPr>
        <w:rPr>
          <w:lang w:val="fr-CH"/>
        </w:rPr>
      </w:pPr>
      <w:bookmarkStart w:id="65" w:name="lt_pId257"/>
      <w:r>
        <w:rPr>
          <w:lang w:val="fr-CH"/>
        </w:rPr>
        <w:t>En ce qui concerne les propositions additionnelles de nouvelles Questions pour la CE 20 de l'UIT-T</w:t>
      </w:r>
      <w:r w:rsidR="00637A3C" w:rsidRPr="003F4842">
        <w:rPr>
          <w:lang w:val="fr-CH"/>
        </w:rPr>
        <w:t xml:space="preserve"> (</w:t>
      </w:r>
      <w:hyperlink r:id="rId35" w:history="1">
        <w:r w:rsidR="00637A3C" w:rsidRPr="003F4842">
          <w:rPr>
            <w:rStyle w:val="Hyperlink"/>
            <w:lang w:val="fr-CH"/>
          </w:rPr>
          <w:t>ARB/43</w:t>
        </w:r>
        <w:r w:rsidR="00B34B54">
          <w:rPr>
            <w:rStyle w:val="Hyperlink"/>
            <w:lang w:val="fr-CH"/>
          </w:rPr>
          <w:t>(</w:t>
        </w:r>
        <w:r w:rsidR="00637A3C" w:rsidRPr="003F4842">
          <w:rPr>
            <w:rStyle w:val="Hyperlink"/>
            <w:lang w:val="fr-CH"/>
          </w:rPr>
          <w:t>Add.32</w:t>
        </w:r>
      </w:hyperlink>
      <w:r w:rsidR="00B34B54">
        <w:rPr>
          <w:rStyle w:val="Hyperlink"/>
          <w:lang w:val="fr-CH"/>
        </w:rPr>
        <w:t>)</w:t>
      </w:r>
      <w:r w:rsidR="00637A3C" w:rsidRPr="003F4842">
        <w:rPr>
          <w:lang w:val="fr-CH"/>
        </w:rPr>
        <w:t xml:space="preserve">), </w:t>
      </w:r>
      <w:r>
        <w:rPr>
          <w:lang w:val="fr-CH"/>
        </w:rPr>
        <w:t xml:space="preserve">la plénière a décidé que ces Questions seraient transmises à la CE 20 de l'UIT-T </w:t>
      </w:r>
      <w:r w:rsidR="00B34B54">
        <w:rPr>
          <w:lang w:val="fr-CH"/>
        </w:rPr>
        <w:t xml:space="preserve">pour qu'elle </w:t>
      </w:r>
      <w:r>
        <w:rPr>
          <w:lang w:val="fr-CH"/>
        </w:rPr>
        <w:t>les examine à sa première réunion après l'AMNT-16.</w:t>
      </w:r>
    </w:p>
    <w:p w:rsidR="00637A3C" w:rsidRPr="003F4842" w:rsidRDefault="004B5800" w:rsidP="00B34B54">
      <w:pPr>
        <w:keepNext/>
        <w:tabs>
          <w:tab w:val="center" w:pos="9072"/>
        </w:tabs>
        <w:rPr>
          <w:lang w:val="fr-CH"/>
        </w:rPr>
      </w:pPr>
      <w:bookmarkStart w:id="66" w:name="lt_pId258"/>
      <w:bookmarkEnd w:id="65"/>
      <w:r>
        <w:rPr>
          <w:lang w:val="fr-CH"/>
        </w:rPr>
        <w:t>La plénière a approuvé les textes des Questions et l</w:t>
      </w:r>
      <w:r w:rsidR="00B34B54">
        <w:rPr>
          <w:lang w:val="fr-CH"/>
        </w:rPr>
        <w:t>'</w:t>
      </w:r>
      <w:r>
        <w:rPr>
          <w:lang w:val="fr-CH"/>
        </w:rPr>
        <w:t xml:space="preserve">attribution </w:t>
      </w:r>
      <w:r w:rsidR="00B34B54">
        <w:rPr>
          <w:lang w:val="fr-CH"/>
        </w:rPr>
        <w:t xml:space="preserve">des Questions </w:t>
      </w:r>
      <w:r>
        <w:rPr>
          <w:lang w:val="fr-CH"/>
        </w:rPr>
        <w:t xml:space="preserve">comme </w:t>
      </w:r>
      <w:r w:rsidR="00B34B54">
        <w:rPr>
          <w:lang w:val="fr-CH"/>
        </w:rPr>
        <w:t xml:space="preserve">accepté </w:t>
      </w:r>
      <w:r>
        <w:rPr>
          <w:lang w:val="fr-CH"/>
        </w:rPr>
        <w:t xml:space="preserve">par la Commission 4; voir les </w:t>
      </w:r>
      <w:r w:rsidRPr="003F4842">
        <w:rPr>
          <w:lang w:val="fr-CH"/>
        </w:rPr>
        <w:t xml:space="preserve">§ 2.2.1, 2.2.2, 2.2.3, 2.2.4, 2.2.5 </w:t>
      </w:r>
      <w:r>
        <w:rPr>
          <w:lang w:val="fr-CH"/>
        </w:rPr>
        <w:t>et</w:t>
      </w:r>
      <w:r w:rsidRPr="003F4842">
        <w:rPr>
          <w:lang w:val="fr-CH"/>
        </w:rPr>
        <w:t xml:space="preserve"> 2.2.6</w:t>
      </w:r>
      <w:r>
        <w:rPr>
          <w:lang w:val="fr-CH"/>
        </w:rPr>
        <w:t xml:space="preserve"> du Document </w:t>
      </w:r>
      <w:hyperlink r:id="rId36" w:history="1">
        <w:r w:rsidR="00637A3C" w:rsidRPr="003F4842">
          <w:rPr>
            <w:rStyle w:val="Hyperlink"/>
            <w:lang w:val="fr-CH"/>
          </w:rPr>
          <w:t>92</w:t>
        </w:r>
      </w:hyperlink>
      <w:r w:rsidR="00637A3C" w:rsidRPr="003F4842">
        <w:rPr>
          <w:lang w:val="fr-CH"/>
        </w:rPr>
        <w:t>.</w:t>
      </w:r>
      <w:bookmarkEnd w:id="66"/>
    </w:p>
    <w:p w:rsidR="004B5800" w:rsidRDefault="004B5800" w:rsidP="00B34B54">
      <w:pPr>
        <w:keepNext/>
        <w:tabs>
          <w:tab w:val="center" w:pos="9072"/>
        </w:tabs>
        <w:rPr>
          <w:lang w:val="fr-CH"/>
        </w:rPr>
      </w:pPr>
      <w:bookmarkStart w:id="67" w:name="lt_pId259"/>
      <w:r>
        <w:rPr>
          <w:lang w:val="fr-CH"/>
        </w:rPr>
        <w:t xml:space="preserve">La plénière a désigné les </w:t>
      </w:r>
      <w:r w:rsidR="00B34B54">
        <w:rPr>
          <w:lang w:val="fr-CH"/>
        </w:rPr>
        <w:t>P</w:t>
      </w:r>
      <w:r>
        <w:rPr>
          <w:lang w:val="fr-CH"/>
        </w:rPr>
        <w:t xml:space="preserve">résidents et </w:t>
      </w:r>
      <w:r w:rsidR="00B34B54">
        <w:rPr>
          <w:lang w:val="fr-CH"/>
        </w:rPr>
        <w:t>V</w:t>
      </w:r>
      <w:r>
        <w:rPr>
          <w:lang w:val="fr-CH"/>
        </w:rPr>
        <w:t>ice</w:t>
      </w:r>
      <w:r w:rsidR="00B34B54">
        <w:rPr>
          <w:lang w:val="fr-CH"/>
        </w:rPr>
        <w:noBreakHyphen/>
        <w:t>P</w:t>
      </w:r>
      <w:r>
        <w:rPr>
          <w:lang w:val="fr-CH"/>
        </w:rPr>
        <w:t>résident</w:t>
      </w:r>
      <w:r w:rsidR="00B34B54">
        <w:rPr>
          <w:lang w:val="fr-CH"/>
        </w:rPr>
        <w:t>s</w:t>
      </w:r>
      <w:r>
        <w:rPr>
          <w:lang w:val="fr-CH"/>
        </w:rPr>
        <w:t xml:space="preserve"> des commissions d'études, du GCNT et du</w:t>
      </w:r>
      <w:r w:rsidR="00637A3C" w:rsidRPr="003F4842">
        <w:rPr>
          <w:lang w:val="fr-CH"/>
        </w:rPr>
        <w:t xml:space="preserve"> </w:t>
      </w:r>
      <w:r w:rsidR="00B34B54">
        <w:rPr>
          <w:lang w:val="fr-CH"/>
        </w:rPr>
        <w:t>Comité de normalisation pour le vocabulaire (</w:t>
      </w:r>
      <w:r w:rsidR="00637A3C" w:rsidRPr="003F4842">
        <w:rPr>
          <w:lang w:val="fr-CH"/>
        </w:rPr>
        <w:t>SCV</w:t>
      </w:r>
      <w:r w:rsidR="00B34B54">
        <w:rPr>
          <w:lang w:val="fr-CH"/>
        </w:rPr>
        <w:t>)</w:t>
      </w:r>
      <w:r w:rsidR="00637A3C" w:rsidRPr="003F4842">
        <w:rPr>
          <w:lang w:val="fr-CH"/>
        </w:rPr>
        <w:t xml:space="preserve"> (</w:t>
      </w:r>
      <w:r>
        <w:rPr>
          <w:lang w:val="fr-CH"/>
        </w:rPr>
        <w:t xml:space="preserve">Document </w:t>
      </w:r>
      <w:hyperlink r:id="rId37" w:history="1">
        <w:r w:rsidR="00637A3C" w:rsidRPr="003F4842">
          <w:rPr>
            <w:rStyle w:val="Hyperlink"/>
            <w:lang w:val="fr-CH"/>
          </w:rPr>
          <w:t>97(R</w:t>
        </w:r>
        <w:r>
          <w:rPr>
            <w:rStyle w:val="Hyperlink"/>
            <w:lang w:val="fr-CH"/>
          </w:rPr>
          <w:t>é</w:t>
        </w:r>
        <w:r w:rsidR="00637A3C" w:rsidRPr="003F4842">
          <w:rPr>
            <w:rStyle w:val="Hyperlink"/>
            <w:lang w:val="fr-CH"/>
          </w:rPr>
          <w:t>v.1)</w:t>
        </w:r>
      </w:hyperlink>
      <w:r w:rsidR="00637A3C" w:rsidRPr="003F4842">
        <w:rPr>
          <w:lang w:val="fr-CH"/>
        </w:rPr>
        <w:t>).</w:t>
      </w:r>
      <w:bookmarkEnd w:id="67"/>
      <w:r w:rsidR="00637A3C" w:rsidRPr="003F4842">
        <w:rPr>
          <w:lang w:val="fr-CH"/>
        </w:rPr>
        <w:t xml:space="preserve"> </w:t>
      </w:r>
      <w:bookmarkStart w:id="68" w:name="lt_pId260"/>
      <w:r>
        <w:rPr>
          <w:lang w:val="fr-CH"/>
        </w:rPr>
        <w:t>Le Directeur du TSB s'est félicité qu'une femme soit nommée Présidente de la CE 5 de l'UIT-T.</w:t>
      </w:r>
    </w:p>
    <w:bookmarkEnd w:id="68"/>
    <w:p w:rsidR="003C470B" w:rsidRPr="003F4842" w:rsidRDefault="00637A3C" w:rsidP="00B34B54">
      <w:pPr>
        <w:pStyle w:val="Heading2"/>
        <w:rPr>
          <w:lang w:val="fr-CH"/>
        </w:rPr>
      </w:pPr>
      <w:r w:rsidRPr="003F4842">
        <w:rPr>
          <w:lang w:val="fr-CH"/>
        </w:rPr>
        <w:t>4.6</w:t>
      </w:r>
      <w:r w:rsidRPr="003F4842">
        <w:rPr>
          <w:lang w:val="fr-CH"/>
        </w:rPr>
        <w:tab/>
        <w:t xml:space="preserve">Projet de nouvelle </w:t>
      </w:r>
      <w:r w:rsidR="00B34B54" w:rsidRPr="003F4842">
        <w:rPr>
          <w:lang w:val="fr-CH"/>
        </w:rPr>
        <w:t>R</w:t>
      </w:r>
      <w:r w:rsidRPr="003F4842">
        <w:rPr>
          <w:lang w:val="fr-CH"/>
        </w:rPr>
        <w:t>ésolution [ARB-6] – "Renforcement du rôle de l'UIT-T pour garantir la confidentialité des données et la confiance dans les infrastructures et les services TIC"</w:t>
      </w:r>
      <w:r w:rsidR="004B5800">
        <w:rPr>
          <w:lang w:val="fr-CH"/>
        </w:rPr>
        <w:t xml:space="preserve"> (Document </w:t>
      </w:r>
      <w:hyperlink r:id="rId38" w:history="1">
        <w:r w:rsidR="00B34B54" w:rsidRPr="00B34B54">
          <w:rPr>
            <w:rStyle w:val="Hyperlink"/>
            <w:lang w:val="fr-CH"/>
          </w:rPr>
          <w:t>113</w:t>
        </w:r>
      </w:hyperlink>
      <w:r w:rsidR="004B5800">
        <w:rPr>
          <w:lang w:val="fr-CH"/>
        </w:rPr>
        <w:t>) – Suite</w:t>
      </w:r>
    </w:p>
    <w:p w:rsidR="006F254D" w:rsidRDefault="006F254D" w:rsidP="00B34B54">
      <w:pPr>
        <w:rPr>
          <w:lang w:val="fr-CH"/>
        </w:rPr>
      </w:pPr>
      <w:bookmarkStart w:id="69" w:name="lt_pId263"/>
      <w:r>
        <w:rPr>
          <w:lang w:val="fr-CH"/>
        </w:rPr>
        <w:t xml:space="preserve">Les </w:t>
      </w:r>
      <w:r w:rsidR="00B34B54">
        <w:rPr>
          <w:lang w:val="fr-CH"/>
        </w:rPr>
        <w:t>E</w:t>
      </w:r>
      <w:r>
        <w:rPr>
          <w:lang w:val="fr-CH"/>
        </w:rPr>
        <w:t>tats arabes ont soumis le texte suivant en vue d</w:t>
      </w:r>
      <w:r w:rsidR="00B34B54">
        <w:rPr>
          <w:lang w:val="fr-CH"/>
        </w:rPr>
        <w:t>e son inclusion dans le rapport</w:t>
      </w:r>
      <w:r>
        <w:rPr>
          <w:lang w:val="fr-CH"/>
        </w:rPr>
        <w:t xml:space="preserve">: </w:t>
      </w:r>
      <w:r w:rsidR="00B34B54">
        <w:rPr>
          <w:lang w:val="fr-CH"/>
        </w:rPr>
        <w:t>"</w:t>
      </w:r>
      <w:r>
        <w:rPr>
          <w:lang w:val="fr-CH"/>
        </w:rPr>
        <w:t xml:space="preserve">Le dernier jour de l'Assemblée, le groupe des </w:t>
      </w:r>
      <w:r w:rsidR="00B34B54">
        <w:rPr>
          <w:lang w:val="fr-CH"/>
        </w:rPr>
        <w:t>E</w:t>
      </w:r>
      <w:r>
        <w:rPr>
          <w:lang w:val="fr-CH"/>
        </w:rPr>
        <w:t>tats arabes a décidé de retirer sa proposition de projet</w:t>
      </w:r>
      <w:r w:rsidR="00201F8C" w:rsidRPr="003F4842">
        <w:rPr>
          <w:lang w:val="fr-CH"/>
        </w:rPr>
        <w:t xml:space="preserve"> de nouvelle Résolution </w:t>
      </w:r>
      <w:r>
        <w:rPr>
          <w:lang w:val="fr-CH"/>
        </w:rPr>
        <w:t>concernant la confidentialité et la confiance faute de temps pour l'examiner à la présente Assemblée, mais reste convaincu de l'importance de ce</w:t>
      </w:r>
      <w:r w:rsidR="00B34B54">
        <w:rPr>
          <w:lang w:val="fr-CH"/>
        </w:rPr>
        <w:t>tte</w:t>
      </w:r>
      <w:r>
        <w:rPr>
          <w:lang w:val="fr-CH"/>
        </w:rPr>
        <w:t xml:space="preserve"> questio</w:t>
      </w:r>
      <w:r w:rsidR="00B34B54">
        <w:rPr>
          <w:lang w:val="fr-CH"/>
        </w:rPr>
        <w:t>n</w:t>
      </w:r>
      <w:r>
        <w:rPr>
          <w:lang w:val="fr-CH"/>
        </w:rPr>
        <w:t xml:space="preserve"> et de la nécessité de l'examiner en détail lors des prochaines manifestations pertinentes </w:t>
      </w:r>
      <w:r w:rsidR="00B34B54">
        <w:rPr>
          <w:lang w:val="fr-CH"/>
        </w:rPr>
        <w:t>de</w:t>
      </w:r>
      <w:r>
        <w:rPr>
          <w:lang w:val="fr-CH"/>
        </w:rPr>
        <w:t xml:space="preserve"> l'UIT.</w:t>
      </w:r>
      <w:r w:rsidR="00B34B54">
        <w:rPr>
          <w:lang w:val="fr-CH"/>
        </w:rPr>
        <w:t>"</w:t>
      </w:r>
    </w:p>
    <w:bookmarkEnd w:id="69"/>
    <w:p w:rsidR="00637A3C" w:rsidRPr="003F4842" w:rsidRDefault="00637A3C" w:rsidP="009544D9">
      <w:pPr>
        <w:pStyle w:val="Heading2"/>
        <w:rPr>
          <w:bCs/>
          <w:lang w:val="fr-CH"/>
        </w:rPr>
      </w:pPr>
      <w:r w:rsidRPr="003F4842">
        <w:rPr>
          <w:lang w:val="fr-CH"/>
        </w:rPr>
        <w:t>4.7</w:t>
      </w:r>
      <w:r w:rsidRPr="003F4842">
        <w:rPr>
          <w:lang w:val="fr-CH"/>
        </w:rPr>
        <w:tab/>
      </w:r>
      <w:r w:rsidR="006F254D">
        <w:rPr>
          <w:lang w:val="fr-CH"/>
        </w:rPr>
        <w:t>Clôture de la sixième séance plénière</w:t>
      </w:r>
    </w:p>
    <w:p w:rsidR="00637A3C" w:rsidRPr="003F4842" w:rsidRDefault="006F254D" w:rsidP="009544D9">
      <w:pPr>
        <w:tabs>
          <w:tab w:val="left" w:pos="851"/>
          <w:tab w:val="center" w:pos="9072"/>
        </w:tabs>
        <w:rPr>
          <w:bCs/>
          <w:lang w:val="fr-CH"/>
        </w:rPr>
      </w:pPr>
      <w:bookmarkStart w:id="70" w:name="lt_pId266"/>
      <w:r>
        <w:rPr>
          <w:bCs/>
          <w:lang w:val="fr-CH"/>
        </w:rPr>
        <w:t>Le Président a levé la si</w:t>
      </w:r>
      <w:r w:rsidR="00B34B54">
        <w:rPr>
          <w:bCs/>
          <w:lang w:val="fr-CH"/>
        </w:rPr>
        <w:t>xième séance plénière à 12 h 50</w:t>
      </w:r>
      <w:r w:rsidR="00637A3C" w:rsidRPr="003F4842">
        <w:rPr>
          <w:bCs/>
          <w:lang w:val="fr-CH"/>
        </w:rPr>
        <w:t>.</w:t>
      </w:r>
      <w:bookmarkEnd w:id="70"/>
    </w:p>
    <w:p w:rsidR="00B34B54" w:rsidRDefault="00B34B54">
      <w:pPr>
        <w:tabs>
          <w:tab w:val="clear" w:pos="1134"/>
          <w:tab w:val="clear" w:pos="1871"/>
          <w:tab w:val="clear" w:pos="2268"/>
        </w:tabs>
        <w:overflowPunct/>
        <w:autoSpaceDE/>
        <w:autoSpaceDN/>
        <w:adjustRightInd/>
        <w:spacing w:before="0"/>
        <w:textAlignment w:val="auto"/>
        <w:rPr>
          <w:b/>
          <w:szCs w:val="18"/>
          <w:lang w:val="fr-CH"/>
        </w:rPr>
      </w:pPr>
      <w:r>
        <w:rPr>
          <w:szCs w:val="18"/>
          <w:lang w:val="fr-CH"/>
        </w:rPr>
        <w:br w:type="page"/>
      </w:r>
    </w:p>
    <w:p w:rsidR="00637A3C" w:rsidRPr="003F4842" w:rsidRDefault="002172D3" w:rsidP="009544D9">
      <w:pPr>
        <w:pStyle w:val="Heading1"/>
        <w:jc w:val="center"/>
        <w:rPr>
          <w:lang w:val="fr-CH"/>
        </w:rPr>
      </w:pPr>
      <w:r w:rsidRPr="003F4842">
        <w:rPr>
          <w:sz w:val="24"/>
          <w:szCs w:val="18"/>
          <w:lang w:val="fr-CH"/>
        </w:rPr>
        <w:t>SEPTIÈME SÉANCE PLÉNIÈRE</w:t>
      </w:r>
    </w:p>
    <w:p w:rsidR="00637A3C" w:rsidRPr="003F4842" w:rsidRDefault="00637A3C" w:rsidP="00B34B54">
      <w:pPr>
        <w:keepNext/>
        <w:jc w:val="center"/>
        <w:rPr>
          <w:lang w:val="fr-CH"/>
        </w:rPr>
      </w:pPr>
      <w:bookmarkStart w:id="71" w:name="lt_pId268"/>
      <w:r w:rsidRPr="003F4842">
        <w:rPr>
          <w:lang w:val="fr-CH"/>
        </w:rPr>
        <w:t>(</w:t>
      </w:r>
      <w:r w:rsidR="002172D3" w:rsidRPr="003F4842">
        <w:rPr>
          <w:lang w:val="fr-CH"/>
        </w:rPr>
        <w:t>Jeudi</w:t>
      </w:r>
      <w:r w:rsidRPr="003F4842">
        <w:rPr>
          <w:lang w:val="fr-CH"/>
        </w:rPr>
        <w:t xml:space="preserve"> 3 </w:t>
      </w:r>
      <w:r w:rsidR="006F254D">
        <w:rPr>
          <w:lang w:val="fr-CH"/>
        </w:rPr>
        <w:t>n</w:t>
      </w:r>
      <w:r w:rsidRPr="003F4842">
        <w:rPr>
          <w:lang w:val="fr-CH"/>
        </w:rPr>
        <w:t>ovemb</w:t>
      </w:r>
      <w:r w:rsidR="002172D3" w:rsidRPr="003F4842">
        <w:rPr>
          <w:lang w:val="fr-CH"/>
        </w:rPr>
        <w:t>re</w:t>
      </w:r>
      <w:r w:rsidRPr="003F4842">
        <w:rPr>
          <w:lang w:val="fr-CH"/>
        </w:rPr>
        <w:t xml:space="preserve"> 2016, 14</w:t>
      </w:r>
      <w:r w:rsidR="002172D3" w:rsidRPr="003F4842">
        <w:rPr>
          <w:lang w:val="fr-CH"/>
        </w:rPr>
        <w:t xml:space="preserve"> h </w:t>
      </w:r>
      <w:r w:rsidRPr="003F4842">
        <w:rPr>
          <w:lang w:val="fr-CH"/>
        </w:rPr>
        <w:t>30-20</w:t>
      </w:r>
      <w:r w:rsidR="002172D3" w:rsidRPr="003F4842">
        <w:rPr>
          <w:lang w:val="fr-CH"/>
        </w:rPr>
        <w:t xml:space="preserve"> h 45</w:t>
      </w:r>
      <w:r w:rsidRPr="003F4842">
        <w:rPr>
          <w:lang w:val="fr-CH"/>
        </w:rPr>
        <w:t>)</w:t>
      </w:r>
      <w:bookmarkEnd w:id="71"/>
    </w:p>
    <w:p w:rsidR="00637A3C" w:rsidRPr="003F4842" w:rsidRDefault="00637A3C" w:rsidP="009544D9">
      <w:pPr>
        <w:pStyle w:val="Heading2"/>
        <w:rPr>
          <w:lang w:val="fr-CH"/>
        </w:rPr>
      </w:pPr>
      <w:r w:rsidRPr="003F4842">
        <w:rPr>
          <w:lang w:val="fr-CH"/>
        </w:rPr>
        <w:t>5.1</w:t>
      </w:r>
      <w:r w:rsidRPr="003F4842">
        <w:rPr>
          <w:lang w:val="fr-CH"/>
        </w:rPr>
        <w:tab/>
      </w:r>
      <w:r w:rsidR="006F254D">
        <w:rPr>
          <w:lang w:val="fr-CH"/>
        </w:rPr>
        <w:t>Ouverture de la septième séance plénière</w:t>
      </w:r>
    </w:p>
    <w:p w:rsidR="00637A3C" w:rsidRPr="003F4842" w:rsidRDefault="006F254D" w:rsidP="009544D9">
      <w:pPr>
        <w:keepNext/>
        <w:rPr>
          <w:lang w:val="fr-CH"/>
        </w:rPr>
      </w:pPr>
      <w:bookmarkStart w:id="72" w:name="lt_pId271"/>
      <w:r>
        <w:rPr>
          <w:lang w:val="fr-CH"/>
        </w:rPr>
        <w:t>La septième séance plénière a poursuivi l'examen des points de l'ordre du jour figurant dans le Document</w:t>
      </w:r>
      <w:r w:rsidR="00637A3C" w:rsidRPr="003F4842">
        <w:rPr>
          <w:lang w:val="fr-CH"/>
        </w:rPr>
        <w:t xml:space="preserve"> ADM/37.</w:t>
      </w:r>
      <w:bookmarkEnd w:id="72"/>
    </w:p>
    <w:p w:rsidR="00637A3C" w:rsidRPr="003F4842" w:rsidRDefault="00637A3C" w:rsidP="00B34B54">
      <w:pPr>
        <w:pStyle w:val="Heading2"/>
        <w:rPr>
          <w:lang w:val="fr-CH"/>
        </w:rPr>
      </w:pPr>
      <w:r w:rsidRPr="003F4842">
        <w:rPr>
          <w:lang w:val="fr-CH"/>
        </w:rPr>
        <w:t>5.2</w:t>
      </w:r>
      <w:r w:rsidRPr="003F4842">
        <w:rPr>
          <w:lang w:val="fr-CH"/>
        </w:rPr>
        <w:tab/>
      </w:r>
      <w:bookmarkStart w:id="73" w:name="lt_pId273"/>
      <w:r w:rsidR="00201F8C" w:rsidRPr="003F4842">
        <w:rPr>
          <w:lang w:val="fr-CH"/>
        </w:rPr>
        <w:t>Projet</w:t>
      </w:r>
      <w:r w:rsidR="006F254D">
        <w:rPr>
          <w:lang w:val="fr-CH"/>
        </w:rPr>
        <w:t>s</w:t>
      </w:r>
      <w:r w:rsidR="00201F8C" w:rsidRPr="003F4842">
        <w:rPr>
          <w:lang w:val="fr-CH"/>
        </w:rPr>
        <w:t xml:space="preserve"> de </w:t>
      </w:r>
      <w:r w:rsidR="002172D3" w:rsidRPr="003F4842">
        <w:rPr>
          <w:lang w:val="fr-CH"/>
        </w:rPr>
        <w:t>Résolution</w:t>
      </w:r>
      <w:r w:rsidRPr="003F4842">
        <w:rPr>
          <w:lang w:val="fr-CH"/>
        </w:rPr>
        <w:t xml:space="preserve"> </w:t>
      </w:r>
      <w:r w:rsidR="006F254D">
        <w:rPr>
          <w:lang w:val="fr-CH"/>
        </w:rPr>
        <w:t>nouvelle ou révisé</w:t>
      </w:r>
      <w:r w:rsidR="00B34B54">
        <w:rPr>
          <w:lang w:val="fr-CH"/>
        </w:rPr>
        <w:t>e</w:t>
      </w:r>
      <w:r w:rsidR="006F254D">
        <w:rPr>
          <w:lang w:val="fr-CH"/>
        </w:rPr>
        <w:t xml:space="preserve"> contenant des références à l'architecture </w:t>
      </w:r>
      <w:r w:rsidRPr="003F4842">
        <w:rPr>
          <w:lang w:val="fr-CH"/>
        </w:rPr>
        <w:t xml:space="preserve">DOA, </w:t>
      </w:r>
      <w:r w:rsidR="006F254D">
        <w:rPr>
          <w:lang w:val="fr-CH"/>
        </w:rPr>
        <w:t xml:space="preserve">à la Fondation </w:t>
      </w:r>
      <w:r w:rsidRPr="003F4842">
        <w:rPr>
          <w:lang w:val="fr-CH"/>
        </w:rPr>
        <w:t xml:space="preserve">DONA </w:t>
      </w:r>
      <w:r w:rsidR="006F254D">
        <w:rPr>
          <w:lang w:val="fr-CH"/>
        </w:rPr>
        <w:t>et au système "</w:t>
      </w:r>
      <w:proofErr w:type="spellStart"/>
      <w:r w:rsidR="006F254D">
        <w:rPr>
          <w:lang w:val="fr-CH"/>
        </w:rPr>
        <w:t>Handle</w:t>
      </w:r>
      <w:proofErr w:type="spellEnd"/>
      <w:r w:rsidR="006F254D">
        <w:rPr>
          <w:lang w:val="fr-CH"/>
        </w:rPr>
        <w:t>"</w:t>
      </w:r>
      <w:bookmarkEnd w:id="73"/>
    </w:p>
    <w:p w:rsidR="00637A3C" w:rsidRPr="003F4842" w:rsidRDefault="000A7328" w:rsidP="00B34B54">
      <w:pPr>
        <w:rPr>
          <w:lang w:val="fr-CH"/>
        </w:rPr>
      </w:pPr>
      <w:bookmarkStart w:id="74" w:name="lt_pId274"/>
      <w:r>
        <w:rPr>
          <w:lang w:val="fr-CH"/>
        </w:rPr>
        <w:t>La plénière a examiné les projets de Résolution nouvelle ou révisée suivants restés en suspens</w:t>
      </w:r>
      <w:r w:rsidR="00637A3C" w:rsidRPr="003F4842">
        <w:rPr>
          <w:lang w:val="fr-CH"/>
        </w:rPr>
        <w:t>:</w:t>
      </w:r>
      <w:bookmarkEnd w:id="74"/>
      <w:r w:rsidR="00637A3C" w:rsidRPr="003F4842">
        <w:rPr>
          <w:lang w:val="fr-CH"/>
        </w:rPr>
        <w:t xml:space="preserve"> </w:t>
      </w:r>
    </w:p>
    <w:p w:rsidR="003C470B" w:rsidRPr="003F4842" w:rsidRDefault="00637A3C" w:rsidP="00B34B54">
      <w:pPr>
        <w:pStyle w:val="enumlev1"/>
        <w:rPr>
          <w:lang w:val="fr-CH"/>
        </w:rPr>
      </w:pPr>
      <w:r w:rsidRPr="003F4842">
        <w:rPr>
          <w:lang w:val="fr-CH"/>
        </w:rPr>
        <w:t>–</w:t>
      </w:r>
      <w:r w:rsidRPr="003F4842">
        <w:rPr>
          <w:lang w:val="fr-CH"/>
        </w:rPr>
        <w:tab/>
      </w:r>
      <w:r w:rsidR="0049181D" w:rsidRPr="003F4842">
        <w:rPr>
          <w:lang w:val="fr-CH"/>
        </w:rPr>
        <w:t>Projet de nouvelle Résolution [</w:t>
      </w:r>
      <w:r w:rsidR="003A56DE" w:rsidRPr="003F4842">
        <w:rPr>
          <w:lang w:val="fr-CH"/>
        </w:rPr>
        <w:t>MOB-THEFT</w:t>
      </w:r>
      <w:r w:rsidR="0049181D" w:rsidRPr="003F4842">
        <w:rPr>
          <w:lang w:val="fr-CH"/>
        </w:rPr>
        <w:t>]</w:t>
      </w:r>
      <w:bookmarkStart w:id="75" w:name="lt_pId029"/>
      <w:r w:rsidR="0049181D" w:rsidRPr="003F4842">
        <w:rPr>
          <w:lang w:val="fr-CH"/>
        </w:rPr>
        <w:t xml:space="preserve"> "Lutter contre le vol de dispositifs de télécommunication mobiles</w:t>
      </w:r>
      <w:bookmarkEnd w:id="75"/>
      <w:r w:rsidR="0049181D" w:rsidRPr="003F4842">
        <w:rPr>
          <w:lang w:val="fr-CH"/>
        </w:rPr>
        <w:t>"</w:t>
      </w:r>
      <w:r w:rsidR="00B34B54">
        <w:rPr>
          <w:lang w:val="fr-CH"/>
        </w:rPr>
        <w:t xml:space="preserve"> (Document </w:t>
      </w:r>
      <w:hyperlink r:id="rId39" w:history="1">
        <w:r w:rsidR="00B34B54" w:rsidRPr="00B34B54">
          <w:rPr>
            <w:rStyle w:val="Hyperlink"/>
            <w:lang w:val="fr-CH"/>
          </w:rPr>
          <w:t>108</w:t>
        </w:r>
      </w:hyperlink>
      <w:r w:rsidR="00B34B54">
        <w:rPr>
          <w:lang w:val="fr-CH"/>
        </w:rPr>
        <w:t>)</w:t>
      </w:r>
      <w:r w:rsidR="00FB372E">
        <w:rPr>
          <w:lang w:val="fr-CH"/>
        </w:rPr>
        <w:t>.</w:t>
      </w:r>
    </w:p>
    <w:p w:rsidR="003C470B" w:rsidRPr="003F4842" w:rsidRDefault="00637A3C" w:rsidP="00FB372E">
      <w:pPr>
        <w:pStyle w:val="enumlev1"/>
        <w:rPr>
          <w:lang w:val="fr-CH"/>
        </w:rPr>
      </w:pPr>
      <w:r w:rsidRPr="003F4842">
        <w:rPr>
          <w:lang w:val="fr-CH"/>
        </w:rPr>
        <w:t>–</w:t>
      </w:r>
      <w:r w:rsidRPr="003F4842">
        <w:rPr>
          <w:lang w:val="fr-CH"/>
        </w:rPr>
        <w:tab/>
      </w:r>
      <w:r w:rsidR="00FB372E" w:rsidRPr="003F4842">
        <w:rPr>
          <w:lang w:val="fr-CH"/>
        </w:rPr>
        <w:t xml:space="preserve">Projet de </w:t>
      </w:r>
      <w:r w:rsidR="0049181D" w:rsidRPr="003F4842">
        <w:rPr>
          <w:lang w:val="fr-CH"/>
        </w:rPr>
        <w:t xml:space="preserve">Résolution </w:t>
      </w:r>
      <w:r w:rsidR="0049181D" w:rsidRPr="003F4842">
        <w:rPr>
          <w:rStyle w:val="href"/>
          <w:lang w:val="fr-CH"/>
        </w:rPr>
        <w:t>50</w:t>
      </w:r>
      <w:r w:rsidR="00FB372E">
        <w:rPr>
          <w:rStyle w:val="href"/>
          <w:lang w:val="fr-CH"/>
        </w:rPr>
        <w:t xml:space="preserve"> révisée</w:t>
      </w:r>
      <w:r w:rsidR="0049181D" w:rsidRPr="003F4842">
        <w:rPr>
          <w:rStyle w:val="href"/>
          <w:lang w:val="fr-CH"/>
        </w:rPr>
        <w:t xml:space="preserve"> "</w:t>
      </w:r>
      <w:proofErr w:type="spellStart"/>
      <w:r w:rsidR="0049181D" w:rsidRPr="003F4842">
        <w:rPr>
          <w:rStyle w:val="href"/>
          <w:lang w:val="fr-CH"/>
        </w:rPr>
        <w:t>Cybersécurité</w:t>
      </w:r>
      <w:proofErr w:type="spellEnd"/>
      <w:r w:rsidR="0049181D" w:rsidRPr="003F4842">
        <w:rPr>
          <w:rStyle w:val="href"/>
          <w:lang w:val="fr-CH"/>
        </w:rPr>
        <w:t>"</w:t>
      </w:r>
      <w:r w:rsidR="00B34B54">
        <w:rPr>
          <w:rStyle w:val="href"/>
          <w:lang w:val="fr-CH"/>
        </w:rPr>
        <w:t xml:space="preserve"> </w:t>
      </w:r>
      <w:r w:rsidR="00B34B54">
        <w:rPr>
          <w:lang w:val="fr-CH"/>
        </w:rPr>
        <w:t xml:space="preserve">(Document </w:t>
      </w:r>
      <w:hyperlink r:id="rId40" w:history="1">
        <w:r w:rsidR="00FB372E" w:rsidRPr="00FB372E">
          <w:rPr>
            <w:rStyle w:val="Hyperlink"/>
            <w:lang w:val="fr-CH"/>
          </w:rPr>
          <w:t>104</w:t>
        </w:r>
      </w:hyperlink>
      <w:r w:rsidR="00B34B54">
        <w:rPr>
          <w:lang w:val="fr-CH"/>
        </w:rPr>
        <w:t>)</w:t>
      </w:r>
      <w:r w:rsidR="00FB372E">
        <w:rPr>
          <w:lang w:val="fr-CH"/>
        </w:rPr>
        <w:t>.</w:t>
      </w:r>
    </w:p>
    <w:p w:rsidR="003C470B" w:rsidRPr="003F4842" w:rsidRDefault="00637A3C" w:rsidP="00FB372E">
      <w:pPr>
        <w:pStyle w:val="enumlev1"/>
        <w:rPr>
          <w:lang w:val="fr-CH"/>
        </w:rPr>
      </w:pPr>
      <w:r w:rsidRPr="003F4842">
        <w:rPr>
          <w:lang w:val="fr-CH"/>
        </w:rPr>
        <w:t>–</w:t>
      </w:r>
      <w:r w:rsidRPr="003F4842">
        <w:rPr>
          <w:lang w:val="fr-CH"/>
        </w:rPr>
        <w:tab/>
      </w:r>
      <w:r w:rsidR="00FB372E" w:rsidRPr="003F4842">
        <w:rPr>
          <w:lang w:val="fr-CH"/>
        </w:rPr>
        <w:t xml:space="preserve">Projet de </w:t>
      </w:r>
      <w:r w:rsidR="0049181D" w:rsidRPr="003F4842">
        <w:rPr>
          <w:lang w:val="fr-CH"/>
        </w:rPr>
        <w:t xml:space="preserve">Résolution </w:t>
      </w:r>
      <w:r w:rsidR="0049181D" w:rsidRPr="003F4842">
        <w:rPr>
          <w:rStyle w:val="href"/>
          <w:lang w:val="fr-CH"/>
        </w:rPr>
        <w:t>60</w:t>
      </w:r>
      <w:r w:rsidR="00FB372E">
        <w:rPr>
          <w:rStyle w:val="href"/>
          <w:lang w:val="fr-CH"/>
        </w:rPr>
        <w:t xml:space="preserve"> révisée</w:t>
      </w:r>
      <w:r w:rsidR="0049181D" w:rsidRPr="003F4842">
        <w:rPr>
          <w:rStyle w:val="href"/>
          <w:lang w:val="fr-CH"/>
        </w:rPr>
        <w:t xml:space="preserve"> "</w:t>
      </w:r>
      <w:r w:rsidR="0049181D" w:rsidRPr="003F4842">
        <w:rPr>
          <w:lang w:val="fr-CH" w:eastAsia="ko-KR"/>
        </w:rPr>
        <w:t>Evolution des systèmes d'identification et de numérotage pour tenir compte des nouvelles tendances des technologies, y compris l'Internet des objets"</w:t>
      </w:r>
      <w:r w:rsidR="00FB372E">
        <w:rPr>
          <w:lang w:val="fr-CH" w:eastAsia="ko-KR"/>
        </w:rPr>
        <w:t xml:space="preserve"> </w:t>
      </w:r>
      <w:r w:rsidR="00FB372E">
        <w:rPr>
          <w:lang w:val="fr-CH"/>
        </w:rPr>
        <w:t xml:space="preserve">(Document </w:t>
      </w:r>
      <w:hyperlink r:id="rId41" w:history="1">
        <w:r w:rsidR="00FB372E" w:rsidRPr="00FB372E">
          <w:rPr>
            <w:rStyle w:val="Hyperlink"/>
            <w:lang w:val="fr-CH"/>
          </w:rPr>
          <w:t>105</w:t>
        </w:r>
      </w:hyperlink>
      <w:r w:rsidR="00FB372E">
        <w:rPr>
          <w:lang w:val="fr-CH"/>
        </w:rPr>
        <w:t>).</w:t>
      </w:r>
    </w:p>
    <w:p w:rsidR="003C470B" w:rsidRPr="003F4842" w:rsidRDefault="00637A3C" w:rsidP="00FB372E">
      <w:pPr>
        <w:pStyle w:val="enumlev1"/>
        <w:rPr>
          <w:lang w:val="fr-CH"/>
        </w:rPr>
      </w:pPr>
      <w:r w:rsidRPr="003F4842">
        <w:rPr>
          <w:lang w:val="fr-CH"/>
        </w:rPr>
        <w:t>–</w:t>
      </w:r>
      <w:r w:rsidRPr="003F4842">
        <w:rPr>
          <w:lang w:val="fr-CH"/>
        </w:rPr>
        <w:tab/>
      </w:r>
      <w:r w:rsidR="00FB372E" w:rsidRPr="003F4842">
        <w:rPr>
          <w:lang w:val="fr-CH"/>
        </w:rPr>
        <w:t xml:space="preserve">Projet de </w:t>
      </w:r>
      <w:r w:rsidR="0049181D" w:rsidRPr="003F4842">
        <w:rPr>
          <w:lang w:val="fr-CH"/>
        </w:rPr>
        <w:t>Résolution 78</w:t>
      </w:r>
      <w:r w:rsidR="00FB372E">
        <w:rPr>
          <w:lang w:val="fr-CH"/>
        </w:rPr>
        <w:t xml:space="preserve"> révisée </w:t>
      </w:r>
      <w:r w:rsidR="0049181D" w:rsidRPr="003F4842">
        <w:rPr>
          <w:lang w:val="fr-CH"/>
        </w:rPr>
        <w:t>"Applications et normes relatives aux technologies de l'information et</w:t>
      </w:r>
      <w:r w:rsidR="00FB372E">
        <w:rPr>
          <w:lang w:val="fr-CH"/>
        </w:rPr>
        <w:t xml:space="preserve"> </w:t>
      </w:r>
      <w:r w:rsidR="0049181D" w:rsidRPr="003F4842">
        <w:rPr>
          <w:lang w:val="fr-CH"/>
        </w:rPr>
        <w:t xml:space="preserve">de la communication pour améliorer l'accès aux services de </w:t>
      </w:r>
      <w:proofErr w:type="spellStart"/>
      <w:r w:rsidR="0049181D" w:rsidRPr="003F4842">
        <w:rPr>
          <w:lang w:val="fr-CH"/>
        </w:rPr>
        <w:t>cybersanté</w:t>
      </w:r>
      <w:proofErr w:type="spellEnd"/>
      <w:r w:rsidR="0049181D" w:rsidRPr="003F4842">
        <w:rPr>
          <w:lang w:val="fr-CH"/>
        </w:rPr>
        <w:t>"</w:t>
      </w:r>
      <w:r w:rsidR="00FB372E">
        <w:rPr>
          <w:lang w:val="fr-CH"/>
        </w:rPr>
        <w:t xml:space="preserve"> (Document </w:t>
      </w:r>
      <w:hyperlink r:id="rId42" w:history="1">
        <w:r w:rsidR="00FB372E" w:rsidRPr="00FB372E">
          <w:rPr>
            <w:rStyle w:val="Hyperlink"/>
            <w:lang w:val="fr-CH"/>
          </w:rPr>
          <w:t>106</w:t>
        </w:r>
      </w:hyperlink>
      <w:r w:rsidR="00FB372E">
        <w:rPr>
          <w:lang w:val="fr-CH"/>
        </w:rPr>
        <w:t>).</w:t>
      </w:r>
    </w:p>
    <w:p w:rsidR="0049181D" w:rsidRPr="003F4842" w:rsidRDefault="00FB372E" w:rsidP="00FB372E">
      <w:pPr>
        <w:rPr>
          <w:lang w:val="fr-CH"/>
        </w:rPr>
      </w:pPr>
      <w:r>
        <w:rPr>
          <w:lang w:val="fr-CH"/>
        </w:rPr>
        <w:t>A</w:t>
      </w:r>
      <w:r w:rsidR="00494B64">
        <w:rPr>
          <w:lang w:val="fr-CH"/>
        </w:rPr>
        <w:t xml:space="preserve"> l'issue de </w:t>
      </w:r>
      <w:r>
        <w:rPr>
          <w:lang w:val="fr-CH"/>
        </w:rPr>
        <w:t xml:space="preserve">longues </w:t>
      </w:r>
      <w:r w:rsidR="00494B64">
        <w:rPr>
          <w:lang w:val="fr-CH"/>
        </w:rPr>
        <w:t>discussion</w:t>
      </w:r>
      <w:r>
        <w:rPr>
          <w:lang w:val="fr-CH"/>
        </w:rPr>
        <w:t>s</w:t>
      </w:r>
      <w:r w:rsidR="00494B64">
        <w:rPr>
          <w:lang w:val="fr-CH"/>
        </w:rPr>
        <w:t>, l</w:t>
      </w:r>
      <w:r>
        <w:rPr>
          <w:lang w:val="fr-CH"/>
        </w:rPr>
        <w:t>a plénière a décidé ce qui suit</w:t>
      </w:r>
      <w:r w:rsidR="00494B64">
        <w:rPr>
          <w:lang w:val="fr-CH"/>
        </w:rPr>
        <w:t>:</w:t>
      </w:r>
    </w:p>
    <w:p w:rsidR="003C470B" w:rsidRPr="003F4842" w:rsidRDefault="0049181D" w:rsidP="00FB372E">
      <w:pPr>
        <w:pStyle w:val="enumlev1"/>
        <w:rPr>
          <w:lang w:val="fr-CH" w:eastAsia="ko-KR"/>
        </w:rPr>
      </w:pPr>
      <w:r w:rsidRPr="003F4842">
        <w:rPr>
          <w:lang w:val="fr-CH"/>
        </w:rPr>
        <w:t>–</w:t>
      </w:r>
      <w:r w:rsidRPr="003F4842">
        <w:rPr>
          <w:lang w:val="fr-CH"/>
        </w:rPr>
        <w:tab/>
      </w:r>
      <w:r w:rsidR="00FB372E">
        <w:rPr>
          <w:lang w:val="fr-CH"/>
        </w:rPr>
        <w:t>n</w:t>
      </w:r>
      <w:r w:rsidR="00494B64">
        <w:rPr>
          <w:lang w:val="fr-CH"/>
        </w:rPr>
        <w:t xml:space="preserve">e pas modifier la </w:t>
      </w:r>
      <w:r w:rsidR="002172D3" w:rsidRPr="003F4842">
        <w:rPr>
          <w:lang w:val="fr-CH"/>
        </w:rPr>
        <w:t>Résolution</w:t>
      </w:r>
      <w:r w:rsidRPr="003F4842">
        <w:rPr>
          <w:lang w:val="fr-CH"/>
        </w:rPr>
        <w:t xml:space="preserve"> 60 </w:t>
      </w:r>
      <w:r w:rsidR="00494B64">
        <w:rPr>
          <w:lang w:val="fr-CH"/>
        </w:rPr>
        <w:t>et son titre</w:t>
      </w:r>
      <w:r w:rsidRPr="003F4842">
        <w:rPr>
          <w:lang w:val="fr-CH"/>
        </w:rPr>
        <w:t>, "</w:t>
      </w:r>
      <w:r w:rsidR="00925CF7" w:rsidRPr="003F4842">
        <w:rPr>
          <w:lang w:val="fr-CH" w:eastAsia="ko-KR"/>
        </w:rPr>
        <w:t>Relever les défis liés à l'évolution du système d'identification/de numérotage et à sa convergence avec les systèmes/réseaux IP";</w:t>
      </w:r>
    </w:p>
    <w:p w:rsidR="00925CF7" w:rsidRPr="003F4842" w:rsidRDefault="00925CF7" w:rsidP="00486599">
      <w:pPr>
        <w:pStyle w:val="enumlev1"/>
        <w:rPr>
          <w:lang w:val="fr-CH"/>
        </w:rPr>
      </w:pPr>
      <w:r w:rsidRPr="003F4842">
        <w:rPr>
          <w:lang w:val="fr-CH"/>
        </w:rPr>
        <w:t>–</w:t>
      </w:r>
      <w:r w:rsidRPr="003F4842">
        <w:rPr>
          <w:lang w:val="fr-CH"/>
        </w:rPr>
        <w:tab/>
      </w:r>
      <w:bookmarkStart w:id="76" w:name="lt_pId287"/>
      <w:r w:rsidR="00FB372E">
        <w:rPr>
          <w:lang w:val="fr-CH"/>
        </w:rPr>
        <w:t>s</w:t>
      </w:r>
      <w:r w:rsidR="00494B64">
        <w:rPr>
          <w:lang w:val="fr-CH"/>
        </w:rPr>
        <w:t>upprimer les références à l'architecture d</w:t>
      </w:r>
      <w:r w:rsidR="00FB372E">
        <w:rPr>
          <w:lang w:val="fr-CH"/>
        </w:rPr>
        <w:t xml:space="preserve">es </w:t>
      </w:r>
      <w:r w:rsidR="00494B64">
        <w:rPr>
          <w:lang w:val="fr-CH"/>
        </w:rPr>
        <w:t>objets numériques (</w:t>
      </w:r>
      <w:r w:rsidRPr="003F4842">
        <w:rPr>
          <w:lang w:val="fr-CH"/>
        </w:rPr>
        <w:t>DOA</w:t>
      </w:r>
      <w:r w:rsidR="00494B64">
        <w:rPr>
          <w:lang w:val="fr-CH"/>
        </w:rPr>
        <w:t>)</w:t>
      </w:r>
      <w:r w:rsidRPr="003F4842">
        <w:rPr>
          <w:lang w:val="fr-CH"/>
        </w:rPr>
        <w:t xml:space="preserve">, </w:t>
      </w:r>
      <w:r w:rsidR="00494B64">
        <w:rPr>
          <w:lang w:val="fr-CH"/>
        </w:rPr>
        <w:t xml:space="preserve">à la Fondation </w:t>
      </w:r>
      <w:r w:rsidRPr="003F4842">
        <w:rPr>
          <w:lang w:val="fr-CH"/>
        </w:rPr>
        <w:t xml:space="preserve">DONA </w:t>
      </w:r>
      <w:r w:rsidR="00494B64">
        <w:rPr>
          <w:lang w:val="fr-CH"/>
        </w:rPr>
        <w:t xml:space="preserve">et au système </w:t>
      </w:r>
      <w:r w:rsidR="00FB372E">
        <w:rPr>
          <w:lang w:val="fr-CH"/>
        </w:rPr>
        <w:t>"</w:t>
      </w:r>
      <w:proofErr w:type="spellStart"/>
      <w:r w:rsidR="00494B64">
        <w:rPr>
          <w:lang w:val="fr-CH"/>
        </w:rPr>
        <w:t>Handle</w:t>
      </w:r>
      <w:proofErr w:type="spellEnd"/>
      <w:r w:rsidR="00FB372E">
        <w:rPr>
          <w:lang w:val="fr-CH"/>
        </w:rPr>
        <w:t>"</w:t>
      </w:r>
      <w:r w:rsidR="00494B64">
        <w:rPr>
          <w:lang w:val="fr-CH"/>
        </w:rPr>
        <w:t xml:space="preserve"> figurant dans la nouvelle </w:t>
      </w:r>
      <w:r w:rsidR="002172D3" w:rsidRPr="003F4842">
        <w:rPr>
          <w:lang w:val="fr-CH"/>
        </w:rPr>
        <w:t>Résolution</w:t>
      </w:r>
      <w:r w:rsidRPr="003F4842">
        <w:rPr>
          <w:lang w:val="fr-CH"/>
        </w:rPr>
        <w:t xml:space="preserve"> [MOB-THEFT]</w:t>
      </w:r>
      <w:r w:rsidR="00494B64">
        <w:rPr>
          <w:lang w:val="fr-CH"/>
        </w:rPr>
        <w:t xml:space="preserve"> et dans les </w:t>
      </w:r>
      <w:r w:rsidR="002172D3" w:rsidRPr="003F4842">
        <w:rPr>
          <w:lang w:val="fr-CH"/>
        </w:rPr>
        <w:t>Résolution</w:t>
      </w:r>
      <w:r w:rsidRPr="003F4842">
        <w:rPr>
          <w:lang w:val="fr-CH"/>
        </w:rPr>
        <w:t xml:space="preserve">s 50 </w:t>
      </w:r>
      <w:r w:rsidR="00494B64">
        <w:rPr>
          <w:lang w:val="fr-CH"/>
        </w:rPr>
        <w:t>et</w:t>
      </w:r>
      <w:r w:rsidRPr="003F4842">
        <w:rPr>
          <w:lang w:val="fr-CH"/>
        </w:rPr>
        <w:t xml:space="preserve"> 78</w:t>
      </w:r>
      <w:r w:rsidR="00494B64">
        <w:rPr>
          <w:lang w:val="fr-CH"/>
        </w:rPr>
        <w:t xml:space="preserve"> révisées</w:t>
      </w:r>
      <w:r w:rsidRPr="003F4842">
        <w:rPr>
          <w:lang w:val="fr-CH"/>
        </w:rPr>
        <w:t>,</w:t>
      </w:r>
      <w:bookmarkEnd w:id="76"/>
      <w:r w:rsidR="00494B64">
        <w:rPr>
          <w:lang w:val="fr-CH"/>
        </w:rPr>
        <w:t xml:space="preserve"> et approuver les textes suivants</w:t>
      </w:r>
      <w:r w:rsidRPr="003F4842">
        <w:rPr>
          <w:lang w:val="fr-CH"/>
        </w:rPr>
        <w:t>:</w:t>
      </w:r>
    </w:p>
    <w:p w:rsidR="00925CF7" w:rsidRPr="003F4842" w:rsidRDefault="00925CF7" w:rsidP="003F1A79">
      <w:pPr>
        <w:pStyle w:val="enumlev2"/>
        <w:rPr>
          <w:lang w:val="fr-CH"/>
        </w:rPr>
      </w:pPr>
      <w:r w:rsidRPr="003F4842">
        <w:rPr>
          <w:lang w:val="fr-CH"/>
        </w:rPr>
        <w:t>•</w:t>
      </w:r>
      <w:r w:rsidRPr="003F4842">
        <w:rPr>
          <w:lang w:val="fr-CH"/>
        </w:rPr>
        <w:tab/>
      </w:r>
      <w:r w:rsidR="00201F8C" w:rsidRPr="003F4842">
        <w:rPr>
          <w:lang w:val="fr-CH"/>
        </w:rPr>
        <w:t xml:space="preserve">Projet de nouvelle Résolution </w:t>
      </w:r>
      <w:r w:rsidRPr="003F4842">
        <w:rPr>
          <w:lang w:val="fr-CH"/>
        </w:rPr>
        <w:t>[PLEN/2 (ex</w:t>
      </w:r>
      <w:r w:rsidR="003F1A79">
        <w:rPr>
          <w:lang w:val="fr-CH"/>
        </w:rPr>
        <w:t>-</w:t>
      </w:r>
      <w:r w:rsidRPr="003F4842">
        <w:rPr>
          <w:lang w:val="fr-CH"/>
        </w:rPr>
        <w:t>MOB-THEFT)]</w:t>
      </w:r>
      <w:r w:rsidRPr="003F4842">
        <w:rPr>
          <w:rStyle w:val="FootnoteReference"/>
          <w:lang w:val="fr-CH"/>
        </w:rPr>
        <w:footnoteReference w:id="15"/>
      </w:r>
      <w:r w:rsidRPr="003F4842">
        <w:rPr>
          <w:lang w:val="fr-CH"/>
        </w:rPr>
        <w:t xml:space="preserve"> "Lutter contre le vol de dispositifs de télécommunication mobiles" (</w:t>
      </w:r>
      <w:r w:rsidR="00FB372E">
        <w:rPr>
          <w:lang w:val="fr-CH"/>
        </w:rPr>
        <w:t>par rapport au</w:t>
      </w:r>
      <w:r w:rsidR="00B21D8C">
        <w:rPr>
          <w:lang w:val="fr-CH"/>
        </w:rPr>
        <w:t xml:space="preserve"> Document</w:t>
      </w:r>
      <w:r w:rsidR="00FB372E">
        <w:rPr>
          <w:lang w:val="fr-CH"/>
        </w:rPr>
        <w:t> </w:t>
      </w:r>
      <w:hyperlink r:id="rId43" w:history="1">
        <w:r w:rsidRPr="003F4842">
          <w:rPr>
            <w:rStyle w:val="Hyperlink"/>
            <w:lang w:val="fr-CH"/>
          </w:rPr>
          <w:t>108</w:t>
        </w:r>
      </w:hyperlink>
      <w:r w:rsidRPr="003F4842">
        <w:rPr>
          <w:lang w:val="fr-CH"/>
        </w:rPr>
        <w:t xml:space="preserve">: </w:t>
      </w:r>
      <w:r w:rsidR="00B21D8C">
        <w:rPr>
          <w:lang w:val="fr-CH"/>
        </w:rPr>
        <w:t>point</w:t>
      </w:r>
      <w:r w:rsidRPr="003F4842">
        <w:rPr>
          <w:i/>
          <w:iCs/>
          <w:lang w:val="fr-CH"/>
        </w:rPr>
        <w:t xml:space="preserve"> c)</w:t>
      </w:r>
      <w:r w:rsidR="00506759" w:rsidRPr="003F4842">
        <w:rPr>
          <w:lang w:val="fr-CH"/>
        </w:rPr>
        <w:t xml:space="preserve"> </w:t>
      </w:r>
      <w:r w:rsidR="00B21D8C">
        <w:rPr>
          <w:lang w:val="fr-CH"/>
        </w:rPr>
        <w:t xml:space="preserve">du </w:t>
      </w:r>
      <w:r w:rsidR="00B21D8C" w:rsidRPr="00B21D8C">
        <w:rPr>
          <w:i/>
          <w:iCs/>
          <w:lang w:val="fr-CH"/>
        </w:rPr>
        <w:t>reconnaissant</w:t>
      </w:r>
      <w:r w:rsidR="00B21D8C">
        <w:rPr>
          <w:lang w:val="fr-CH"/>
        </w:rPr>
        <w:t xml:space="preserve"> supprimé</w:t>
      </w:r>
      <w:r w:rsidR="00506759" w:rsidRPr="003F4842">
        <w:rPr>
          <w:lang w:val="fr-CH"/>
        </w:rPr>
        <w:t>; "</w:t>
      </w:r>
      <w:r w:rsidR="00B21D8C" w:rsidRPr="00B21D8C">
        <w:rPr>
          <w:lang w:val="fr-CH"/>
        </w:rPr>
        <w:t>tels que l'identité d'équipement mobile internationale</w:t>
      </w:r>
      <w:r w:rsidR="00506759" w:rsidRPr="003F4842">
        <w:rPr>
          <w:lang w:val="fr-CH"/>
        </w:rPr>
        <w:t>"</w:t>
      </w:r>
      <w:r w:rsidRPr="003F4842">
        <w:rPr>
          <w:lang w:val="fr-CH"/>
        </w:rPr>
        <w:t xml:space="preserve"> </w:t>
      </w:r>
      <w:r w:rsidR="00B21D8C">
        <w:rPr>
          <w:lang w:val="fr-CH"/>
        </w:rPr>
        <w:t xml:space="preserve">dans le point </w:t>
      </w:r>
      <w:r w:rsidR="00B21D8C">
        <w:rPr>
          <w:i/>
          <w:iCs/>
          <w:lang w:val="fr-CH"/>
        </w:rPr>
        <w:t xml:space="preserve">d) </w:t>
      </w:r>
      <w:r w:rsidR="00B21D8C">
        <w:rPr>
          <w:lang w:val="fr-CH"/>
        </w:rPr>
        <w:t>du</w:t>
      </w:r>
      <w:r w:rsidRPr="003F4842">
        <w:rPr>
          <w:lang w:val="fr-CH"/>
        </w:rPr>
        <w:t xml:space="preserve"> </w:t>
      </w:r>
      <w:r w:rsidRPr="003F4842">
        <w:rPr>
          <w:i/>
          <w:iCs/>
          <w:lang w:val="fr-CH"/>
        </w:rPr>
        <w:t>reco</w:t>
      </w:r>
      <w:r w:rsidR="00B21D8C">
        <w:rPr>
          <w:i/>
          <w:iCs/>
          <w:lang w:val="fr-CH"/>
        </w:rPr>
        <w:t>nnaissant</w:t>
      </w:r>
      <w:r w:rsidRPr="003F4842">
        <w:rPr>
          <w:lang w:val="fr-CH"/>
        </w:rPr>
        <w:t xml:space="preserve"> </w:t>
      </w:r>
      <w:r w:rsidR="00B21D8C">
        <w:rPr>
          <w:lang w:val="fr-CH"/>
        </w:rPr>
        <w:t>conservé</w:t>
      </w:r>
      <w:r w:rsidRPr="003F4842">
        <w:rPr>
          <w:lang w:val="fr-CH"/>
        </w:rPr>
        <w:t xml:space="preserve">; </w:t>
      </w:r>
      <w:r w:rsidR="00B21D8C">
        <w:rPr>
          <w:lang w:val="fr-CH"/>
        </w:rPr>
        <w:t>et point</w:t>
      </w:r>
      <w:r w:rsidRPr="003F1A79">
        <w:rPr>
          <w:lang w:val="fr-CH"/>
        </w:rPr>
        <w:t xml:space="preserve"> 2</w:t>
      </w:r>
      <w:r w:rsidRPr="003F4842">
        <w:rPr>
          <w:i/>
          <w:iCs/>
          <w:lang w:val="fr-CH"/>
        </w:rPr>
        <w:t>BIS</w:t>
      </w:r>
      <w:r w:rsidRPr="003F4842">
        <w:rPr>
          <w:lang w:val="fr-CH"/>
        </w:rPr>
        <w:t xml:space="preserve"> </w:t>
      </w:r>
      <w:r w:rsidR="00B21D8C">
        <w:rPr>
          <w:lang w:val="fr-CH"/>
        </w:rPr>
        <w:t xml:space="preserve">du </w:t>
      </w:r>
      <w:r w:rsidR="00B21D8C">
        <w:rPr>
          <w:i/>
          <w:iCs/>
          <w:lang w:val="fr-CH"/>
        </w:rPr>
        <w:t xml:space="preserve">décide </w:t>
      </w:r>
      <w:r w:rsidR="00A33C42">
        <w:rPr>
          <w:lang w:val="fr-CH"/>
        </w:rPr>
        <w:t>conservé à la place du point 2</w:t>
      </w:r>
      <w:r w:rsidRPr="003F4842">
        <w:rPr>
          <w:lang w:val="fr-CH"/>
        </w:rPr>
        <w:t>);</w:t>
      </w:r>
    </w:p>
    <w:p w:rsidR="003C470B" w:rsidRPr="003F4842" w:rsidRDefault="00925CF7" w:rsidP="003F1A79">
      <w:pPr>
        <w:pStyle w:val="enumlev2"/>
        <w:rPr>
          <w:lang w:val="fr-CH"/>
        </w:rPr>
      </w:pPr>
      <w:r w:rsidRPr="003F4842">
        <w:rPr>
          <w:lang w:val="fr-CH"/>
        </w:rPr>
        <w:t>•</w:t>
      </w:r>
      <w:r w:rsidRPr="003F4842">
        <w:rPr>
          <w:lang w:val="fr-CH"/>
        </w:rPr>
        <w:tab/>
      </w:r>
      <w:bookmarkStart w:id="78" w:name="lt_pId291"/>
      <w:r w:rsidR="00A33C42">
        <w:rPr>
          <w:lang w:val="fr-CH"/>
        </w:rPr>
        <w:t>Projet de</w:t>
      </w:r>
      <w:r w:rsidRPr="003F4842">
        <w:rPr>
          <w:lang w:val="fr-CH"/>
        </w:rPr>
        <w:t xml:space="preserve"> </w:t>
      </w:r>
      <w:r w:rsidR="002172D3" w:rsidRPr="003F4842">
        <w:rPr>
          <w:lang w:val="fr-CH"/>
        </w:rPr>
        <w:t>Résolution</w:t>
      </w:r>
      <w:r w:rsidRPr="003F4842">
        <w:rPr>
          <w:lang w:val="fr-CH"/>
        </w:rPr>
        <w:t xml:space="preserve"> 50 </w:t>
      </w:r>
      <w:r w:rsidR="00A33C42">
        <w:rPr>
          <w:lang w:val="fr-CH"/>
        </w:rPr>
        <w:t>révisée</w:t>
      </w:r>
      <w:r w:rsidR="00486599">
        <w:rPr>
          <w:lang w:val="fr-CH"/>
        </w:rPr>
        <w:t xml:space="preserve"> </w:t>
      </w:r>
      <w:r w:rsidRPr="003F4842">
        <w:rPr>
          <w:lang w:val="fr-CH"/>
        </w:rPr>
        <w:t>"</w:t>
      </w:r>
      <w:proofErr w:type="spellStart"/>
      <w:r w:rsidRPr="003F4842">
        <w:rPr>
          <w:lang w:val="fr-CH"/>
        </w:rPr>
        <w:t>Cybers</w:t>
      </w:r>
      <w:r w:rsidR="00A33C42">
        <w:rPr>
          <w:lang w:val="fr-CH"/>
        </w:rPr>
        <w:t>é</w:t>
      </w:r>
      <w:r w:rsidRPr="003F4842">
        <w:rPr>
          <w:lang w:val="fr-CH"/>
        </w:rPr>
        <w:t>curit</w:t>
      </w:r>
      <w:r w:rsidR="00A33C42">
        <w:rPr>
          <w:lang w:val="fr-CH"/>
        </w:rPr>
        <w:t>é</w:t>
      </w:r>
      <w:proofErr w:type="spellEnd"/>
      <w:r w:rsidRPr="003F4842">
        <w:rPr>
          <w:lang w:val="fr-CH"/>
        </w:rPr>
        <w:t>"</w:t>
      </w:r>
      <w:r w:rsidR="00486599">
        <w:rPr>
          <w:lang w:val="fr-CH"/>
        </w:rPr>
        <w:t xml:space="preserve"> </w:t>
      </w:r>
      <w:r w:rsidRPr="003F4842">
        <w:rPr>
          <w:lang w:val="fr-CH"/>
        </w:rPr>
        <w:t>(</w:t>
      </w:r>
      <w:r w:rsidR="00A33C42">
        <w:rPr>
          <w:lang w:val="fr-CH"/>
        </w:rPr>
        <w:t xml:space="preserve">le point </w:t>
      </w:r>
      <w:r w:rsidR="00A33C42">
        <w:rPr>
          <w:i/>
          <w:iCs/>
          <w:lang w:val="fr-CH"/>
        </w:rPr>
        <w:t xml:space="preserve">d) </w:t>
      </w:r>
      <w:r w:rsidR="00A33C42">
        <w:rPr>
          <w:lang w:val="fr-CH"/>
        </w:rPr>
        <w:t xml:space="preserve">du </w:t>
      </w:r>
      <w:r w:rsidR="00A33C42">
        <w:rPr>
          <w:i/>
          <w:iCs/>
          <w:lang w:val="fr-CH"/>
        </w:rPr>
        <w:t xml:space="preserve">considérant en outre </w:t>
      </w:r>
      <w:r w:rsidR="00A33C42">
        <w:rPr>
          <w:lang w:val="fr-CH"/>
        </w:rPr>
        <w:t>figurant dans le Document</w:t>
      </w:r>
      <w:r w:rsidRPr="003F4842">
        <w:rPr>
          <w:lang w:val="fr-CH"/>
        </w:rPr>
        <w:t xml:space="preserve"> </w:t>
      </w:r>
      <w:hyperlink r:id="rId44" w:history="1">
        <w:r w:rsidRPr="003F4842">
          <w:rPr>
            <w:rStyle w:val="Hyperlink"/>
            <w:lang w:val="fr-CH"/>
          </w:rPr>
          <w:t>104</w:t>
        </w:r>
      </w:hyperlink>
      <w:r w:rsidRPr="003F4842">
        <w:rPr>
          <w:lang w:val="fr-CH"/>
        </w:rPr>
        <w:t xml:space="preserve"> </w:t>
      </w:r>
      <w:r w:rsidR="00A33C42">
        <w:rPr>
          <w:lang w:val="fr-CH"/>
        </w:rPr>
        <w:t>étant remplacé par</w:t>
      </w:r>
      <w:r w:rsidRPr="003F4842">
        <w:rPr>
          <w:lang w:val="fr-CH"/>
        </w:rPr>
        <w:t xml:space="preserve"> "</w:t>
      </w:r>
      <w:r w:rsidR="00A33C42" w:rsidRPr="00A33C42">
        <w:rPr>
          <w:lang w:val="fr-CH"/>
        </w:rPr>
        <w:t>l'importance des travaux en cours sur une architecture de référence de sécurité pour la</w:t>
      </w:r>
      <w:r w:rsidR="00A33C42">
        <w:rPr>
          <w:lang w:val="fr-CH"/>
        </w:rPr>
        <w:t xml:space="preserve"> </w:t>
      </w:r>
      <w:r w:rsidR="00A33C42" w:rsidRPr="00A33C42">
        <w:rPr>
          <w:lang w:val="fr-CH"/>
        </w:rPr>
        <w:t>gestion, tout au long de leur cycle de vie, des données sur les transactions de commerce</w:t>
      </w:r>
      <w:r w:rsidR="00A33C42">
        <w:rPr>
          <w:lang w:val="fr-CH"/>
        </w:rPr>
        <w:t xml:space="preserve"> </w:t>
      </w:r>
      <w:r w:rsidR="00A33C42" w:rsidRPr="00A33C42">
        <w:rPr>
          <w:lang w:val="fr-CH"/>
        </w:rPr>
        <w:t>électronique</w:t>
      </w:r>
      <w:r w:rsidRPr="003F4842">
        <w:rPr>
          <w:lang w:val="fr-CH"/>
        </w:rPr>
        <w:t xml:space="preserve">"; </w:t>
      </w:r>
      <w:r w:rsidR="00A33C42">
        <w:rPr>
          <w:lang w:val="fr-CH"/>
        </w:rPr>
        <w:t xml:space="preserve">et le point 9 du </w:t>
      </w:r>
      <w:r w:rsidR="00A33C42">
        <w:rPr>
          <w:i/>
          <w:iCs/>
          <w:lang w:val="fr-CH"/>
        </w:rPr>
        <w:t xml:space="preserve">décide </w:t>
      </w:r>
      <w:r w:rsidR="00A33C42">
        <w:rPr>
          <w:lang w:val="fr-CH"/>
        </w:rPr>
        <w:t>figurant dans le Document</w:t>
      </w:r>
      <w:r w:rsidRPr="003F4842">
        <w:rPr>
          <w:lang w:val="fr-CH"/>
        </w:rPr>
        <w:t xml:space="preserve"> </w:t>
      </w:r>
      <w:hyperlink r:id="rId45" w:history="1">
        <w:r w:rsidRPr="003F4842">
          <w:rPr>
            <w:rStyle w:val="Hyperlink"/>
            <w:lang w:val="fr-CH"/>
          </w:rPr>
          <w:t>104</w:t>
        </w:r>
      </w:hyperlink>
      <w:r w:rsidRPr="003F4842">
        <w:rPr>
          <w:lang w:val="fr-CH"/>
        </w:rPr>
        <w:t xml:space="preserve"> </w:t>
      </w:r>
      <w:r w:rsidR="00A33C42">
        <w:rPr>
          <w:lang w:val="fr-CH"/>
        </w:rPr>
        <w:t>étant supprimé</w:t>
      </w:r>
      <w:r w:rsidRPr="003F4842">
        <w:rPr>
          <w:lang w:val="fr-CH"/>
        </w:rPr>
        <w:t>)</w:t>
      </w:r>
      <w:bookmarkEnd w:id="78"/>
      <w:r w:rsidR="003F1A79">
        <w:rPr>
          <w:lang w:val="fr-CH"/>
        </w:rPr>
        <w:t>.</w:t>
      </w:r>
    </w:p>
    <w:p w:rsidR="003C470B" w:rsidRPr="003F4842" w:rsidRDefault="00925CF7" w:rsidP="009544D9">
      <w:pPr>
        <w:pStyle w:val="enumlev2"/>
        <w:rPr>
          <w:lang w:val="fr-CH"/>
        </w:rPr>
      </w:pPr>
      <w:r w:rsidRPr="003F4842">
        <w:rPr>
          <w:lang w:val="fr-CH"/>
        </w:rPr>
        <w:t>•</w:t>
      </w:r>
      <w:r w:rsidRPr="003F4842">
        <w:rPr>
          <w:lang w:val="fr-CH"/>
        </w:rPr>
        <w:tab/>
      </w:r>
      <w:r w:rsidR="00F25B9B">
        <w:rPr>
          <w:lang w:val="fr-CH"/>
        </w:rPr>
        <w:t xml:space="preserve">Projet de </w:t>
      </w:r>
      <w:r w:rsidRPr="003F4842">
        <w:rPr>
          <w:lang w:val="fr-CH"/>
        </w:rPr>
        <w:t xml:space="preserve">Résolution 78 </w:t>
      </w:r>
      <w:r w:rsidR="00F25B9B">
        <w:rPr>
          <w:lang w:val="fr-CH"/>
        </w:rPr>
        <w:t xml:space="preserve">révisée </w:t>
      </w:r>
      <w:r w:rsidRPr="003F4842">
        <w:rPr>
          <w:lang w:val="fr-CH"/>
        </w:rPr>
        <w:t>"Applications et normes relatives aux technologies de l'information et</w:t>
      </w:r>
      <w:r w:rsidR="00F25B9B">
        <w:rPr>
          <w:lang w:val="fr-CH"/>
        </w:rPr>
        <w:t xml:space="preserve"> </w:t>
      </w:r>
      <w:r w:rsidRPr="003F4842">
        <w:rPr>
          <w:lang w:val="fr-CH"/>
        </w:rPr>
        <w:t xml:space="preserve">de la communication pour améliorer l'accès aux services de </w:t>
      </w:r>
      <w:proofErr w:type="spellStart"/>
      <w:r w:rsidRPr="003F4842">
        <w:rPr>
          <w:lang w:val="fr-CH"/>
        </w:rPr>
        <w:t>cybersanté</w:t>
      </w:r>
      <w:proofErr w:type="spellEnd"/>
      <w:r w:rsidRPr="003F4842">
        <w:rPr>
          <w:lang w:val="fr-CH"/>
        </w:rPr>
        <w:t>".</w:t>
      </w:r>
    </w:p>
    <w:p w:rsidR="003C470B" w:rsidRPr="003F4842" w:rsidRDefault="00014B58" w:rsidP="009544D9">
      <w:pPr>
        <w:rPr>
          <w:lang w:val="fr-CH"/>
        </w:rPr>
      </w:pPr>
      <w:r>
        <w:rPr>
          <w:lang w:val="fr-CH"/>
        </w:rPr>
        <w:t xml:space="preserve">La plénière a reconnu que </w:t>
      </w:r>
      <w:r w:rsidR="00D45E2D" w:rsidRPr="003F4842">
        <w:rPr>
          <w:rFonts w:eastAsia="Times New Roman"/>
          <w:lang w:val="fr-CH"/>
        </w:rPr>
        <w:t xml:space="preserve">la gestion d'identité joue un rôle important dans un grand nombre de services de télécommunication/TIC et qu'elle peut être mise en </w:t>
      </w:r>
      <w:proofErr w:type="spellStart"/>
      <w:r w:rsidR="00D45E2D" w:rsidRPr="003F4842">
        <w:rPr>
          <w:rFonts w:eastAsia="Times New Roman"/>
          <w:lang w:val="fr-CH"/>
        </w:rPr>
        <w:t>oeuvre</w:t>
      </w:r>
      <w:proofErr w:type="spellEnd"/>
      <w:r w:rsidR="00D45E2D" w:rsidRPr="003F4842">
        <w:rPr>
          <w:rFonts w:eastAsia="Times New Roman"/>
          <w:lang w:val="fr-CH"/>
        </w:rPr>
        <w:t xml:space="preserve"> au moyen de diverses technologies et solutions.</w:t>
      </w:r>
    </w:p>
    <w:p w:rsidR="00D45E2D" w:rsidRPr="003F4842" w:rsidRDefault="003645D7" w:rsidP="00FB372E">
      <w:pPr>
        <w:rPr>
          <w:lang w:val="fr-CH"/>
        </w:rPr>
      </w:pPr>
      <w:r>
        <w:rPr>
          <w:lang w:val="fr-CH"/>
        </w:rPr>
        <w:t xml:space="preserve">Les </w:t>
      </w:r>
      <w:r w:rsidR="00FB372E">
        <w:rPr>
          <w:lang w:val="fr-CH"/>
        </w:rPr>
        <w:t>E</w:t>
      </w:r>
      <w:r>
        <w:rPr>
          <w:lang w:val="fr-CH"/>
        </w:rPr>
        <w:t>tats-Unis ont demandé que la déclaration suivante soit consignée dans le rapport:</w:t>
      </w:r>
    </w:p>
    <w:p w:rsidR="000C7083" w:rsidRDefault="00D45E2D" w:rsidP="00FB372E">
      <w:pPr>
        <w:rPr>
          <w:lang w:val="fr-CH"/>
        </w:rPr>
      </w:pPr>
      <w:bookmarkStart w:id="79" w:name="lt_pId296"/>
      <w:r w:rsidRPr="003F4842">
        <w:rPr>
          <w:lang w:val="fr-CH"/>
        </w:rPr>
        <w:t>"</w:t>
      </w:r>
      <w:r w:rsidR="003645D7">
        <w:rPr>
          <w:lang w:val="fr-CH"/>
        </w:rPr>
        <w:t xml:space="preserve">Les </w:t>
      </w:r>
      <w:r w:rsidR="00FB372E">
        <w:rPr>
          <w:lang w:val="fr-CH"/>
        </w:rPr>
        <w:t>E</w:t>
      </w:r>
      <w:r w:rsidR="003645D7">
        <w:rPr>
          <w:lang w:val="fr-CH"/>
        </w:rPr>
        <w:t>tats-Unis sont opposés à la décision de faire figurer des références directes et indirectes à l'architecture d</w:t>
      </w:r>
      <w:r w:rsidR="00FB372E">
        <w:rPr>
          <w:lang w:val="fr-CH"/>
        </w:rPr>
        <w:t xml:space="preserve">es </w:t>
      </w:r>
      <w:r w:rsidR="003645D7">
        <w:rPr>
          <w:lang w:val="fr-CH"/>
        </w:rPr>
        <w:t>objets numériques</w:t>
      </w:r>
      <w:r w:rsidRPr="003F4842">
        <w:rPr>
          <w:lang w:val="fr-CH"/>
        </w:rPr>
        <w:t xml:space="preserve"> (DOA) </w:t>
      </w:r>
      <w:r w:rsidR="003645D7">
        <w:rPr>
          <w:lang w:val="fr-CH"/>
        </w:rPr>
        <w:t>dans les textes adoptés par l'Assemblée mondiale de normalisation des télécommunications (AMNT) de 2016 de l'Union internationale des télécommunications (UIT). Le rôle de l'AMNT e</w:t>
      </w:r>
      <w:r w:rsidR="00FB372E">
        <w:rPr>
          <w:lang w:val="fr-CH"/>
        </w:rPr>
        <w:t>s</w:t>
      </w:r>
      <w:r w:rsidR="003645D7">
        <w:rPr>
          <w:lang w:val="fr-CH"/>
        </w:rPr>
        <w:t xml:space="preserve">t de déterminer les problèmes que les commissions d'études devraient résoudre, et non de charger </w:t>
      </w:r>
      <w:r w:rsidR="00FB372E">
        <w:rPr>
          <w:lang w:val="fr-CH"/>
        </w:rPr>
        <w:t>c</w:t>
      </w:r>
      <w:r w:rsidR="003645D7">
        <w:rPr>
          <w:lang w:val="fr-CH"/>
        </w:rPr>
        <w:t>es commissions d'études de déterminer les approches techniques à adopter. Il s'agit là de la différence fondamentale entre un processus de normalisation ascendant</w:t>
      </w:r>
      <w:r w:rsidR="00FB372E">
        <w:rPr>
          <w:lang w:val="fr-CH"/>
        </w:rPr>
        <w:t xml:space="preserve"> e</w:t>
      </w:r>
      <w:r w:rsidR="003645D7">
        <w:rPr>
          <w:lang w:val="fr-CH"/>
        </w:rPr>
        <w:t xml:space="preserve">t un processus descendant. Pour que l'UIT-T soit considéré comme l'égal des autres organisations de normalisation, </w:t>
      </w:r>
      <w:r w:rsidR="00FB372E">
        <w:rPr>
          <w:lang w:val="fr-CH"/>
        </w:rPr>
        <w:t>s</w:t>
      </w:r>
      <w:r w:rsidR="003645D7">
        <w:rPr>
          <w:lang w:val="fr-CH"/>
        </w:rPr>
        <w:t xml:space="preserve">es recommandations doivent </w:t>
      </w:r>
      <w:r w:rsidR="003645D7" w:rsidRPr="003645D7">
        <w:rPr>
          <w:lang w:val="fr-CH"/>
        </w:rPr>
        <w:t>porter sur des points techniques et être examinées dans le cadre d'un processus inclusif et transparent permettant d'élaborer des textes de grande qualité et offrant suffisamment de souplesse, neutres sur le plan technologique, encourageant les solutions non propriétaires et fondés sur le consensus</w:t>
      </w:r>
      <w:r w:rsidR="003208FA">
        <w:rPr>
          <w:lang w:val="fr-CH"/>
        </w:rPr>
        <w:t xml:space="preserve">. </w:t>
      </w:r>
      <w:r w:rsidR="00FB372E">
        <w:rPr>
          <w:lang w:val="fr-CH"/>
        </w:rPr>
        <w:t>C</w:t>
      </w:r>
      <w:r w:rsidR="003208FA">
        <w:rPr>
          <w:lang w:val="fr-CH"/>
        </w:rPr>
        <w:t>ette décision de faire référence à une solution propriétaire</w:t>
      </w:r>
      <w:r w:rsidR="000C7083">
        <w:rPr>
          <w:lang w:val="fr-CH"/>
        </w:rPr>
        <w:t xml:space="preserve"> et d'en faire mention comme une solution pour résoudre des problèmes pour lesquels son utilisation n'a jamais été étudiée nous </w:t>
      </w:r>
      <w:r w:rsidR="00FB372E">
        <w:rPr>
          <w:lang w:val="fr-CH"/>
        </w:rPr>
        <w:t xml:space="preserve">amène à </w:t>
      </w:r>
      <w:r w:rsidR="000C7083">
        <w:rPr>
          <w:lang w:val="fr-CH"/>
        </w:rPr>
        <w:t>nous demand</w:t>
      </w:r>
      <w:r w:rsidR="00FB372E">
        <w:rPr>
          <w:lang w:val="fr-CH"/>
        </w:rPr>
        <w:t>er</w:t>
      </w:r>
      <w:r w:rsidR="000C7083">
        <w:rPr>
          <w:lang w:val="fr-CH"/>
        </w:rPr>
        <w:t xml:space="preserve"> si l'UIT-T respecte ce principe. Nous nous inquiétons en outre du précédent </w:t>
      </w:r>
      <w:r w:rsidR="00FB372E">
        <w:rPr>
          <w:lang w:val="fr-CH"/>
        </w:rPr>
        <w:t xml:space="preserve">que constitue le recours à </w:t>
      </w:r>
      <w:r w:rsidR="000C7083">
        <w:rPr>
          <w:lang w:val="fr-CH"/>
        </w:rPr>
        <w:t>un mémorandum d'accord entre l'UIT et une autre organisation, en l'espèce la Fondation DONA</w:t>
      </w:r>
      <w:r w:rsidR="00FB372E">
        <w:rPr>
          <w:lang w:val="fr-CH"/>
        </w:rPr>
        <w:t>,</w:t>
      </w:r>
      <w:r w:rsidR="000C7083">
        <w:rPr>
          <w:lang w:val="fr-CH"/>
        </w:rPr>
        <w:t xml:space="preserve"> </w:t>
      </w:r>
      <w:r w:rsidR="00FB372E">
        <w:rPr>
          <w:lang w:val="fr-CH"/>
        </w:rPr>
        <w:t xml:space="preserve">concernant </w:t>
      </w:r>
      <w:r w:rsidR="000C7083">
        <w:rPr>
          <w:lang w:val="fr-CH"/>
        </w:rPr>
        <w:t>des travaux techniques sur les produits de cette organisation. Ces décisions fragilisent la confiance que nous avons dans l'UIT-T et montre</w:t>
      </w:r>
      <w:r w:rsidR="00FB372E">
        <w:rPr>
          <w:lang w:val="fr-CH"/>
        </w:rPr>
        <w:t>nt</w:t>
      </w:r>
      <w:r w:rsidR="000C7083">
        <w:rPr>
          <w:lang w:val="fr-CH"/>
        </w:rPr>
        <w:t xml:space="preserve"> qu'il est nécessaire que la Conférence de plénipotentiaires de 2018 évalue la situation.</w:t>
      </w:r>
      <w:r w:rsidR="00FB372E">
        <w:rPr>
          <w:lang w:val="fr-CH"/>
        </w:rPr>
        <w:t>"</w:t>
      </w:r>
    </w:p>
    <w:p w:rsidR="000C7083" w:rsidRDefault="000C7083" w:rsidP="00370494">
      <w:pPr>
        <w:rPr>
          <w:lang w:val="fr-CH"/>
        </w:rPr>
      </w:pPr>
      <w:r>
        <w:rPr>
          <w:lang w:val="fr-CH"/>
        </w:rPr>
        <w:t>Le Royaume-Uni, l'Australie, le Canada, la Norvège, la Suède, le Paraguay, la Finlande et le Costa</w:t>
      </w:r>
      <w:r w:rsidR="00370494">
        <w:rPr>
          <w:lang w:val="fr-CH"/>
        </w:rPr>
        <w:t> </w:t>
      </w:r>
      <w:r>
        <w:rPr>
          <w:lang w:val="fr-CH"/>
        </w:rPr>
        <w:t xml:space="preserve">Rica se sont associés à la déclaration des </w:t>
      </w:r>
      <w:r w:rsidR="00FB372E">
        <w:rPr>
          <w:lang w:val="fr-CH"/>
        </w:rPr>
        <w:t>E</w:t>
      </w:r>
      <w:r>
        <w:rPr>
          <w:lang w:val="fr-CH"/>
        </w:rPr>
        <w:t>tats-Unis.</w:t>
      </w:r>
    </w:p>
    <w:bookmarkEnd w:id="79"/>
    <w:p w:rsidR="00D45E2D" w:rsidRPr="003F4842" w:rsidRDefault="00D45E2D" w:rsidP="009544D9">
      <w:pPr>
        <w:pStyle w:val="Heading2"/>
        <w:rPr>
          <w:lang w:val="fr-CH"/>
        </w:rPr>
      </w:pPr>
      <w:r w:rsidRPr="003F4842">
        <w:rPr>
          <w:lang w:val="fr-CH"/>
        </w:rPr>
        <w:t>5.3</w:t>
      </w:r>
      <w:r w:rsidRPr="003F4842">
        <w:rPr>
          <w:lang w:val="fr-CH"/>
        </w:rPr>
        <w:tab/>
      </w:r>
      <w:bookmarkStart w:id="80" w:name="lt_pId305"/>
      <w:r w:rsidR="00201F8C" w:rsidRPr="003F4842">
        <w:rPr>
          <w:lang w:val="fr-CH"/>
        </w:rPr>
        <w:t xml:space="preserve">Projet de nouvelle Résolution </w:t>
      </w:r>
      <w:bookmarkEnd w:id="80"/>
      <w:r w:rsidR="00B06ABD">
        <w:rPr>
          <w:lang w:val="fr-CH"/>
        </w:rPr>
        <w:t>sur le code source ouvert</w:t>
      </w:r>
    </w:p>
    <w:p w:rsidR="00D45E2D" w:rsidRPr="003F4842" w:rsidRDefault="000C7083" w:rsidP="00FB372E">
      <w:pPr>
        <w:rPr>
          <w:lang w:val="fr-CH"/>
        </w:rPr>
      </w:pPr>
      <w:r>
        <w:rPr>
          <w:lang w:val="fr-CH"/>
        </w:rPr>
        <w:t>Après avoir examiné le</w:t>
      </w:r>
      <w:r w:rsidR="00D45E2D" w:rsidRPr="003F4842">
        <w:rPr>
          <w:lang w:val="fr-CH"/>
        </w:rPr>
        <w:t xml:space="preserve"> </w:t>
      </w:r>
      <w:r>
        <w:rPr>
          <w:lang w:val="fr-CH"/>
        </w:rPr>
        <w:t xml:space="preserve">Document </w:t>
      </w:r>
      <w:hyperlink r:id="rId46" w:history="1">
        <w:r w:rsidR="00D45E2D" w:rsidRPr="003F4842">
          <w:rPr>
            <w:rStyle w:val="Hyperlink"/>
            <w:lang w:val="fr-CH"/>
          </w:rPr>
          <w:t>114</w:t>
        </w:r>
      </w:hyperlink>
      <w:r w:rsidR="00D45E2D" w:rsidRPr="003F4842">
        <w:rPr>
          <w:lang w:val="fr-CH"/>
        </w:rPr>
        <w:t>,</w:t>
      </w:r>
      <w:r>
        <w:rPr>
          <w:lang w:val="fr-CH"/>
        </w:rPr>
        <w:t xml:space="preserve"> ainsi que le Document de travail </w:t>
      </w:r>
      <w:hyperlink r:id="rId47" w:history="1">
        <w:r w:rsidR="00FB372E">
          <w:rPr>
            <w:rStyle w:val="Hyperlink"/>
            <w:lang w:val="fr-CH"/>
          </w:rPr>
          <w:t>30 de la Commission 4</w:t>
        </w:r>
      </w:hyperlink>
      <w:r>
        <w:rPr>
          <w:lang w:val="fr-CH"/>
        </w:rPr>
        <w:t xml:space="preserve"> </w:t>
      </w:r>
      <w:r w:rsidR="00FB372E">
        <w:rPr>
          <w:lang w:val="fr-CH"/>
        </w:rPr>
        <w:t>"</w:t>
      </w:r>
      <w:r>
        <w:rPr>
          <w:lang w:val="fr-CH"/>
        </w:rPr>
        <w:t>Rés</w:t>
      </w:r>
      <w:r w:rsidR="00FB372E">
        <w:rPr>
          <w:lang w:val="fr-CH"/>
        </w:rPr>
        <w:t>ultats d</w:t>
      </w:r>
      <w:r>
        <w:rPr>
          <w:lang w:val="fr-CH"/>
        </w:rPr>
        <w:t xml:space="preserve">es nouvelles consultations informelles sur le </w:t>
      </w:r>
      <w:r w:rsidR="00FB372E">
        <w:rPr>
          <w:lang w:val="fr-CH"/>
        </w:rPr>
        <w:t>p</w:t>
      </w:r>
      <w:r w:rsidR="00D45E2D" w:rsidRPr="003F4842">
        <w:rPr>
          <w:lang w:val="fr-CH"/>
        </w:rPr>
        <w:t xml:space="preserve">rojet de nouvelle </w:t>
      </w:r>
      <w:r w:rsidR="00FB372E" w:rsidRPr="003F4842">
        <w:rPr>
          <w:lang w:val="fr-CH"/>
        </w:rPr>
        <w:t>R</w:t>
      </w:r>
      <w:r w:rsidR="00D45E2D" w:rsidRPr="003F4842">
        <w:rPr>
          <w:lang w:val="fr-CH"/>
        </w:rPr>
        <w:t>ésolution [ARB-5]</w:t>
      </w:r>
      <w:r w:rsidR="00FB372E">
        <w:rPr>
          <w:lang w:val="fr-CH"/>
        </w:rPr>
        <w:t>,</w:t>
      </w:r>
      <w:r w:rsidR="00D45E2D" w:rsidRPr="003F4842">
        <w:rPr>
          <w:lang w:val="fr-CH"/>
        </w:rPr>
        <w:t xml:space="preserve"> "</w:t>
      </w:r>
      <w:r>
        <w:rPr>
          <w:lang w:val="fr-CH"/>
        </w:rPr>
        <w:t>C</w:t>
      </w:r>
      <w:r w:rsidR="00D45E2D" w:rsidRPr="003F4842">
        <w:rPr>
          <w:lang w:val="fr-CH"/>
        </w:rPr>
        <w:t xml:space="preserve">ode source ouvert au sein du </w:t>
      </w:r>
      <w:r>
        <w:rPr>
          <w:lang w:val="fr-CH"/>
        </w:rPr>
        <w:t>S</w:t>
      </w:r>
      <w:r w:rsidR="00D45E2D" w:rsidRPr="003F4842">
        <w:rPr>
          <w:lang w:val="fr-CH"/>
        </w:rPr>
        <w:t>ecteur de la normalisation des télécommunications de l'</w:t>
      </w:r>
      <w:r>
        <w:rPr>
          <w:lang w:val="fr-CH"/>
        </w:rPr>
        <w:t>UIT</w:t>
      </w:r>
      <w:r w:rsidR="00D45E2D" w:rsidRPr="003F4842">
        <w:rPr>
          <w:lang w:val="fr-CH"/>
        </w:rPr>
        <w:t>"</w:t>
      </w:r>
      <w:r>
        <w:rPr>
          <w:lang w:val="fr-CH"/>
        </w:rPr>
        <w:t>, la plénière a approuvé le projet de nouvelle</w:t>
      </w:r>
      <w:r w:rsidR="00201F8C" w:rsidRPr="003F4842">
        <w:rPr>
          <w:lang w:val="fr-CH"/>
        </w:rPr>
        <w:t xml:space="preserve"> Résolution </w:t>
      </w:r>
      <w:r w:rsidR="00D45E2D" w:rsidRPr="003F4842">
        <w:rPr>
          <w:lang w:val="fr-CH"/>
        </w:rPr>
        <w:t>[PLEN/3]</w:t>
      </w:r>
      <w:r w:rsidR="00D45E2D" w:rsidRPr="003F4842">
        <w:rPr>
          <w:rStyle w:val="FootnoteReference"/>
          <w:lang w:val="fr-CH"/>
        </w:rPr>
        <w:footnoteReference w:id="16"/>
      </w:r>
      <w:r w:rsidR="00D45E2D" w:rsidRPr="003F4842">
        <w:rPr>
          <w:lang w:val="fr-CH"/>
        </w:rPr>
        <w:t xml:space="preserve"> "</w:t>
      </w:r>
      <w:r w:rsidRPr="000C7083">
        <w:rPr>
          <w:lang w:val="fr-CH"/>
        </w:rPr>
        <w:t>Code source ouvert au sein du Secteur de la normalisation</w:t>
      </w:r>
      <w:r>
        <w:rPr>
          <w:lang w:val="fr-CH"/>
        </w:rPr>
        <w:t xml:space="preserve"> </w:t>
      </w:r>
      <w:r w:rsidRPr="000C7083">
        <w:rPr>
          <w:lang w:val="fr-CH"/>
        </w:rPr>
        <w:t>des télécommunications de l'UIT</w:t>
      </w:r>
      <w:r w:rsidR="00D45E2D" w:rsidRPr="003F4842">
        <w:rPr>
          <w:lang w:val="fr-CH"/>
        </w:rPr>
        <w:t>".</w:t>
      </w:r>
    </w:p>
    <w:p w:rsidR="003C470B" w:rsidRPr="003F4842" w:rsidRDefault="00D45E2D" w:rsidP="009544D9">
      <w:pPr>
        <w:pStyle w:val="Heading2"/>
        <w:rPr>
          <w:lang w:val="fr-CH"/>
        </w:rPr>
      </w:pPr>
      <w:r w:rsidRPr="003F4842">
        <w:rPr>
          <w:lang w:val="fr-CH"/>
        </w:rPr>
        <w:t>5.4</w:t>
      </w:r>
      <w:r w:rsidRPr="003F4842">
        <w:rPr>
          <w:lang w:val="fr-CH"/>
        </w:rPr>
        <w:tab/>
      </w:r>
      <w:bookmarkStart w:id="82" w:name="lt_pId308"/>
      <w:r w:rsidR="00381EE9">
        <w:rPr>
          <w:lang w:val="fr-CH"/>
        </w:rPr>
        <w:t xml:space="preserve">Rapport de la Commission </w:t>
      </w:r>
      <w:r w:rsidRPr="003F4842">
        <w:rPr>
          <w:lang w:val="fr-CH"/>
        </w:rPr>
        <w:t>3</w:t>
      </w:r>
      <w:bookmarkEnd w:id="82"/>
    </w:p>
    <w:p w:rsidR="00D45E2D" w:rsidRPr="003F4842" w:rsidRDefault="00381EE9" w:rsidP="009544D9">
      <w:pPr>
        <w:tabs>
          <w:tab w:val="left" w:pos="851"/>
          <w:tab w:val="center" w:pos="9072"/>
        </w:tabs>
        <w:rPr>
          <w:lang w:val="fr-CH"/>
        </w:rPr>
      </w:pPr>
      <w:bookmarkStart w:id="83" w:name="lt_pId309"/>
      <w:r>
        <w:rPr>
          <w:lang w:val="fr-CH"/>
        </w:rPr>
        <w:t xml:space="preserve">Le Président de la Commission </w:t>
      </w:r>
      <w:r w:rsidR="00D45E2D" w:rsidRPr="003F4842">
        <w:rPr>
          <w:lang w:val="fr-CH"/>
        </w:rPr>
        <w:t>3,</w:t>
      </w:r>
      <w:r>
        <w:rPr>
          <w:lang w:val="fr-CH"/>
        </w:rPr>
        <w:t xml:space="preserve"> M. </w:t>
      </w:r>
      <w:r w:rsidR="00D45E2D" w:rsidRPr="003F4842">
        <w:rPr>
          <w:lang w:val="fr-CH"/>
        </w:rPr>
        <w:t xml:space="preserve">Steve Trowbridge, </w:t>
      </w:r>
      <w:r>
        <w:rPr>
          <w:lang w:val="fr-CH"/>
        </w:rPr>
        <w:t>a présenté le rapport final de la Commission 3</w:t>
      </w:r>
      <w:r w:rsidR="00FB372E">
        <w:rPr>
          <w:lang w:val="fr-CH"/>
        </w:rPr>
        <w:t xml:space="preserve"> </w:t>
      </w:r>
      <w:r w:rsidR="00D45E2D" w:rsidRPr="003F4842">
        <w:rPr>
          <w:lang w:val="fr-CH"/>
        </w:rPr>
        <w:t>–</w:t>
      </w:r>
      <w:r w:rsidR="00FB372E">
        <w:rPr>
          <w:lang w:val="fr-CH"/>
        </w:rPr>
        <w:t xml:space="preserve"> </w:t>
      </w:r>
      <w:r>
        <w:rPr>
          <w:lang w:val="fr-CH"/>
        </w:rPr>
        <w:t xml:space="preserve">Méthodes de travail de l'UIT-T </w:t>
      </w:r>
      <w:r w:rsidR="00D45E2D" w:rsidRPr="003F4842">
        <w:rPr>
          <w:lang w:val="fr-CH"/>
        </w:rPr>
        <w:t>(</w:t>
      </w:r>
      <w:r w:rsidR="00FB372E">
        <w:rPr>
          <w:lang w:val="fr-CH"/>
        </w:rPr>
        <w:t xml:space="preserve">Document </w:t>
      </w:r>
      <w:hyperlink r:id="rId48" w:history="1">
        <w:r>
          <w:rPr>
            <w:rStyle w:val="Hyperlink"/>
            <w:lang w:val="fr-CH"/>
          </w:rPr>
          <w:t>115</w:t>
        </w:r>
        <w:r w:rsidR="00FB372E">
          <w:rPr>
            <w:rStyle w:val="Hyperlink"/>
            <w:lang w:val="fr-CH"/>
          </w:rPr>
          <w:t>(</w:t>
        </w:r>
        <w:r>
          <w:rPr>
            <w:rStyle w:val="Hyperlink"/>
            <w:lang w:val="fr-CH"/>
          </w:rPr>
          <w:t>Ré</w:t>
        </w:r>
        <w:r w:rsidR="00D45E2D" w:rsidRPr="003F4842">
          <w:rPr>
            <w:rStyle w:val="Hyperlink"/>
            <w:lang w:val="fr-CH"/>
          </w:rPr>
          <w:t>v</w:t>
        </w:r>
        <w:r w:rsidR="00FB372E">
          <w:rPr>
            <w:rStyle w:val="Hyperlink"/>
            <w:lang w:val="fr-CH"/>
          </w:rPr>
          <w:t>.</w:t>
        </w:r>
        <w:r w:rsidR="00D45E2D" w:rsidRPr="003F4842">
          <w:rPr>
            <w:rStyle w:val="Hyperlink"/>
            <w:lang w:val="fr-CH"/>
          </w:rPr>
          <w:t>1</w:t>
        </w:r>
      </w:hyperlink>
      <w:r w:rsidR="00FB372E">
        <w:rPr>
          <w:rStyle w:val="Hyperlink"/>
          <w:lang w:val="fr-CH"/>
        </w:rPr>
        <w:t>)</w:t>
      </w:r>
      <w:r w:rsidR="00D45E2D" w:rsidRPr="003F4842">
        <w:rPr>
          <w:lang w:val="fr-CH"/>
        </w:rPr>
        <w:t>).</w:t>
      </w:r>
      <w:bookmarkEnd w:id="83"/>
    </w:p>
    <w:p w:rsidR="003C470B" w:rsidRPr="003F4842" w:rsidRDefault="00381EE9" w:rsidP="009544D9">
      <w:pPr>
        <w:rPr>
          <w:lang w:val="fr-CH"/>
        </w:rPr>
      </w:pPr>
      <w:r>
        <w:rPr>
          <w:lang w:val="fr-CH"/>
        </w:rPr>
        <w:t xml:space="preserve">La plénière </w:t>
      </w:r>
      <w:r w:rsidR="00B06ABD">
        <w:rPr>
          <w:lang w:val="fr-CH"/>
        </w:rPr>
        <w:t>a</w:t>
      </w:r>
      <w:r>
        <w:rPr>
          <w:lang w:val="fr-CH"/>
        </w:rPr>
        <w:t xml:space="preserve"> approuv</w:t>
      </w:r>
      <w:r w:rsidR="00B06ABD">
        <w:rPr>
          <w:lang w:val="fr-CH"/>
        </w:rPr>
        <w:t>é</w:t>
      </w:r>
      <w:r>
        <w:rPr>
          <w:lang w:val="fr-CH"/>
        </w:rPr>
        <w:t xml:space="preserve"> le rapport</w:t>
      </w:r>
      <w:r w:rsidR="00FB372E">
        <w:rPr>
          <w:lang w:val="fr-CH"/>
        </w:rPr>
        <w:t xml:space="preserve"> de la Commission 3 et a décidé</w:t>
      </w:r>
      <w:r w:rsidR="00D45E2D" w:rsidRPr="003F4842">
        <w:rPr>
          <w:lang w:val="fr-CH"/>
        </w:rPr>
        <w:t>:</w:t>
      </w:r>
    </w:p>
    <w:p w:rsidR="00D45E2D" w:rsidRPr="003F4842" w:rsidRDefault="00D45E2D" w:rsidP="009544D9">
      <w:pPr>
        <w:pStyle w:val="enumlev1"/>
        <w:rPr>
          <w:lang w:val="fr-CH"/>
        </w:rPr>
      </w:pPr>
      <w:r w:rsidRPr="003F4842">
        <w:rPr>
          <w:lang w:val="fr-CH"/>
        </w:rPr>
        <w:t>–</w:t>
      </w:r>
      <w:r w:rsidRPr="003F4842">
        <w:rPr>
          <w:lang w:val="fr-CH"/>
        </w:rPr>
        <w:tab/>
      </w:r>
      <w:r w:rsidR="00B2703B" w:rsidRPr="003F4842">
        <w:rPr>
          <w:lang w:val="fr-CH"/>
        </w:rPr>
        <w:t>de prier le GCNT d'établir une définition du terme "accord" pour les textes non normatifs</w:t>
      </w:r>
      <w:r w:rsidR="00381EE9">
        <w:rPr>
          <w:lang w:val="fr-CH"/>
        </w:rPr>
        <w:t>;</w:t>
      </w:r>
    </w:p>
    <w:p w:rsidR="003C470B" w:rsidRPr="003F4842" w:rsidRDefault="00D45E2D" w:rsidP="009544D9">
      <w:pPr>
        <w:pStyle w:val="enumlev1"/>
        <w:rPr>
          <w:lang w:val="fr-CH"/>
        </w:rPr>
      </w:pPr>
      <w:r w:rsidRPr="003F4842">
        <w:rPr>
          <w:lang w:val="fr-CH"/>
        </w:rPr>
        <w:t>–</w:t>
      </w:r>
      <w:r w:rsidRPr="003F4842">
        <w:rPr>
          <w:lang w:val="fr-CH"/>
        </w:rPr>
        <w:tab/>
      </w:r>
      <w:r w:rsidR="00B2703B" w:rsidRPr="003F4842">
        <w:rPr>
          <w:lang w:val="fr-CH"/>
        </w:rPr>
        <w:t>de charger le GCNT de procéder à un examen global des procédures d'élaboration et d'approbation des documents dans l'ensemble de la Résolution 1, et dans les Recommandations UIT-T A.1 et UIT-T A.13, et d'élaborer une proposition qui sera soumise à la prochaine Assemblée</w:t>
      </w:r>
      <w:r w:rsidR="00381EE9">
        <w:rPr>
          <w:lang w:val="fr-CH"/>
        </w:rPr>
        <w:t>;</w:t>
      </w:r>
    </w:p>
    <w:p w:rsidR="003C470B" w:rsidRPr="003F4842" w:rsidRDefault="00D45E2D" w:rsidP="009544D9">
      <w:pPr>
        <w:pStyle w:val="enumlev1"/>
        <w:rPr>
          <w:lang w:val="fr-CH"/>
        </w:rPr>
      </w:pPr>
      <w:r w:rsidRPr="003F4842">
        <w:rPr>
          <w:lang w:val="fr-CH"/>
        </w:rPr>
        <w:t>–</w:t>
      </w:r>
      <w:r w:rsidRPr="003F4842">
        <w:rPr>
          <w:lang w:val="fr-CH"/>
        </w:rPr>
        <w:tab/>
      </w:r>
      <w:r w:rsidR="00B2703B" w:rsidRPr="00411CF7">
        <w:rPr>
          <w:lang w:val="fr-CH"/>
        </w:rPr>
        <w:t>de charger le Directeur du TSB de soumettre au GCNT des rapports actualisés en permanence concernant la mise en œuvre de la Résolution 66 "Veille technologique au Bureau de la normalisation des télécommunications"</w:t>
      </w:r>
      <w:r w:rsidR="00381EE9" w:rsidRPr="00411CF7">
        <w:rPr>
          <w:lang w:val="fr-CH"/>
        </w:rPr>
        <w:t>;</w:t>
      </w:r>
    </w:p>
    <w:p w:rsidR="003C470B" w:rsidRPr="003F4842" w:rsidRDefault="00D45E2D" w:rsidP="009544D9">
      <w:pPr>
        <w:pStyle w:val="enumlev1"/>
        <w:rPr>
          <w:lang w:val="fr-CH"/>
        </w:rPr>
      </w:pPr>
      <w:r w:rsidRPr="003F4842">
        <w:rPr>
          <w:lang w:val="fr-CH"/>
        </w:rPr>
        <w:t>–</w:t>
      </w:r>
      <w:r w:rsidRPr="003F4842">
        <w:rPr>
          <w:lang w:val="fr-CH"/>
        </w:rPr>
        <w:tab/>
      </w:r>
      <w:r w:rsidR="00B2703B" w:rsidRPr="00411CF7">
        <w:rPr>
          <w:lang w:val="fr-CH"/>
        </w:rPr>
        <w:t>de charger le GCNT d'étudier plus avant les procédures d'élaboration et d'acceptation des textes non normatifs à l'UIT-T et de donner à l'examen de cette question un caractère d'urgence.</w:t>
      </w:r>
    </w:p>
    <w:p w:rsidR="00FD19DF" w:rsidRPr="003F4842" w:rsidRDefault="00FD19DF" w:rsidP="009544D9">
      <w:pPr>
        <w:pStyle w:val="Heading2"/>
        <w:rPr>
          <w:lang w:val="fr-CH"/>
        </w:rPr>
      </w:pPr>
      <w:r w:rsidRPr="003F4842">
        <w:rPr>
          <w:lang w:val="fr-CH"/>
        </w:rPr>
        <w:t>5.5</w:t>
      </w:r>
      <w:r w:rsidRPr="003F4842">
        <w:rPr>
          <w:lang w:val="fr-CH"/>
        </w:rPr>
        <w:tab/>
      </w:r>
      <w:bookmarkStart w:id="84" w:name="lt_pId320"/>
      <w:r w:rsidR="00370494">
        <w:rPr>
          <w:lang w:val="fr-CH"/>
        </w:rPr>
        <w:t>Rapport</w:t>
      </w:r>
      <w:r w:rsidR="00381EE9">
        <w:rPr>
          <w:lang w:val="fr-CH"/>
        </w:rPr>
        <w:t xml:space="preserve"> de la Commission </w:t>
      </w:r>
      <w:r w:rsidRPr="003F4842">
        <w:rPr>
          <w:lang w:val="fr-CH"/>
        </w:rPr>
        <w:t>4</w:t>
      </w:r>
      <w:bookmarkEnd w:id="84"/>
    </w:p>
    <w:p w:rsidR="00FD19DF" w:rsidRPr="003F4842" w:rsidRDefault="00581AE2" w:rsidP="00411CF7">
      <w:pPr>
        <w:rPr>
          <w:lang w:val="fr-CH"/>
        </w:rPr>
      </w:pPr>
      <w:bookmarkStart w:id="85" w:name="lt_pId321"/>
      <w:r>
        <w:rPr>
          <w:lang w:val="fr-CH"/>
        </w:rPr>
        <w:t xml:space="preserve">Le Président de la Commission 4, M. </w:t>
      </w:r>
      <w:proofErr w:type="spellStart"/>
      <w:r w:rsidR="00FD19DF" w:rsidRPr="003F4842">
        <w:rPr>
          <w:lang w:val="fr-CH"/>
        </w:rPr>
        <w:t>Kwame</w:t>
      </w:r>
      <w:proofErr w:type="spellEnd"/>
      <w:r w:rsidR="00FD19DF" w:rsidRPr="003F4842">
        <w:rPr>
          <w:lang w:val="fr-CH"/>
        </w:rPr>
        <w:t xml:space="preserve"> </w:t>
      </w:r>
      <w:proofErr w:type="spellStart"/>
      <w:r w:rsidR="00FD19DF" w:rsidRPr="003F4842">
        <w:rPr>
          <w:lang w:val="fr-CH"/>
        </w:rPr>
        <w:t>Baah-Acheamfuor</w:t>
      </w:r>
      <w:proofErr w:type="spellEnd"/>
      <w:r w:rsidR="00FD19DF" w:rsidRPr="003F4842">
        <w:rPr>
          <w:lang w:val="fr-CH"/>
        </w:rPr>
        <w:t xml:space="preserve">, </w:t>
      </w:r>
      <w:r>
        <w:rPr>
          <w:lang w:val="fr-CH"/>
        </w:rPr>
        <w:t>a présenté le rapport final de la Commission 4</w:t>
      </w:r>
      <w:r w:rsidR="00FD19DF" w:rsidRPr="003F4842">
        <w:rPr>
          <w:lang w:val="fr-CH"/>
        </w:rPr>
        <w:t xml:space="preserve"> – </w:t>
      </w:r>
      <w:r>
        <w:rPr>
          <w:lang w:val="fr-CH"/>
        </w:rPr>
        <w:t>Programme de travail et organisation de l'UIT-T</w:t>
      </w:r>
      <w:r w:rsidR="00FD19DF" w:rsidRPr="003F4842">
        <w:rPr>
          <w:lang w:val="fr-CH"/>
        </w:rPr>
        <w:t xml:space="preserve"> (</w:t>
      </w:r>
      <w:r>
        <w:rPr>
          <w:lang w:val="fr-CH"/>
        </w:rPr>
        <w:t xml:space="preserve">Document </w:t>
      </w:r>
      <w:hyperlink r:id="rId49" w:history="1">
        <w:r w:rsidR="00FD19DF" w:rsidRPr="003F4842">
          <w:rPr>
            <w:rStyle w:val="Hyperlink"/>
            <w:lang w:val="fr-CH"/>
          </w:rPr>
          <w:t>92</w:t>
        </w:r>
      </w:hyperlink>
      <w:r w:rsidR="00FD19DF" w:rsidRPr="003F4842">
        <w:rPr>
          <w:lang w:val="fr-CH"/>
        </w:rPr>
        <w:t>).</w:t>
      </w:r>
      <w:bookmarkEnd w:id="85"/>
      <w:r w:rsidR="00FD19DF" w:rsidRPr="003F4842">
        <w:rPr>
          <w:lang w:val="fr-CH"/>
        </w:rPr>
        <w:t xml:space="preserve"> </w:t>
      </w:r>
      <w:bookmarkStart w:id="86" w:name="lt_pId322"/>
      <w:r>
        <w:rPr>
          <w:lang w:val="fr-CH"/>
        </w:rPr>
        <w:t>La plénière a pris note des rapports de la Commission 4 suivants</w:t>
      </w:r>
      <w:r w:rsidR="00FD19DF" w:rsidRPr="003F4842">
        <w:rPr>
          <w:lang w:val="fr-CH"/>
        </w:rPr>
        <w:t xml:space="preserve">: </w:t>
      </w:r>
      <w:r>
        <w:rPr>
          <w:lang w:val="fr-CH"/>
        </w:rPr>
        <w:t>Document</w:t>
      </w:r>
      <w:r w:rsidR="00FD19DF" w:rsidRPr="003F4842">
        <w:rPr>
          <w:lang w:val="fr-CH"/>
        </w:rPr>
        <w:t xml:space="preserve"> </w:t>
      </w:r>
      <w:hyperlink r:id="rId50" w:history="1">
        <w:r w:rsidR="00FD19DF" w:rsidRPr="003F4842">
          <w:rPr>
            <w:rStyle w:val="Hyperlink"/>
            <w:bCs/>
            <w:lang w:val="fr-CH"/>
          </w:rPr>
          <w:t>65</w:t>
        </w:r>
      </w:hyperlink>
      <w:r w:rsidR="00FD19DF" w:rsidRPr="003F4842">
        <w:rPr>
          <w:lang w:val="fr-CH"/>
        </w:rPr>
        <w:t xml:space="preserve"> (</w:t>
      </w:r>
      <w:r>
        <w:rPr>
          <w:lang w:val="fr-CH"/>
        </w:rPr>
        <w:t>première séance</w:t>
      </w:r>
      <w:r w:rsidR="00FD19DF" w:rsidRPr="003F4842">
        <w:rPr>
          <w:lang w:val="fr-CH"/>
        </w:rPr>
        <w:t>),</w:t>
      </w:r>
      <w:r w:rsidRPr="00581AE2">
        <w:rPr>
          <w:lang w:val="fr-CH"/>
        </w:rPr>
        <w:t xml:space="preserve"> </w:t>
      </w:r>
      <w:r>
        <w:rPr>
          <w:lang w:val="fr-CH"/>
        </w:rPr>
        <w:t>Document</w:t>
      </w:r>
      <w:r w:rsidR="00FD19DF" w:rsidRPr="003F4842">
        <w:rPr>
          <w:lang w:val="fr-CH"/>
        </w:rPr>
        <w:t xml:space="preserve"> </w:t>
      </w:r>
      <w:hyperlink r:id="rId51" w:history="1">
        <w:r w:rsidR="00FD19DF" w:rsidRPr="003F4842">
          <w:rPr>
            <w:rStyle w:val="Hyperlink"/>
            <w:lang w:val="fr-CH"/>
          </w:rPr>
          <w:t>70</w:t>
        </w:r>
      </w:hyperlink>
      <w:r w:rsidR="00FD19DF" w:rsidRPr="003F4842">
        <w:rPr>
          <w:lang w:val="fr-CH"/>
        </w:rPr>
        <w:t xml:space="preserve"> (</w:t>
      </w:r>
      <w:r>
        <w:rPr>
          <w:lang w:val="fr-CH"/>
        </w:rPr>
        <w:t>deuxième séance</w:t>
      </w:r>
      <w:r w:rsidR="00FD19DF" w:rsidRPr="003F4842">
        <w:rPr>
          <w:lang w:val="fr-CH"/>
        </w:rPr>
        <w:t>),</w:t>
      </w:r>
      <w:r w:rsidRPr="00581AE2">
        <w:rPr>
          <w:lang w:val="fr-CH"/>
        </w:rPr>
        <w:t xml:space="preserve"> </w:t>
      </w:r>
      <w:r>
        <w:rPr>
          <w:lang w:val="fr-CH"/>
        </w:rPr>
        <w:t>Document</w:t>
      </w:r>
      <w:r w:rsidR="00FD19DF" w:rsidRPr="003F4842">
        <w:rPr>
          <w:lang w:val="fr-CH"/>
        </w:rPr>
        <w:t xml:space="preserve"> </w:t>
      </w:r>
      <w:hyperlink r:id="rId52" w:history="1">
        <w:r w:rsidR="00FD19DF" w:rsidRPr="003F4842">
          <w:rPr>
            <w:rStyle w:val="Hyperlink"/>
            <w:lang w:val="fr-CH"/>
          </w:rPr>
          <w:t>73</w:t>
        </w:r>
      </w:hyperlink>
      <w:r>
        <w:rPr>
          <w:lang w:val="fr-CH"/>
        </w:rPr>
        <w:t xml:space="preserve"> (troisième séance</w:t>
      </w:r>
      <w:r w:rsidR="00FD19DF" w:rsidRPr="003F4842">
        <w:rPr>
          <w:lang w:val="fr-CH"/>
        </w:rPr>
        <w:t>),</w:t>
      </w:r>
      <w:r w:rsidRPr="00581AE2">
        <w:rPr>
          <w:lang w:val="fr-CH"/>
        </w:rPr>
        <w:t xml:space="preserve"> </w:t>
      </w:r>
      <w:r>
        <w:rPr>
          <w:lang w:val="fr-CH"/>
        </w:rPr>
        <w:t>Document</w:t>
      </w:r>
      <w:r w:rsidR="00FD19DF" w:rsidRPr="003F4842">
        <w:rPr>
          <w:lang w:val="fr-CH"/>
        </w:rPr>
        <w:t xml:space="preserve"> </w:t>
      </w:r>
      <w:hyperlink r:id="rId53" w:history="1">
        <w:r w:rsidR="00FD19DF" w:rsidRPr="003F4842">
          <w:rPr>
            <w:rStyle w:val="Hyperlink"/>
            <w:lang w:val="fr-CH"/>
          </w:rPr>
          <w:t>83</w:t>
        </w:r>
      </w:hyperlink>
      <w:r w:rsidR="00FD19DF" w:rsidRPr="003F4842">
        <w:rPr>
          <w:lang w:val="fr-CH"/>
        </w:rPr>
        <w:t xml:space="preserve"> (</w:t>
      </w:r>
      <w:r>
        <w:rPr>
          <w:lang w:val="fr-CH"/>
        </w:rPr>
        <w:t>quatrième</w:t>
      </w:r>
      <w:r w:rsidRPr="00581AE2">
        <w:rPr>
          <w:lang w:val="fr-CH"/>
        </w:rPr>
        <w:t xml:space="preserve"> </w:t>
      </w:r>
      <w:r>
        <w:rPr>
          <w:lang w:val="fr-CH"/>
        </w:rPr>
        <w:t>séance</w:t>
      </w:r>
      <w:r w:rsidR="00FD19DF" w:rsidRPr="003F4842">
        <w:rPr>
          <w:lang w:val="fr-CH"/>
        </w:rPr>
        <w:t>),</w:t>
      </w:r>
      <w:r w:rsidRPr="00581AE2">
        <w:rPr>
          <w:lang w:val="fr-CH"/>
        </w:rPr>
        <w:t xml:space="preserve"> </w:t>
      </w:r>
      <w:r>
        <w:rPr>
          <w:lang w:val="fr-CH"/>
        </w:rPr>
        <w:t>Document</w:t>
      </w:r>
      <w:r w:rsidR="00411CF7">
        <w:rPr>
          <w:lang w:val="fr-CH"/>
        </w:rPr>
        <w:t> </w:t>
      </w:r>
      <w:hyperlink r:id="rId54" w:history="1">
        <w:r w:rsidR="00FD19DF" w:rsidRPr="003F4842">
          <w:rPr>
            <w:rStyle w:val="Hyperlink"/>
            <w:lang w:val="fr-CH"/>
          </w:rPr>
          <w:t>90</w:t>
        </w:r>
      </w:hyperlink>
      <w:r w:rsidR="00FD19DF" w:rsidRPr="003F4842">
        <w:rPr>
          <w:lang w:val="fr-CH"/>
        </w:rPr>
        <w:t xml:space="preserve"> (</w:t>
      </w:r>
      <w:r>
        <w:rPr>
          <w:lang w:val="fr-CH"/>
        </w:rPr>
        <w:t>cinquième séance</w:t>
      </w:r>
      <w:r w:rsidR="00FD19DF" w:rsidRPr="003F4842">
        <w:rPr>
          <w:lang w:val="fr-CH"/>
        </w:rPr>
        <w:t xml:space="preserve">), </w:t>
      </w:r>
      <w:r>
        <w:rPr>
          <w:lang w:val="fr-CH"/>
        </w:rPr>
        <w:t>et a approuvé le rap</w:t>
      </w:r>
      <w:r w:rsidR="00486599">
        <w:rPr>
          <w:lang w:val="fr-CH"/>
        </w:rPr>
        <w:t>p</w:t>
      </w:r>
      <w:r>
        <w:rPr>
          <w:lang w:val="fr-CH"/>
        </w:rPr>
        <w:t xml:space="preserve">ort des sixième et septième séances figurant dans le Document </w:t>
      </w:r>
      <w:hyperlink r:id="rId55" w:history="1">
        <w:r w:rsidR="00FD19DF" w:rsidRPr="003F4842">
          <w:rPr>
            <w:rStyle w:val="Hyperlink"/>
            <w:lang w:val="fr-CH"/>
          </w:rPr>
          <w:t>DT/119</w:t>
        </w:r>
      </w:hyperlink>
      <w:r w:rsidR="00FD19DF" w:rsidRPr="003F4842">
        <w:rPr>
          <w:lang w:val="fr-CH"/>
        </w:rPr>
        <w:t xml:space="preserve"> (</w:t>
      </w:r>
      <w:r>
        <w:rPr>
          <w:lang w:val="fr-CH"/>
        </w:rPr>
        <w:t>tel qu'il figure dans le Document</w:t>
      </w:r>
      <w:r w:rsidR="00FD19DF" w:rsidRPr="003F4842">
        <w:rPr>
          <w:lang w:val="fr-CH"/>
        </w:rPr>
        <w:t xml:space="preserve"> </w:t>
      </w:r>
      <w:hyperlink r:id="rId56" w:history="1">
        <w:r w:rsidR="00FD19DF" w:rsidRPr="003F4842">
          <w:rPr>
            <w:rStyle w:val="Hyperlink"/>
            <w:lang w:val="fr-CH"/>
          </w:rPr>
          <w:t>91</w:t>
        </w:r>
      </w:hyperlink>
      <w:r w:rsidR="00FD19DF" w:rsidRPr="003F4842">
        <w:rPr>
          <w:lang w:val="fr-CH"/>
        </w:rPr>
        <w:t>).</w:t>
      </w:r>
      <w:bookmarkEnd w:id="86"/>
    </w:p>
    <w:p w:rsidR="003C470B" w:rsidRPr="003F4842" w:rsidRDefault="00581AE2" w:rsidP="00411CF7">
      <w:pPr>
        <w:rPr>
          <w:lang w:val="fr-CH"/>
        </w:rPr>
      </w:pPr>
      <w:r>
        <w:rPr>
          <w:lang w:val="fr-CH"/>
        </w:rPr>
        <w:t>La plénière a décidé de c</w:t>
      </w:r>
      <w:r w:rsidR="00FD19DF" w:rsidRPr="003F4842">
        <w:rPr>
          <w:lang w:val="fr-CH"/>
        </w:rPr>
        <w:t>harger le TSB de vérifier l'Annexe C de la Résolution 2 avant sa publication, afin de s'assurer que l'attribution détaillée des Recommandations aux différentes commissions d'études rend dûment compte de toutes les décisions prises par l'Assemblée.</w:t>
      </w:r>
    </w:p>
    <w:p w:rsidR="00FD19DF" w:rsidRPr="003F4842" w:rsidRDefault="00581AE2" w:rsidP="00411CF7">
      <w:pPr>
        <w:keepNext/>
        <w:keepLines/>
        <w:tabs>
          <w:tab w:val="left" w:pos="851"/>
          <w:tab w:val="center" w:pos="9072"/>
        </w:tabs>
        <w:rPr>
          <w:lang w:val="fr-CH"/>
        </w:rPr>
      </w:pPr>
      <w:bookmarkStart w:id="87" w:name="lt_pId324"/>
      <w:r>
        <w:rPr>
          <w:lang w:val="fr-CH"/>
        </w:rPr>
        <w:t>La plénière a approuvé le rapport final de la Commission 4 figurant dans le Document</w:t>
      </w:r>
      <w:r w:rsidR="00FD19DF" w:rsidRPr="003F4842">
        <w:rPr>
          <w:lang w:val="fr-CH"/>
        </w:rPr>
        <w:t xml:space="preserve"> </w:t>
      </w:r>
      <w:hyperlink r:id="rId57" w:history="1">
        <w:r w:rsidR="00FD19DF" w:rsidRPr="003F4842">
          <w:rPr>
            <w:rStyle w:val="Hyperlink"/>
            <w:lang w:val="fr-CH"/>
          </w:rPr>
          <w:t>92</w:t>
        </w:r>
      </w:hyperlink>
      <w:r w:rsidR="00FD19DF" w:rsidRPr="003F4842">
        <w:rPr>
          <w:lang w:val="fr-CH"/>
        </w:rPr>
        <w:t>.</w:t>
      </w:r>
      <w:bookmarkEnd w:id="87"/>
    </w:p>
    <w:p w:rsidR="00FD19DF" w:rsidRPr="003F4842" w:rsidRDefault="00FD19DF" w:rsidP="009544D9">
      <w:pPr>
        <w:pStyle w:val="Heading2"/>
        <w:rPr>
          <w:lang w:val="fr-CH"/>
        </w:rPr>
      </w:pPr>
      <w:r w:rsidRPr="003F4842">
        <w:rPr>
          <w:lang w:val="fr-CH"/>
        </w:rPr>
        <w:t>5.6</w:t>
      </w:r>
      <w:r w:rsidRPr="003F4842">
        <w:rPr>
          <w:lang w:val="fr-CH"/>
        </w:rPr>
        <w:tab/>
      </w:r>
      <w:bookmarkStart w:id="88" w:name="lt_pId326"/>
      <w:r w:rsidR="00137CA2">
        <w:rPr>
          <w:lang w:val="fr-CH"/>
        </w:rPr>
        <w:t>Rap</w:t>
      </w:r>
      <w:r w:rsidRPr="003F4842">
        <w:rPr>
          <w:lang w:val="fr-CH"/>
        </w:rPr>
        <w:t xml:space="preserve">port </w:t>
      </w:r>
      <w:r w:rsidR="00137CA2">
        <w:rPr>
          <w:lang w:val="fr-CH"/>
        </w:rPr>
        <w:t>de la Commission</w:t>
      </w:r>
      <w:r w:rsidRPr="003F4842">
        <w:rPr>
          <w:lang w:val="fr-CH"/>
        </w:rPr>
        <w:t xml:space="preserve"> 5</w:t>
      </w:r>
      <w:bookmarkEnd w:id="88"/>
    </w:p>
    <w:p w:rsidR="00137CA2" w:rsidRDefault="00137CA2" w:rsidP="00370494">
      <w:pPr>
        <w:tabs>
          <w:tab w:val="left" w:pos="851"/>
        </w:tabs>
        <w:rPr>
          <w:lang w:val="fr-CH"/>
        </w:rPr>
      </w:pPr>
      <w:bookmarkStart w:id="89" w:name="lt_pId327"/>
      <w:r>
        <w:rPr>
          <w:lang w:val="fr-CH"/>
        </w:rPr>
        <w:t xml:space="preserve">La Présidente de la Commission </w:t>
      </w:r>
      <w:r w:rsidR="00411CF7">
        <w:rPr>
          <w:lang w:val="fr-CH"/>
        </w:rPr>
        <w:t>5</w:t>
      </w:r>
      <w:r>
        <w:rPr>
          <w:lang w:val="fr-CH"/>
        </w:rPr>
        <w:t xml:space="preserve">, Mme Rim </w:t>
      </w:r>
      <w:proofErr w:type="spellStart"/>
      <w:r>
        <w:rPr>
          <w:lang w:val="fr-CH"/>
        </w:rPr>
        <w:t>Belhaj</w:t>
      </w:r>
      <w:proofErr w:type="spellEnd"/>
      <w:r>
        <w:rPr>
          <w:lang w:val="fr-CH"/>
        </w:rPr>
        <w:t>, a présenté le rapport final de la Commission</w:t>
      </w:r>
      <w:r w:rsidR="00411CF7">
        <w:rPr>
          <w:lang w:val="fr-CH"/>
        </w:rPr>
        <w:t> </w:t>
      </w:r>
      <w:r>
        <w:rPr>
          <w:lang w:val="fr-CH"/>
        </w:rPr>
        <w:t xml:space="preserve">5 </w:t>
      </w:r>
      <w:r w:rsidR="00FD19DF" w:rsidRPr="003F4842">
        <w:rPr>
          <w:lang w:val="fr-CH"/>
        </w:rPr>
        <w:t xml:space="preserve">– </w:t>
      </w:r>
      <w:r>
        <w:rPr>
          <w:lang w:val="fr-CH"/>
        </w:rPr>
        <w:t>Commission de rédaction</w:t>
      </w:r>
      <w:r w:rsidR="00FD19DF" w:rsidRPr="003F4842">
        <w:rPr>
          <w:lang w:val="fr-CH"/>
        </w:rPr>
        <w:t>.</w:t>
      </w:r>
      <w:bookmarkEnd w:id="89"/>
      <w:r>
        <w:rPr>
          <w:lang w:val="fr-CH"/>
        </w:rPr>
        <w:t xml:space="preserve"> La Commission 5 a examiné tous les textes qui lui ont été soumis.</w:t>
      </w:r>
    </w:p>
    <w:p w:rsidR="00FD19DF" w:rsidRPr="003F4842" w:rsidRDefault="00FD19DF" w:rsidP="009544D9">
      <w:pPr>
        <w:pStyle w:val="Heading2"/>
        <w:rPr>
          <w:lang w:val="fr-CH"/>
        </w:rPr>
      </w:pPr>
      <w:r w:rsidRPr="003F4842">
        <w:rPr>
          <w:lang w:val="fr-CH"/>
        </w:rPr>
        <w:t>5.7</w:t>
      </w:r>
      <w:r w:rsidRPr="003F4842">
        <w:rPr>
          <w:lang w:val="fr-CH"/>
        </w:rPr>
        <w:tab/>
      </w:r>
      <w:r w:rsidR="009138D1">
        <w:rPr>
          <w:lang w:val="fr-CH"/>
        </w:rPr>
        <w:t>Divers</w:t>
      </w:r>
    </w:p>
    <w:p w:rsidR="00FD19DF" w:rsidRPr="003F4842" w:rsidRDefault="009138D1" w:rsidP="00411CF7">
      <w:pPr>
        <w:tabs>
          <w:tab w:val="left" w:pos="851"/>
        </w:tabs>
        <w:rPr>
          <w:lang w:val="fr-CH"/>
        </w:rPr>
      </w:pPr>
      <w:bookmarkStart w:id="90" w:name="lt_pId331"/>
      <w:r>
        <w:rPr>
          <w:lang w:val="fr-CH"/>
        </w:rPr>
        <w:t>Le Président a remercié l'excellente équipe de l'AMNT, à savoir l'équipe de direction de l'AMNT composée des six Vice-Présidents et des Présidents des Commissions</w:t>
      </w:r>
      <w:r w:rsidR="003426E9">
        <w:rPr>
          <w:lang w:val="fr-CH"/>
        </w:rPr>
        <w:t>: la Présidente de la Commission</w:t>
      </w:r>
      <w:r w:rsidR="00411CF7">
        <w:rPr>
          <w:lang w:val="fr-CH"/>
        </w:rPr>
        <w:t> 2</w:t>
      </w:r>
      <w:r w:rsidR="00FD19DF" w:rsidRPr="003F4842">
        <w:rPr>
          <w:lang w:val="fr-CH"/>
        </w:rPr>
        <w:t>, M</w:t>
      </w:r>
      <w:r w:rsidR="003426E9">
        <w:rPr>
          <w:lang w:val="fr-CH"/>
        </w:rPr>
        <w:t>me</w:t>
      </w:r>
      <w:r w:rsidR="00FD19DF" w:rsidRPr="003F4842">
        <w:rPr>
          <w:lang w:val="fr-CH"/>
        </w:rPr>
        <w:t xml:space="preserve"> </w:t>
      </w:r>
      <w:proofErr w:type="spellStart"/>
      <w:r w:rsidR="00FD19DF" w:rsidRPr="003F4842">
        <w:rPr>
          <w:lang w:val="fr-CH"/>
        </w:rPr>
        <w:t>Weiling</w:t>
      </w:r>
      <w:proofErr w:type="spellEnd"/>
      <w:r w:rsidR="00FD19DF" w:rsidRPr="003F4842">
        <w:rPr>
          <w:lang w:val="fr-CH"/>
        </w:rPr>
        <w:t xml:space="preserve"> Xu; </w:t>
      </w:r>
      <w:r w:rsidR="003426E9">
        <w:rPr>
          <w:lang w:val="fr-CH"/>
        </w:rPr>
        <w:t>le Président de la Commission</w:t>
      </w:r>
      <w:r w:rsidR="00FD19DF" w:rsidRPr="003F4842">
        <w:rPr>
          <w:lang w:val="fr-CH"/>
        </w:rPr>
        <w:t xml:space="preserve"> 3, </w:t>
      </w:r>
      <w:r w:rsidR="003426E9">
        <w:rPr>
          <w:lang w:val="fr-CH"/>
        </w:rPr>
        <w:t>M.</w:t>
      </w:r>
      <w:r w:rsidR="00FD19DF" w:rsidRPr="003F4842">
        <w:rPr>
          <w:lang w:val="fr-CH"/>
        </w:rPr>
        <w:t xml:space="preserve"> Steve Trowbridge; </w:t>
      </w:r>
      <w:r w:rsidR="003426E9">
        <w:rPr>
          <w:lang w:val="fr-CH"/>
        </w:rPr>
        <w:t>le Président du Groupe de travail</w:t>
      </w:r>
      <w:r w:rsidR="00FD19DF" w:rsidRPr="003F4842">
        <w:rPr>
          <w:lang w:val="fr-CH"/>
        </w:rPr>
        <w:t xml:space="preserve"> 3A, M</w:t>
      </w:r>
      <w:r w:rsidR="003426E9">
        <w:rPr>
          <w:lang w:val="fr-CH"/>
        </w:rPr>
        <w:t>.</w:t>
      </w:r>
      <w:r w:rsidR="00FD19DF" w:rsidRPr="003F4842">
        <w:rPr>
          <w:lang w:val="fr-CH"/>
        </w:rPr>
        <w:t xml:space="preserve"> Ahmed </w:t>
      </w:r>
      <w:proofErr w:type="spellStart"/>
      <w:r w:rsidR="00FD19DF" w:rsidRPr="003F4842">
        <w:rPr>
          <w:lang w:val="fr-CH"/>
        </w:rPr>
        <w:t>Raghy</w:t>
      </w:r>
      <w:proofErr w:type="spellEnd"/>
      <w:r w:rsidR="00FD19DF" w:rsidRPr="003F4842">
        <w:rPr>
          <w:lang w:val="fr-CH"/>
        </w:rPr>
        <w:t xml:space="preserve">; </w:t>
      </w:r>
      <w:r w:rsidR="003426E9">
        <w:rPr>
          <w:lang w:val="fr-CH"/>
        </w:rPr>
        <w:t>le Président du Groupe de travail</w:t>
      </w:r>
      <w:r w:rsidR="003426E9" w:rsidRPr="003F4842">
        <w:rPr>
          <w:lang w:val="fr-CH"/>
        </w:rPr>
        <w:t xml:space="preserve"> </w:t>
      </w:r>
      <w:r w:rsidR="00FD19DF" w:rsidRPr="003F4842">
        <w:rPr>
          <w:lang w:val="fr-CH"/>
        </w:rPr>
        <w:t>3B, M</w:t>
      </w:r>
      <w:r w:rsidR="003426E9">
        <w:rPr>
          <w:lang w:val="fr-CH"/>
        </w:rPr>
        <w:t>.</w:t>
      </w:r>
      <w:r w:rsidR="00411CF7">
        <w:rPr>
          <w:lang w:val="fr-CH"/>
        </w:rPr>
        <w:t> </w:t>
      </w:r>
      <w:r w:rsidR="00FD19DF" w:rsidRPr="003F4842">
        <w:rPr>
          <w:lang w:val="fr-CH"/>
        </w:rPr>
        <w:t xml:space="preserve">Bruce Gracie; </w:t>
      </w:r>
      <w:r w:rsidR="003426E9">
        <w:rPr>
          <w:lang w:val="fr-CH"/>
        </w:rPr>
        <w:t>le Président de la Commission</w:t>
      </w:r>
      <w:r w:rsidR="003426E9" w:rsidRPr="003F4842">
        <w:rPr>
          <w:lang w:val="fr-CH"/>
        </w:rPr>
        <w:t xml:space="preserve"> </w:t>
      </w:r>
      <w:r w:rsidR="00FD19DF" w:rsidRPr="003F4842">
        <w:rPr>
          <w:lang w:val="fr-CH"/>
        </w:rPr>
        <w:t>4, M</w:t>
      </w:r>
      <w:r w:rsidR="003426E9">
        <w:rPr>
          <w:lang w:val="fr-CH"/>
        </w:rPr>
        <w:t>.</w:t>
      </w:r>
      <w:r w:rsidR="00FD19DF" w:rsidRPr="003F4842">
        <w:rPr>
          <w:lang w:val="fr-CH"/>
        </w:rPr>
        <w:t xml:space="preserve"> </w:t>
      </w:r>
      <w:proofErr w:type="spellStart"/>
      <w:r w:rsidR="00FD19DF" w:rsidRPr="003F4842">
        <w:rPr>
          <w:lang w:val="fr-CH"/>
        </w:rPr>
        <w:t>Kwame</w:t>
      </w:r>
      <w:proofErr w:type="spellEnd"/>
      <w:r w:rsidR="00FD19DF" w:rsidRPr="003F4842">
        <w:rPr>
          <w:lang w:val="fr-CH"/>
        </w:rPr>
        <w:t xml:space="preserve"> </w:t>
      </w:r>
      <w:proofErr w:type="spellStart"/>
      <w:r w:rsidR="00FD19DF" w:rsidRPr="003F4842">
        <w:rPr>
          <w:bCs/>
          <w:lang w:val="fr-CH"/>
        </w:rPr>
        <w:t>Baah-Acheamfuor</w:t>
      </w:r>
      <w:proofErr w:type="spellEnd"/>
      <w:r w:rsidR="00411CF7">
        <w:rPr>
          <w:bCs/>
          <w:lang w:val="fr-CH"/>
        </w:rPr>
        <w:t>; le</w:t>
      </w:r>
      <w:r w:rsidR="003426E9" w:rsidRPr="003426E9">
        <w:rPr>
          <w:lang w:val="fr-CH"/>
        </w:rPr>
        <w:t xml:space="preserve"> </w:t>
      </w:r>
      <w:r w:rsidR="003426E9">
        <w:rPr>
          <w:lang w:val="fr-CH"/>
        </w:rPr>
        <w:t>Président du Groupe de travail</w:t>
      </w:r>
      <w:r w:rsidR="00FD19DF" w:rsidRPr="003F4842">
        <w:rPr>
          <w:bCs/>
          <w:lang w:val="fr-CH"/>
        </w:rPr>
        <w:t xml:space="preserve"> 4A, M</w:t>
      </w:r>
      <w:r w:rsidR="003426E9">
        <w:rPr>
          <w:bCs/>
          <w:lang w:val="fr-CH"/>
        </w:rPr>
        <w:t>.</w:t>
      </w:r>
      <w:r w:rsidR="00FD19DF" w:rsidRPr="003F4842">
        <w:rPr>
          <w:bCs/>
          <w:lang w:val="fr-CH"/>
        </w:rPr>
        <w:t xml:space="preserve"> Fabio </w:t>
      </w:r>
      <w:proofErr w:type="spellStart"/>
      <w:r w:rsidR="00FD19DF" w:rsidRPr="003F4842">
        <w:rPr>
          <w:bCs/>
          <w:lang w:val="fr-CH"/>
        </w:rPr>
        <w:t>Bigi</w:t>
      </w:r>
      <w:proofErr w:type="spellEnd"/>
      <w:r w:rsidR="00FD19DF" w:rsidRPr="003F4842">
        <w:rPr>
          <w:bCs/>
          <w:lang w:val="fr-CH"/>
        </w:rPr>
        <w:t xml:space="preserve">; </w:t>
      </w:r>
      <w:r w:rsidR="00411CF7">
        <w:rPr>
          <w:bCs/>
          <w:lang w:val="fr-CH"/>
        </w:rPr>
        <w:t xml:space="preserve">le </w:t>
      </w:r>
      <w:r w:rsidR="003426E9">
        <w:rPr>
          <w:lang w:val="fr-CH"/>
        </w:rPr>
        <w:t>Président du Groupe de travail</w:t>
      </w:r>
      <w:r w:rsidR="003426E9" w:rsidRPr="003F4842">
        <w:rPr>
          <w:lang w:val="fr-CH"/>
        </w:rPr>
        <w:t xml:space="preserve"> </w:t>
      </w:r>
      <w:r w:rsidR="00FD19DF" w:rsidRPr="003F4842">
        <w:rPr>
          <w:lang w:val="fr-CH"/>
        </w:rPr>
        <w:t>4B, M</w:t>
      </w:r>
      <w:r w:rsidR="003426E9">
        <w:rPr>
          <w:lang w:val="fr-CH"/>
        </w:rPr>
        <w:t>.</w:t>
      </w:r>
      <w:r w:rsidR="00FD19DF" w:rsidRPr="003F4842">
        <w:rPr>
          <w:lang w:val="fr-CH"/>
        </w:rPr>
        <w:t xml:space="preserve"> </w:t>
      </w:r>
      <w:proofErr w:type="spellStart"/>
      <w:r w:rsidR="00FD19DF" w:rsidRPr="003F4842">
        <w:rPr>
          <w:lang w:val="fr-CH"/>
        </w:rPr>
        <w:t>Jeferson</w:t>
      </w:r>
      <w:proofErr w:type="spellEnd"/>
      <w:r w:rsidR="00FD19DF" w:rsidRPr="003F4842">
        <w:rPr>
          <w:lang w:val="fr-CH"/>
        </w:rPr>
        <w:t xml:space="preserve"> </w:t>
      </w:r>
      <w:proofErr w:type="spellStart"/>
      <w:r w:rsidR="00FD19DF" w:rsidRPr="003F4842">
        <w:rPr>
          <w:lang w:val="fr-CH"/>
        </w:rPr>
        <w:t>Nacif</w:t>
      </w:r>
      <w:proofErr w:type="spellEnd"/>
      <w:r w:rsidR="00FD19DF" w:rsidRPr="003F4842">
        <w:rPr>
          <w:lang w:val="fr-CH"/>
        </w:rPr>
        <w:t xml:space="preserve">; </w:t>
      </w:r>
      <w:r w:rsidR="005D6745">
        <w:rPr>
          <w:lang w:val="fr-CH"/>
        </w:rPr>
        <w:t>et la Présidente de la Commission</w:t>
      </w:r>
      <w:r w:rsidR="00FD19DF" w:rsidRPr="003F4842">
        <w:rPr>
          <w:lang w:val="fr-CH"/>
        </w:rPr>
        <w:t xml:space="preserve"> 5, M</w:t>
      </w:r>
      <w:r w:rsidR="005D6745">
        <w:rPr>
          <w:lang w:val="fr-CH"/>
        </w:rPr>
        <w:t>me</w:t>
      </w:r>
      <w:r w:rsidR="00FD19DF" w:rsidRPr="003F4842">
        <w:rPr>
          <w:lang w:val="fr-CH"/>
        </w:rPr>
        <w:t xml:space="preserve"> Rim </w:t>
      </w:r>
      <w:proofErr w:type="spellStart"/>
      <w:r w:rsidR="00FD19DF" w:rsidRPr="003F4842">
        <w:rPr>
          <w:lang w:val="fr-CH"/>
        </w:rPr>
        <w:t>Belhaj</w:t>
      </w:r>
      <w:proofErr w:type="spellEnd"/>
      <w:r w:rsidR="00FD19DF" w:rsidRPr="003F4842">
        <w:rPr>
          <w:lang w:val="fr-CH"/>
        </w:rPr>
        <w:t>.</w:t>
      </w:r>
      <w:bookmarkEnd w:id="90"/>
    </w:p>
    <w:p w:rsidR="00411CF7" w:rsidRDefault="00411CF7">
      <w:pPr>
        <w:tabs>
          <w:tab w:val="clear" w:pos="1134"/>
          <w:tab w:val="clear" w:pos="1871"/>
          <w:tab w:val="clear" w:pos="2268"/>
        </w:tabs>
        <w:overflowPunct/>
        <w:autoSpaceDE/>
        <w:autoSpaceDN/>
        <w:adjustRightInd/>
        <w:spacing w:before="0"/>
        <w:textAlignment w:val="auto"/>
        <w:rPr>
          <w:b/>
          <w:szCs w:val="18"/>
          <w:lang w:val="fr-CH"/>
        </w:rPr>
      </w:pPr>
      <w:bookmarkStart w:id="91" w:name="lt_pId332"/>
      <w:r>
        <w:rPr>
          <w:szCs w:val="18"/>
          <w:lang w:val="fr-CH"/>
        </w:rPr>
        <w:br w:type="page"/>
      </w:r>
    </w:p>
    <w:p w:rsidR="00FD19DF" w:rsidRPr="003F4842" w:rsidRDefault="00FD19DF" w:rsidP="009544D9">
      <w:pPr>
        <w:pStyle w:val="Heading1"/>
        <w:jc w:val="center"/>
        <w:rPr>
          <w:sz w:val="24"/>
          <w:szCs w:val="18"/>
          <w:lang w:val="fr-CH"/>
        </w:rPr>
      </w:pPr>
      <w:r w:rsidRPr="003F4842">
        <w:rPr>
          <w:sz w:val="24"/>
          <w:szCs w:val="18"/>
          <w:lang w:val="fr-CH"/>
        </w:rPr>
        <w:t>CEREMON</w:t>
      </w:r>
      <w:bookmarkEnd w:id="91"/>
      <w:r w:rsidR="00E35032">
        <w:rPr>
          <w:sz w:val="24"/>
          <w:szCs w:val="18"/>
          <w:lang w:val="fr-CH"/>
        </w:rPr>
        <w:t>IE DE CLÔTURE</w:t>
      </w:r>
    </w:p>
    <w:p w:rsidR="00FD19DF" w:rsidRPr="003F4842" w:rsidRDefault="00FD19DF" w:rsidP="00411CF7">
      <w:pPr>
        <w:keepNext/>
        <w:jc w:val="center"/>
        <w:rPr>
          <w:lang w:val="fr-CH"/>
        </w:rPr>
      </w:pPr>
      <w:bookmarkStart w:id="92" w:name="lt_pId333"/>
      <w:r w:rsidRPr="003F4842">
        <w:rPr>
          <w:lang w:val="fr-CH"/>
        </w:rPr>
        <w:t>(</w:t>
      </w:r>
      <w:r w:rsidR="002172D3" w:rsidRPr="003F4842">
        <w:rPr>
          <w:lang w:val="fr-CH"/>
        </w:rPr>
        <w:t>Jeudi</w:t>
      </w:r>
      <w:r w:rsidRPr="003F4842">
        <w:rPr>
          <w:lang w:val="fr-CH"/>
        </w:rPr>
        <w:t xml:space="preserve"> 3 </w:t>
      </w:r>
      <w:r w:rsidR="00E35032">
        <w:rPr>
          <w:lang w:val="fr-CH"/>
        </w:rPr>
        <w:t>n</w:t>
      </w:r>
      <w:r w:rsidRPr="003F4842">
        <w:rPr>
          <w:lang w:val="fr-CH"/>
        </w:rPr>
        <w:t>ovemb</w:t>
      </w:r>
      <w:r w:rsidR="002172D3" w:rsidRPr="003F4842">
        <w:rPr>
          <w:lang w:val="fr-CH"/>
        </w:rPr>
        <w:t>re</w:t>
      </w:r>
      <w:r w:rsidRPr="003F4842">
        <w:rPr>
          <w:lang w:val="fr-CH"/>
        </w:rPr>
        <w:t xml:space="preserve"> 2016, 20</w:t>
      </w:r>
      <w:r w:rsidR="002172D3" w:rsidRPr="003F4842">
        <w:rPr>
          <w:lang w:val="fr-CH"/>
        </w:rPr>
        <w:t xml:space="preserve"> h </w:t>
      </w:r>
      <w:r w:rsidRPr="003F4842">
        <w:rPr>
          <w:lang w:val="fr-CH"/>
        </w:rPr>
        <w:t>45-21</w:t>
      </w:r>
      <w:r w:rsidR="002172D3" w:rsidRPr="003F4842">
        <w:rPr>
          <w:lang w:val="fr-CH"/>
        </w:rPr>
        <w:t xml:space="preserve"> h </w:t>
      </w:r>
      <w:r w:rsidRPr="003F4842">
        <w:rPr>
          <w:lang w:val="fr-CH"/>
        </w:rPr>
        <w:t>15)</w:t>
      </w:r>
      <w:bookmarkEnd w:id="92"/>
    </w:p>
    <w:p w:rsidR="00FD19DF" w:rsidRPr="003F4842" w:rsidRDefault="00FD19DF" w:rsidP="00411CF7">
      <w:pPr>
        <w:pStyle w:val="Normalaftertitle"/>
        <w:rPr>
          <w:lang w:val="fr-CH"/>
        </w:rPr>
      </w:pPr>
      <w:bookmarkStart w:id="93" w:name="lt_pId334"/>
      <w:r w:rsidRPr="003F4842">
        <w:rPr>
          <w:lang w:val="fr-CH"/>
        </w:rPr>
        <w:t>M</w:t>
      </w:r>
      <w:r w:rsidR="00B85619">
        <w:rPr>
          <w:lang w:val="fr-CH"/>
        </w:rPr>
        <w:t>.</w:t>
      </w:r>
      <w:r w:rsidRPr="003F4842">
        <w:rPr>
          <w:lang w:val="fr-CH"/>
        </w:rPr>
        <w:t xml:space="preserve"> Chaesub Lee, </w:t>
      </w:r>
      <w:r w:rsidR="00B85619">
        <w:rPr>
          <w:lang w:val="fr-CH"/>
        </w:rPr>
        <w:t>Directeur du Bureau de la normalisation des télécommunications, a prononcé son allocution de clôture</w:t>
      </w:r>
      <w:r w:rsidRPr="003F4842">
        <w:rPr>
          <w:lang w:val="fr-CH"/>
        </w:rPr>
        <w:t xml:space="preserve"> (</w:t>
      </w:r>
      <w:r w:rsidR="00B85619">
        <w:rPr>
          <w:lang w:val="fr-CH"/>
        </w:rPr>
        <w:t xml:space="preserve">Document </w:t>
      </w:r>
      <w:hyperlink r:id="rId58" w:history="1">
        <w:r w:rsidRPr="003F4842">
          <w:rPr>
            <w:rStyle w:val="Hyperlink"/>
            <w:lang w:val="fr-CH"/>
          </w:rPr>
          <w:t>129</w:t>
        </w:r>
      </w:hyperlink>
      <w:r w:rsidRPr="003F4842">
        <w:rPr>
          <w:lang w:val="fr-CH"/>
        </w:rPr>
        <w:t>).</w:t>
      </w:r>
      <w:bookmarkEnd w:id="93"/>
    </w:p>
    <w:p w:rsidR="00FD19DF" w:rsidRPr="003F4842" w:rsidRDefault="00FD19DF" w:rsidP="00411CF7">
      <w:pPr>
        <w:rPr>
          <w:lang w:val="fr-CH"/>
        </w:rPr>
      </w:pPr>
      <w:bookmarkStart w:id="94" w:name="lt_pId335"/>
      <w:r w:rsidRPr="003F4842">
        <w:rPr>
          <w:lang w:val="fr-CH"/>
        </w:rPr>
        <w:t>M</w:t>
      </w:r>
      <w:r w:rsidR="00B85619">
        <w:rPr>
          <w:lang w:val="fr-CH"/>
        </w:rPr>
        <w:t>.</w:t>
      </w:r>
      <w:r w:rsidRPr="003F4842">
        <w:rPr>
          <w:lang w:val="fr-CH"/>
        </w:rPr>
        <w:t xml:space="preserve"> François </w:t>
      </w:r>
      <w:proofErr w:type="spellStart"/>
      <w:r w:rsidRPr="003F4842">
        <w:rPr>
          <w:lang w:val="fr-CH"/>
        </w:rPr>
        <w:t>Rancy</w:t>
      </w:r>
      <w:proofErr w:type="spellEnd"/>
      <w:r w:rsidRPr="003F4842">
        <w:rPr>
          <w:lang w:val="fr-CH"/>
        </w:rPr>
        <w:t xml:space="preserve">, </w:t>
      </w:r>
      <w:r w:rsidR="00B85619">
        <w:rPr>
          <w:lang w:val="fr-CH"/>
        </w:rPr>
        <w:t>Directeur du Bureau des radiocommunications</w:t>
      </w:r>
      <w:r w:rsidRPr="003F4842">
        <w:rPr>
          <w:lang w:val="fr-CH"/>
        </w:rPr>
        <w:t xml:space="preserve">, </w:t>
      </w:r>
      <w:r w:rsidR="00B85619" w:rsidRPr="00B85619">
        <w:rPr>
          <w:lang w:val="fr-CH"/>
        </w:rPr>
        <w:t>a prononcé une allocution de clôture au nom</w:t>
      </w:r>
      <w:r w:rsidR="00B85619">
        <w:rPr>
          <w:lang w:val="fr-CH"/>
        </w:rPr>
        <w:t xml:space="preserve"> du Secrétaire général de l'UIT</w:t>
      </w:r>
      <w:r w:rsidRPr="003F4842">
        <w:rPr>
          <w:lang w:val="fr-CH"/>
        </w:rPr>
        <w:t xml:space="preserve"> (</w:t>
      </w:r>
      <w:r w:rsidR="00676D63">
        <w:rPr>
          <w:lang w:val="fr-CH"/>
        </w:rPr>
        <w:t xml:space="preserve">Document </w:t>
      </w:r>
      <w:hyperlink r:id="rId59" w:history="1">
        <w:r w:rsidRPr="003F4842">
          <w:rPr>
            <w:rStyle w:val="Hyperlink"/>
            <w:lang w:val="fr-CH"/>
          </w:rPr>
          <w:t>128</w:t>
        </w:r>
      </w:hyperlink>
      <w:r w:rsidRPr="003F4842">
        <w:rPr>
          <w:lang w:val="fr-CH"/>
        </w:rPr>
        <w:t>).</w:t>
      </w:r>
      <w:bookmarkEnd w:id="94"/>
      <w:r w:rsidRPr="003F4842">
        <w:rPr>
          <w:lang w:val="fr-CH"/>
        </w:rPr>
        <w:t xml:space="preserve"> </w:t>
      </w:r>
      <w:bookmarkStart w:id="95" w:name="lt_pId336"/>
      <w:r w:rsidRPr="003F4842">
        <w:rPr>
          <w:lang w:val="fr-CH"/>
        </w:rPr>
        <w:t>M</w:t>
      </w:r>
      <w:r w:rsidR="00676D63">
        <w:rPr>
          <w:lang w:val="fr-CH"/>
        </w:rPr>
        <w:t>.</w:t>
      </w:r>
      <w:r w:rsidRPr="003F4842">
        <w:rPr>
          <w:lang w:val="fr-CH"/>
        </w:rPr>
        <w:t xml:space="preserve"> </w:t>
      </w:r>
      <w:proofErr w:type="spellStart"/>
      <w:r w:rsidRPr="003F4842">
        <w:rPr>
          <w:lang w:val="fr-CH"/>
        </w:rPr>
        <w:t>Rancy</w:t>
      </w:r>
      <w:proofErr w:type="spellEnd"/>
      <w:r w:rsidRPr="003F4842">
        <w:rPr>
          <w:lang w:val="fr-CH"/>
        </w:rPr>
        <w:t xml:space="preserve"> </w:t>
      </w:r>
      <w:r w:rsidR="00676D63">
        <w:rPr>
          <w:lang w:val="fr-CH"/>
        </w:rPr>
        <w:t>a remis à</w:t>
      </w:r>
      <w:r w:rsidRPr="003F4842">
        <w:rPr>
          <w:lang w:val="fr-CH"/>
        </w:rPr>
        <w:t xml:space="preserve"> M</w:t>
      </w:r>
      <w:r w:rsidR="00676D63">
        <w:rPr>
          <w:lang w:val="fr-CH"/>
        </w:rPr>
        <w:t>.</w:t>
      </w:r>
      <w:r w:rsidRPr="003F4842">
        <w:rPr>
          <w:lang w:val="fr-CH"/>
        </w:rPr>
        <w:t xml:space="preserve"> Moktar Mnakri </w:t>
      </w:r>
      <w:r w:rsidR="00676D63">
        <w:rPr>
          <w:lang w:val="fr-CH"/>
        </w:rPr>
        <w:t>un certificat et la médaille d'argent de l'Union</w:t>
      </w:r>
      <w:r w:rsidR="00905702">
        <w:rPr>
          <w:lang w:val="fr-CH"/>
        </w:rPr>
        <w:t xml:space="preserve">, </w:t>
      </w:r>
      <w:r w:rsidR="00905702" w:rsidRPr="00905702">
        <w:rPr>
          <w:lang w:val="fr-FR"/>
        </w:rPr>
        <w:t>en témoignage de la reconnaissance de l'UIT pour sa contribution à cette Assemblée</w:t>
      </w:r>
      <w:r w:rsidRPr="003F4842">
        <w:rPr>
          <w:lang w:val="fr-CH"/>
        </w:rPr>
        <w:t xml:space="preserve">, </w:t>
      </w:r>
      <w:r w:rsidR="00905702">
        <w:rPr>
          <w:lang w:val="fr-CH"/>
        </w:rPr>
        <w:t>et a remercié S</w:t>
      </w:r>
      <w:r w:rsidRPr="003F4842">
        <w:rPr>
          <w:lang w:val="fr-CH"/>
        </w:rPr>
        <w:t>.</w:t>
      </w:r>
      <w:r w:rsidR="00411CF7">
        <w:rPr>
          <w:lang w:val="fr-CH"/>
        </w:rPr>
        <w:t> </w:t>
      </w:r>
      <w:r w:rsidRPr="003F4842">
        <w:rPr>
          <w:lang w:val="fr-CH"/>
        </w:rPr>
        <w:t>E. M</w:t>
      </w:r>
      <w:r w:rsidR="00905702">
        <w:rPr>
          <w:lang w:val="fr-CH"/>
        </w:rPr>
        <w:t>.</w:t>
      </w:r>
      <w:r w:rsidRPr="003F4842">
        <w:rPr>
          <w:lang w:val="fr-CH"/>
        </w:rPr>
        <w:t xml:space="preserve"> Mohamed Anouar </w:t>
      </w:r>
      <w:proofErr w:type="spellStart"/>
      <w:r w:rsidRPr="003F4842">
        <w:rPr>
          <w:lang w:val="fr-CH"/>
        </w:rPr>
        <w:t>Maârouf</w:t>
      </w:r>
      <w:proofErr w:type="spellEnd"/>
      <w:r w:rsidRPr="003F4842">
        <w:rPr>
          <w:lang w:val="fr-CH"/>
        </w:rPr>
        <w:t xml:space="preserve">, </w:t>
      </w:r>
      <w:r w:rsidR="00905702" w:rsidRPr="00905702">
        <w:rPr>
          <w:lang w:val="fr-FR"/>
        </w:rPr>
        <w:t xml:space="preserve">Ministre des technologies de la communication et de l'économie numérique de la </w:t>
      </w:r>
      <w:r w:rsidR="00905702">
        <w:rPr>
          <w:lang w:val="fr-FR"/>
        </w:rPr>
        <w:t>Tunisie</w:t>
      </w:r>
      <w:r w:rsidRPr="003F4842">
        <w:rPr>
          <w:lang w:val="fr-CH"/>
        </w:rPr>
        <w:t xml:space="preserve">, </w:t>
      </w:r>
      <w:r w:rsidR="00905702">
        <w:rPr>
          <w:lang w:val="fr-CH"/>
        </w:rPr>
        <w:t>et</w:t>
      </w:r>
      <w:r w:rsidRPr="003F4842">
        <w:rPr>
          <w:lang w:val="fr-CH"/>
        </w:rPr>
        <w:t xml:space="preserve"> </w:t>
      </w:r>
      <w:r w:rsidR="00905702">
        <w:rPr>
          <w:lang w:val="fr-CH"/>
        </w:rPr>
        <w:t>S</w:t>
      </w:r>
      <w:r w:rsidRPr="003F4842">
        <w:rPr>
          <w:lang w:val="fr-CH"/>
        </w:rPr>
        <w:t>.</w:t>
      </w:r>
      <w:r w:rsidR="00411CF7">
        <w:rPr>
          <w:lang w:val="fr-CH"/>
        </w:rPr>
        <w:t> </w:t>
      </w:r>
      <w:r w:rsidRPr="003F4842">
        <w:rPr>
          <w:lang w:val="fr-CH"/>
        </w:rPr>
        <w:t>E</w:t>
      </w:r>
      <w:r w:rsidR="00411CF7">
        <w:rPr>
          <w:lang w:val="fr-CH"/>
        </w:rPr>
        <w:t>. </w:t>
      </w:r>
      <w:r w:rsidRPr="003F4842">
        <w:rPr>
          <w:lang w:val="fr-CH"/>
        </w:rPr>
        <w:t>Habib</w:t>
      </w:r>
      <w:r w:rsidR="00411CF7">
        <w:rPr>
          <w:lang w:val="fr-CH"/>
        </w:rPr>
        <w:t> </w:t>
      </w:r>
      <w:proofErr w:type="spellStart"/>
      <w:r w:rsidRPr="003F4842">
        <w:rPr>
          <w:lang w:val="fr-CH"/>
        </w:rPr>
        <w:t>Dababi</w:t>
      </w:r>
      <w:proofErr w:type="spellEnd"/>
      <w:r w:rsidRPr="003F4842">
        <w:rPr>
          <w:lang w:val="fr-CH"/>
        </w:rPr>
        <w:t xml:space="preserve">, </w:t>
      </w:r>
      <w:r w:rsidR="00905702" w:rsidRPr="00905702">
        <w:rPr>
          <w:lang w:val="fr-FR"/>
        </w:rPr>
        <w:t>Secrétaire d'Etat à l'économie numérique de la Tunisie</w:t>
      </w:r>
      <w:r w:rsidRPr="003F4842">
        <w:rPr>
          <w:lang w:val="fr-CH"/>
        </w:rPr>
        <w:t xml:space="preserve">, </w:t>
      </w:r>
      <w:r w:rsidR="00DA3612">
        <w:rPr>
          <w:lang w:val="fr-CH"/>
        </w:rPr>
        <w:t>pour avoir accueilli l'AMNT-16</w:t>
      </w:r>
      <w:r w:rsidRPr="003F4842">
        <w:rPr>
          <w:lang w:val="fr-CH"/>
        </w:rPr>
        <w:t>.</w:t>
      </w:r>
      <w:bookmarkEnd w:id="95"/>
    </w:p>
    <w:p w:rsidR="00FD19DF" w:rsidRPr="003F4842" w:rsidRDefault="00FD19DF" w:rsidP="009544D9">
      <w:pPr>
        <w:rPr>
          <w:lang w:val="fr-CH"/>
        </w:rPr>
      </w:pPr>
      <w:bookmarkStart w:id="96" w:name="lt_pId337"/>
      <w:r w:rsidRPr="003F4842">
        <w:rPr>
          <w:lang w:val="fr-CH"/>
        </w:rPr>
        <w:t>M</w:t>
      </w:r>
      <w:r w:rsidR="000A44C7">
        <w:rPr>
          <w:lang w:val="fr-CH"/>
        </w:rPr>
        <w:t>.</w:t>
      </w:r>
      <w:r w:rsidRPr="003F4842">
        <w:rPr>
          <w:lang w:val="fr-CH"/>
        </w:rPr>
        <w:t xml:space="preserve"> Moktar Mnakri, </w:t>
      </w:r>
      <w:r w:rsidR="000A44C7">
        <w:rPr>
          <w:lang w:val="fr-CH"/>
        </w:rPr>
        <w:t>Président de l'AMNT</w:t>
      </w:r>
      <w:r w:rsidRPr="003F4842">
        <w:rPr>
          <w:lang w:val="fr-CH"/>
        </w:rPr>
        <w:t xml:space="preserve">-16, </w:t>
      </w:r>
      <w:r w:rsidR="000A44C7">
        <w:rPr>
          <w:lang w:val="fr-CH"/>
        </w:rPr>
        <w:t>a prononcé son allocution de clôture</w:t>
      </w:r>
      <w:r w:rsidR="000A44C7" w:rsidRPr="003F4842">
        <w:rPr>
          <w:lang w:val="fr-CH"/>
        </w:rPr>
        <w:t xml:space="preserve"> (</w:t>
      </w:r>
      <w:r w:rsidR="000A44C7">
        <w:rPr>
          <w:lang w:val="fr-CH"/>
        </w:rPr>
        <w:t>Document</w:t>
      </w:r>
      <w:r w:rsidR="000A44C7" w:rsidRPr="009544D9">
        <w:rPr>
          <w:lang w:val="fr-CH"/>
        </w:rPr>
        <w:t xml:space="preserve"> </w:t>
      </w:r>
      <w:hyperlink r:id="rId60" w:history="1">
        <w:r w:rsidRPr="003F4842">
          <w:rPr>
            <w:rStyle w:val="Hyperlink"/>
            <w:lang w:val="fr-CH"/>
          </w:rPr>
          <w:t>130</w:t>
        </w:r>
      </w:hyperlink>
      <w:r w:rsidRPr="003F4842">
        <w:rPr>
          <w:lang w:val="fr-CH"/>
        </w:rPr>
        <w:t>).</w:t>
      </w:r>
      <w:bookmarkEnd w:id="96"/>
    </w:p>
    <w:p w:rsidR="00FD19DF" w:rsidRPr="003F4842" w:rsidRDefault="009B7FF0" w:rsidP="009544D9">
      <w:pPr>
        <w:rPr>
          <w:lang w:val="fr-CH"/>
        </w:rPr>
      </w:pPr>
      <w:bookmarkStart w:id="97" w:name="lt_pId338"/>
      <w:r>
        <w:rPr>
          <w:lang w:val="fr-CH"/>
        </w:rPr>
        <w:t>S</w:t>
      </w:r>
      <w:r w:rsidR="00FD19DF" w:rsidRPr="003F4842">
        <w:rPr>
          <w:lang w:val="fr-CH"/>
        </w:rPr>
        <w:t>.</w:t>
      </w:r>
      <w:r w:rsidR="00411CF7">
        <w:rPr>
          <w:lang w:val="fr-CH"/>
        </w:rPr>
        <w:t> </w:t>
      </w:r>
      <w:r w:rsidR="00FD19DF" w:rsidRPr="003F4842">
        <w:rPr>
          <w:lang w:val="fr-CH"/>
        </w:rPr>
        <w:t xml:space="preserve">E. Mohamed Anouar </w:t>
      </w:r>
      <w:proofErr w:type="spellStart"/>
      <w:r w:rsidR="00FD19DF" w:rsidRPr="003F4842">
        <w:rPr>
          <w:lang w:val="fr-CH"/>
        </w:rPr>
        <w:t>Maârouf</w:t>
      </w:r>
      <w:proofErr w:type="spellEnd"/>
      <w:r w:rsidR="00FD19DF" w:rsidRPr="003F4842">
        <w:rPr>
          <w:lang w:val="fr-CH"/>
        </w:rPr>
        <w:t xml:space="preserve">, </w:t>
      </w:r>
      <w:r w:rsidRPr="00905702">
        <w:rPr>
          <w:lang w:val="fr-FR"/>
        </w:rPr>
        <w:t xml:space="preserve">Ministre des technologies de la communication et de l'économie numérique de la </w:t>
      </w:r>
      <w:r>
        <w:rPr>
          <w:lang w:val="fr-FR"/>
        </w:rPr>
        <w:t>Tunisie</w:t>
      </w:r>
      <w:r w:rsidR="00FD19DF" w:rsidRPr="003F4842">
        <w:rPr>
          <w:lang w:val="fr-CH"/>
        </w:rPr>
        <w:t xml:space="preserve">, </w:t>
      </w:r>
      <w:r w:rsidR="006A6700">
        <w:rPr>
          <w:lang w:val="fr-CH"/>
        </w:rPr>
        <w:t>a prononcé son allocution de clôture</w:t>
      </w:r>
      <w:r w:rsidR="006A6700" w:rsidRPr="003F4842">
        <w:rPr>
          <w:lang w:val="fr-CH"/>
        </w:rPr>
        <w:t xml:space="preserve"> (</w:t>
      </w:r>
      <w:r w:rsidR="006A6700">
        <w:rPr>
          <w:lang w:val="fr-CH"/>
        </w:rPr>
        <w:t>Document</w:t>
      </w:r>
      <w:r w:rsidR="006A6700" w:rsidRPr="009544D9">
        <w:rPr>
          <w:lang w:val="fr-CH"/>
        </w:rPr>
        <w:t xml:space="preserve"> </w:t>
      </w:r>
      <w:hyperlink r:id="rId61" w:history="1">
        <w:r w:rsidR="00FD19DF" w:rsidRPr="003F4842">
          <w:rPr>
            <w:rStyle w:val="Hyperlink"/>
            <w:lang w:val="fr-CH"/>
          </w:rPr>
          <w:t>131</w:t>
        </w:r>
      </w:hyperlink>
      <w:r w:rsidR="00FD19DF" w:rsidRPr="003F4842">
        <w:rPr>
          <w:lang w:val="fr-CH"/>
        </w:rPr>
        <w:t>).</w:t>
      </w:r>
      <w:bookmarkEnd w:id="97"/>
    </w:p>
    <w:p w:rsidR="00FD19DF" w:rsidRDefault="009F75F1" w:rsidP="009544D9">
      <w:pPr>
        <w:tabs>
          <w:tab w:val="left" w:pos="426"/>
          <w:tab w:val="left" w:pos="851"/>
        </w:tabs>
        <w:rPr>
          <w:lang w:val="fr-CH"/>
        </w:rPr>
      </w:pPr>
      <w:bookmarkStart w:id="98" w:name="lt_pId339"/>
      <w:r>
        <w:rPr>
          <w:lang w:val="fr-CH"/>
        </w:rPr>
        <w:t>L'AMNT-16 a été déclarée close à 21 h 15</w:t>
      </w:r>
      <w:r w:rsidR="00FD19DF" w:rsidRPr="003F4842">
        <w:rPr>
          <w:lang w:val="fr-CH"/>
        </w:rPr>
        <w:t>.</w:t>
      </w:r>
      <w:bookmarkEnd w:id="98"/>
    </w:p>
    <w:p w:rsidR="00411CF7" w:rsidRDefault="00411CF7" w:rsidP="009544D9">
      <w:pPr>
        <w:tabs>
          <w:tab w:val="left" w:pos="426"/>
          <w:tab w:val="left" w:pos="851"/>
        </w:tabs>
        <w:rPr>
          <w:lang w:val="fr-CH"/>
        </w:rPr>
      </w:pPr>
    </w:p>
    <w:p w:rsidR="00411CF7" w:rsidRPr="003F4842" w:rsidRDefault="00411CF7" w:rsidP="009544D9">
      <w:pPr>
        <w:tabs>
          <w:tab w:val="left" w:pos="426"/>
          <w:tab w:val="left" w:pos="851"/>
        </w:tabs>
        <w:rPr>
          <w:lang w:val="fr-CH"/>
        </w:rPr>
      </w:pPr>
    </w:p>
    <w:p w:rsidR="00872844" w:rsidRPr="00AC04EF" w:rsidRDefault="00872844" w:rsidP="00872844">
      <w:pPr>
        <w:jc w:val="center"/>
        <w:rPr>
          <w:lang w:val="fr-FR"/>
        </w:rPr>
      </w:pPr>
      <w:r w:rsidRPr="00AC04EF">
        <w:rPr>
          <w:lang w:val="fr-FR"/>
        </w:rPr>
        <w:t>______________</w:t>
      </w:r>
    </w:p>
    <w:p w:rsidR="00872844" w:rsidRPr="00AC04EF" w:rsidRDefault="00872844" w:rsidP="00872844">
      <w:pPr>
        <w:spacing w:before="0"/>
        <w:rPr>
          <w:szCs w:val="24"/>
          <w:lang w:val="fr-FR"/>
        </w:rPr>
      </w:pPr>
    </w:p>
    <w:p w:rsidR="003C470B" w:rsidRPr="003F4842" w:rsidRDefault="003C470B" w:rsidP="00872844">
      <w:pPr>
        <w:tabs>
          <w:tab w:val="left" w:pos="567"/>
          <w:tab w:val="left" w:pos="7148"/>
        </w:tabs>
        <w:spacing w:before="60"/>
        <w:jc w:val="center"/>
        <w:rPr>
          <w:lang w:val="fr-CH"/>
        </w:rPr>
      </w:pPr>
    </w:p>
    <w:sectPr w:rsidR="003C470B" w:rsidRPr="003F4842" w:rsidSect="0039169B">
      <w:headerReference w:type="default" r:id="rId62"/>
      <w:footerReference w:type="even" r:id="rId63"/>
      <w:pgSz w:w="11907" w:h="16840" w:code="9"/>
      <w:pgMar w:top="1418" w:right="1134" w:bottom="1418" w:left="1134" w:header="720" w:footer="720" w:gutter="0"/>
      <w:paperSrc w:first="15" w:other="15"/>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4B31" w:rsidRDefault="00D74B31">
      <w:r>
        <w:separator/>
      </w:r>
    </w:p>
  </w:endnote>
  <w:endnote w:type="continuationSeparator" w:id="0">
    <w:p w:rsidR="00D74B31" w:rsidRDefault="00D74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4B31" w:rsidRDefault="00D74B31">
    <w:pPr>
      <w:framePr w:wrap="around" w:vAnchor="text" w:hAnchor="margin" w:xAlign="right" w:y="1"/>
    </w:pPr>
    <w:r>
      <w:fldChar w:fldCharType="begin"/>
    </w:r>
    <w:r>
      <w:instrText xml:space="preserve">PAGE  </w:instrText>
    </w:r>
    <w:r>
      <w:fldChar w:fldCharType="end"/>
    </w:r>
  </w:p>
  <w:p w:rsidR="00D74B31" w:rsidRPr="00BF0266" w:rsidRDefault="00D74B31">
    <w:pPr>
      <w:ind w:right="360"/>
      <w:rPr>
        <w:lang w:val="fr-CH"/>
      </w:rPr>
    </w:pPr>
    <w:r>
      <w:fldChar w:fldCharType="begin"/>
    </w:r>
    <w:r w:rsidRPr="00BF0266">
      <w:rPr>
        <w:lang w:val="fr-CH"/>
      </w:rPr>
      <w:instrText xml:space="preserve"> FILENAME \p  \* MERGEFORMAT </w:instrText>
    </w:r>
    <w:r>
      <w:fldChar w:fldCharType="separate"/>
    </w:r>
    <w:r>
      <w:rPr>
        <w:noProof/>
        <w:lang w:val="fr-CH"/>
      </w:rPr>
      <w:t>P:\TRAD\F\ITU-T\CONF-T\WTSA16\100\132FMontage.docx</w:t>
    </w:r>
    <w:r>
      <w:fldChar w:fldCharType="end"/>
    </w:r>
    <w:r w:rsidRPr="00BF0266">
      <w:rPr>
        <w:lang w:val="fr-CH"/>
      </w:rPr>
      <w:tab/>
    </w:r>
    <w:r>
      <w:fldChar w:fldCharType="begin"/>
    </w:r>
    <w:r>
      <w:instrText xml:space="preserve"> SAVEDATE \@ DD.MM.YY </w:instrText>
    </w:r>
    <w:r>
      <w:fldChar w:fldCharType="separate"/>
    </w:r>
    <w:r w:rsidR="00186747">
      <w:rPr>
        <w:noProof/>
      </w:rPr>
      <w:t>22.12.16</w:t>
    </w:r>
    <w:r>
      <w:fldChar w:fldCharType="end"/>
    </w:r>
    <w:r w:rsidRPr="00BF0266">
      <w:rPr>
        <w:lang w:val="fr-CH"/>
      </w:rPr>
      <w:tab/>
    </w:r>
    <w:r>
      <w:fldChar w:fldCharType="begin"/>
    </w:r>
    <w:r>
      <w:instrText xml:space="preserve"> PRINTDATE \@ DD.MM.YY </w:instrText>
    </w:r>
    <w:r>
      <w:fldChar w:fldCharType="separate"/>
    </w:r>
    <w:r>
      <w:rPr>
        <w:noProof/>
      </w:rPr>
      <w:t>14.12.16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4B31" w:rsidRDefault="00D74B31">
      <w:r>
        <w:rPr>
          <w:b/>
        </w:rPr>
        <w:t>_______________</w:t>
      </w:r>
    </w:p>
  </w:footnote>
  <w:footnote w:type="continuationSeparator" w:id="0">
    <w:p w:rsidR="00D74B31" w:rsidRDefault="00D74B31">
      <w:r>
        <w:continuationSeparator/>
      </w:r>
    </w:p>
  </w:footnote>
  <w:footnote w:id="1">
    <w:p w:rsidR="00D74B31" w:rsidRPr="009544D9" w:rsidRDefault="00D74B31" w:rsidP="008C0414">
      <w:pPr>
        <w:pStyle w:val="FootnoteText"/>
        <w:ind w:left="255" w:hanging="255"/>
        <w:rPr>
          <w:lang w:val="fr-CH"/>
        </w:rPr>
      </w:pPr>
      <w:r>
        <w:rPr>
          <w:rStyle w:val="FootnoteReference"/>
        </w:rPr>
        <w:footnoteRef/>
      </w:r>
      <w:bookmarkStart w:id="16" w:name="lt_pId341"/>
      <w:r w:rsidRPr="009544D9">
        <w:rPr>
          <w:lang w:val="fr-CH"/>
        </w:rPr>
        <w:tab/>
      </w:r>
      <w:r>
        <w:rPr>
          <w:lang w:val="fr-CH"/>
        </w:rPr>
        <w:t>Le projet de nouvelle Résolution</w:t>
      </w:r>
      <w:r w:rsidRPr="004A69FB">
        <w:rPr>
          <w:lang w:val="fr-CH"/>
        </w:rPr>
        <w:t xml:space="preserve"> </w:t>
      </w:r>
      <w:r w:rsidRPr="009544D9">
        <w:rPr>
          <w:lang w:val="fr-CH"/>
        </w:rPr>
        <w:t>[COM4/1] est ensuite devenu la Résolution 94 (Hammamet,</w:t>
      </w:r>
      <w:r>
        <w:rPr>
          <w:lang w:val="fr-CH"/>
        </w:rPr>
        <w:t> </w:t>
      </w:r>
      <w:r w:rsidRPr="009544D9">
        <w:rPr>
          <w:lang w:val="fr-CH"/>
        </w:rPr>
        <w:t>2016)</w:t>
      </w:r>
      <w:bookmarkEnd w:id="16"/>
      <w:r>
        <w:rPr>
          <w:lang w:val="fr-CH"/>
        </w:rPr>
        <w:t>.</w:t>
      </w:r>
    </w:p>
  </w:footnote>
  <w:footnote w:id="2">
    <w:p w:rsidR="00D74B31" w:rsidRPr="009544D9" w:rsidRDefault="00D74B31" w:rsidP="008C0414">
      <w:pPr>
        <w:pStyle w:val="FootnoteText"/>
        <w:ind w:left="255" w:hanging="255"/>
        <w:rPr>
          <w:lang w:val="fr-CH"/>
        </w:rPr>
      </w:pPr>
      <w:r>
        <w:rPr>
          <w:rStyle w:val="FootnoteReference"/>
        </w:rPr>
        <w:footnoteRef/>
      </w:r>
      <w:bookmarkStart w:id="17" w:name="lt_pId342"/>
      <w:r w:rsidRPr="009544D9">
        <w:rPr>
          <w:lang w:val="fr-CH"/>
        </w:rPr>
        <w:tab/>
      </w:r>
      <w:r>
        <w:rPr>
          <w:lang w:val="fr-CH"/>
        </w:rPr>
        <w:t xml:space="preserve">Le projet </w:t>
      </w:r>
      <w:r w:rsidRPr="009544D9">
        <w:rPr>
          <w:lang w:val="fr-CH"/>
        </w:rPr>
        <w:t>de nouvelle Résolution [COM4/2] est ensuite devenu la Résolution 84 (Hammamet,</w:t>
      </w:r>
      <w:r>
        <w:rPr>
          <w:lang w:val="fr-CH"/>
        </w:rPr>
        <w:t> </w:t>
      </w:r>
      <w:r w:rsidRPr="009544D9">
        <w:rPr>
          <w:lang w:val="fr-CH"/>
        </w:rPr>
        <w:t>2016)</w:t>
      </w:r>
      <w:bookmarkEnd w:id="17"/>
      <w:r>
        <w:rPr>
          <w:lang w:val="fr-CH"/>
        </w:rPr>
        <w:t>.</w:t>
      </w:r>
    </w:p>
  </w:footnote>
  <w:footnote w:id="3">
    <w:p w:rsidR="00D74B31" w:rsidRPr="009544D9" w:rsidRDefault="00D74B31" w:rsidP="008C0414">
      <w:pPr>
        <w:pStyle w:val="FootnoteText"/>
        <w:ind w:left="255" w:hanging="255"/>
        <w:rPr>
          <w:lang w:val="fr-CH"/>
        </w:rPr>
      </w:pPr>
      <w:r>
        <w:rPr>
          <w:rStyle w:val="FootnoteReference"/>
        </w:rPr>
        <w:footnoteRef/>
      </w:r>
      <w:bookmarkStart w:id="18" w:name="lt_pId343"/>
      <w:r>
        <w:rPr>
          <w:lang w:val="fr-CH"/>
        </w:rPr>
        <w:tab/>
        <w:t xml:space="preserve">Le projet </w:t>
      </w:r>
      <w:r w:rsidRPr="009544D9">
        <w:rPr>
          <w:lang w:val="fr-CH"/>
        </w:rPr>
        <w:t>de nouvelle Résolution [COM4/3] est ensuite devenu la Résolution 92 (Hammamet,</w:t>
      </w:r>
      <w:r>
        <w:rPr>
          <w:lang w:val="fr-CH"/>
        </w:rPr>
        <w:t> </w:t>
      </w:r>
      <w:r w:rsidRPr="009544D9">
        <w:rPr>
          <w:lang w:val="fr-CH"/>
        </w:rPr>
        <w:t>2016)</w:t>
      </w:r>
      <w:bookmarkEnd w:id="18"/>
      <w:r>
        <w:rPr>
          <w:lang w:val="fr-CH"/>
        </w:rPr>
        <w:t>.</w:t>
      </w:r>
    </w:p>
  </w:footnote>
  <w:footnote w:id="4">
    <w:p w:rsidR="00D74B31" w:rsidRPr="009544D9" w:rsidRDefault="00D74B31" w:rsidP="008C0414">
      <w:pPr>
        <w:pStyle w:val="FootnoteText"/>
        <w:ind w:left="255" w:hanging="255"/>
        <w:rPr>
          <w:lang w:val="fr-CH"/>
        </w:rPr>
      </w:pPr>
      <w:r>
        <w:rPr>
          <w:rStyle w:val="FootnoteReference"/>
        </w:rPr>
        <w:footnoteRef/>
      </w:r>
      <w:bookmarkStart w:id="19" w:name="lt_pId344"/>
      <w:r>
        <w:rPr>
          <w:lang w:val="fr-CH"/>
        </w:rPr>
        <w:tab/>
        <w:t xml:space="preserve">Le projet </w:t>
      </w:r>
      <w:r w:rsidRPr="009544D9">
        <w:rPr>
          <w:lang w:val="fr-CH"/>
        </w:rPr>
        <w:t>de nouvelle Résolution [COM4/4] est ensuite devenu la Résolution 88 (Hammamet,</w:t>
      </w:r>
      <w:r>
        <w:rPr>
          <w:lang w:val="fr-CH"/>
        </w:rPr>
        <w:t> </w:t>
      </w:r>
      <w:r w:rsidRPr="009544D9">
        <w:rPr>
          <w:lang w:val="fr-CH"/>
        </w:rPr>
        <w:t>2016)</w:t>
      </w:r>
      <w:bookmarkEnd w:id="19"/>
      <w:r>
        <w:rPr>
          <w:lang w:val="fr-CH"/>
        </w:rPr>
        <w:t>.</w:t>
      </w:r>
    </w:p>
  </w:footnote>
  <w:footnote w:id="5">
    <w:p w:rsidR="00D74B31" w:rsidRPr="009544D9" w:rsidRDefault="00D74B31" w:rsidP="008C0414">
      <w:pPr>
        <w:pStyle w:val="FootnoteText"/>
        <w:ind w:left="255" w:hanging="255"/>
        <w:rPr>
          <w:lang w:val="fr-CH"/>
        </w:rPr>
      </w:pPr>
      <w:r>
        <w:rPr>
          <w:rStyle w:val="FootnoteReference"/>
        </w:rPr>
        <w:footnoteRef/>
      </w:r>
      <w:bookmarkStart w:id="20" w:name="lt_pId345"/>
      <w:r>
        <w:rPr>
          <w:lang w:val="fr-CH"/>
        </w:rPr>
        <w:tab/>
        <w:t xml:space="preserve">Le projet </w:t>
      </w:r>
      <w:r w:rsidRPr="009544D9">
        <w:rPr>
          <w:lang w:val="fr-CH"/>
        </w:rPr>
        <w:t>de nouvelle Résolution [COM4/5] est ensuite devenu la Résolution 91 (Hammamet,</w:t>
      </w:r>
      <w:r>
        <w:rPr>
          <w:lang w:val="fr-CH"/>
        </w:rPr>
        <w:t> </w:t>
      </w:r>
      <w:r w:rsidRPr="009544D9">
        <w:rPr>
          <w:lang w:val="fr-CH"/>
        </w:rPr>
        <w:t>2016)</w:t>
      </w:r>
      <w:bookmarkEnd w:id="20"/>
      <w:r>
        <w:rPr>
          <w:lang w:val="fr-CH"/>
        </w:rPr>
        <w:t>.</w:t>
      </w:r>
    </w:p>
  </w:footnote>
  <w:footnote w:id="6">
    <w:p w:rsidR="00D74B31" w:rsidRPr="009544D9" w:rsidRDefault="00D74B31" w:rsidP="008C0414">
      <w:pPr>
        <w:pStyle w:val="FootnoteText"/>
        <w:ind w:left="255" w:hanging="255"/>
        <w:rPr>
          <w:lang w:val="fr-CH"/>
        </w:rPr>
      </w:pPr>
      <w:r>
        <w:rPr>
          <w:rStyle w:val="FootnoteReference"/>
        </w:rPr>
        <w:footnoteRef/>
      </w:r>
      <w:bookmarkStart w:id="21" w:name="lt_pId346"/>
      <w:r>
        <w:rPr>
          <w:lang w:val="fr-CH"/>
        </w:rPr>
        <w:tab/>
        <w:t xml:space="preserve">Le projet </w:t>
      </w:r>
      <w:r w:rsidRPr="009544D9">
        <w:rPr>
          <w:lang w:val="fr-CH"/>
        </w:rPr>
        <w:t>de nouvelle Résolution [COM4/6] est ensuite devenu la Résolution 93 (Hammamet,</w:t>
      </w:r>
      <w:r>
        <w:rPr>
          <w:lang w:val="fr-CH"/>
        </w:rPr>
        <w:t> </w:t>
      </w:r>
      <w:r w:rsidRPr="009544D9">
        <w:rPr>
          <w:lang w:val="fr-CH"/>
        </w:rPr>
        <w:t>2016)</w:t>
      </w:r>
      <w:bookmarkEnd w:id="21"/>
      <w:r>
        <w:rPr>
          <w:lang w:val="fr-CH"/>
        </w:rPr>
        <w:t>.</w:t>
      </w:r>
    </w:p>
  </w:footnote>
  <w:footnote w:id="7">
    <w:p w:rsidR="00D74B31" w:rsidRPr="009544D9" w:rsidRDefault="00D74B31" w:rsidP="008C0414">
      <w:pPr>
        <w:pStyle w:val="FootnoteText"/>
        <w:ind w:left="255" w:hanging="255"/>
        <w:rPr>
          <w:lang w:val="fr-CH"/>
        </w:rPr>
      </w:pPr>
      <w:r>
        <w:rPr>
          <w:rStyle w:val="FootnoteReference"/>
        </w:rPr>
        <w:footnoteRef/>
      </w:r>
      <w:bookmarkStart w:id="22" w:name="lt_pId347"/>
      <w:r>
        <w:rPr>
          <w:lang w:val="fr-CH"/>
        </w:rPr>
        <w:tab/>
        <w:t xml:space="preserve">Le projet </w:t>
      </w:r>
      <w:r w:rsidRPr="009544D9">
        <w:rPr>
          <w:lang w:val="fr-CH"/>
        </w:rPr>
        <w:t>de nouvelle Résolution [COM3/1] est ensuite devenu la Résolution 83 (Hammamet,</w:t>
      </w:r>
      <w:r>
        <w:rPr>
          <w:lang w:val="fr-CH"/>
        </w:rPr>
        <w:t> </w:t>
      </w:r>
      <w:r w:rsidRPr="009544D9">
        <w:rPr>
          <w:lang w:val="fr-CH"/>
        </w:rPr>
        <w:t>2016)</w:t>
      </w:r>
      <w:bookmarkEnd w:id="22"/>
      <w:r>
        <w:rPr>
          <w:lang w:val="fr-CH"/>
        </w:rPr>
        <w:t>.</w:t>
      </w:r>
    </w:p>
  </w:footnote>
  <w:footnote w:id="8">
    <w:p w:rsidR="00D74B31" w:rsidRPr="009544D9" w:rsidRDefault="00D74B31" w:rsidP="008C0414">
      <w:pPr>
        <w:pStyle w:val="FootnoteText"/>
        <w:ind w:left="255" w:hanging="255"/>
        <w:rPr>
          <w:lang w:val="fr-CH"/>
        </w:rPr>
      </w:pPr>
      <w:r>
        <w:rPr>
          <w:rStyle w:val="FootnoteReference"/>
        </w:rPr>
        <w:footnoteRef/>
      </w:r>
      <w:bookmarkStart w:id="40" w:name="lt_pId348"/>
      <w:r>
        <w:rPr>
          <w:lang w:val="fr-CH"/>
        </w:rPr>
        <w:tab/>
      </w:r>
      <w:r w:rsidRPr="009544D9">
        <w:rPr>
          <w:lang w:val="fr-CH"/>
        </w:rPr>
        <w:t>Le projet de nouvelle Résolution [PLEN/1] est ensuite devenu la Résolution 96 (Hammamet,</w:t>
      </w:r>
      <w:r>
        <w:rPr>
          <w:lang w:val="fr-CH"/>
        </w:rPr>
        <w:t> </w:t>
      </w:r>
      <w:r w:rsidRPr="009544D9">
        <w:rPr>
          <w:lang w:val="fr-CH"/>
        </w:rPr>
        <w:t>2016)</w:t>
      </w:r>
      <w:bookmarkEnd w:id="40"/>
      <w:r>
        <w:rPr>
          <w:lang w:val="fr-CH"/>
        </w:rPr>
        <w:t>.</w:t>
      </w:r>
    </w:p>
  </w:footnote>
  <w:footnote w:id="9">
    <w:p w:rsidR="00D74B31" w:rsidRPr="009544D9" w:rsidRDefault="00D74B31" w:rsidP="008C0414">
      <w:pPr>
        <w:pStyle w:val="FootnoteText"/>
        <w:ind w:left="255" w:hanging="255"/>
        <w:rPr>
          <w:lang w:val="fr-CH"/>
        </w:rPr>
      </w:pPr>
      <w:r>
        <w:rPr>
          <w:rStyle w:val="FootnoteReference"/>
        </w:rPr>
        <w:footnoteRef/>
      </w:r>
      <w:bookmarkStart w:id="54" w:name="lt_pId349"/>
      <w:r>
        <w:rPr>
          <w:lang w:val="fr-CH"/>
        </w:rPr>
        <w:tab/>
      </w:r>
      <w:r w:rsidRPr="009544D9">
        <w:rPr>
          <w:lang w:val="fr-CH"/>
        </w:rPr>
        <w:t>Le projet de nouvelle Résolution [COM4/7] est ensuite devenu la Résolution 89 (Hammamet,</w:t>
      </w:r>
      <w:r>
        <w:rPr>
          <w:lang w:val="fr-CH"/>
        </w:rPr>
        <w:t> </w:t>
      </w:r>
      <w:r w:rsidRPr="009544D9">
        <w:rPr>
          <w:lang w:val="fr-CH"/>
        </w:rPr>
        <w:t>2016)</w:t>
      </w:r>
      <w:bookmarkEnd w:id="54"/>
      <w:r>
        <w:rPr>
          <w:lang w:val="fr-CH"/>
        </w:rPr>
        <w:t>.</w:t>
      </w:r>
    </w:p>
  </w:footnote>
  <w:footnote w:id="10">
    <w:p w:rsidR="00D74B31" w:rsidRPr="009544D9" w:rsidRDefault="00D74B31" w:rsidP="008C0414">
      <w:pPr>
        <w:pStyle w:val="FootnoteText"/>
        <w:ind w:left="255" w:hanging="255"/>
        <w:rPr>
          <w:lang w:val="fr-CH"/>
        </w:rPr>
      </w:pPr>
      <w:r>
        <w:rPr>
          <w:rStyle w:val="FootnoteReference"/>
        </w:rPr>
        <w:footnoteRef/>
      </w:r>
      <w:bookmarkStart w:id="55" w:name="lt_pId350"/>
      <w:r>
        <w:rPr>
          <w:lang w:val="fr-CH"/>
        </w:rPr>
        <w:tab/>
      </w:r>
      <w:r w:rsidRPr="009544D9">
        <w:rPr>
          <w:lang w:val="fr-CH"/>
        </w:rPr>
        <w:t>Le projet de nouvelle Résolution [COM4/8] est ensuite devenu la Résolution 85 (Hammamet,</w:t>
      </w:r>
      <w:r>
        <w:rPr>
          <w:lang w:val="fr-CH"/>
        </w:rPr>
        <w:t> </w:t>
      </w:r>
      <w:r w:rsidRPr="009544D9">
        <w:rPr>
          <w:lang w:val="fr-CH"/>
        </w:rPr>
        <w:t>2016)</w:t>
      </w:r>
      <w:bookmarkEnd w:id="55"/>
      <w:r>
        <w:rPr>
          <w:lang w:val="fr-CH"/>
        </w:rPr>
        <w:t>.</w:t>
      </w:r>
    </w:p>
  </w:footnote>
  <w:footnote w:id="11">
    <w:p w:rsidR="00D74B31" w:rsidRPr="009544D9" w:rsidRDefault="00D74B31" w:rsidP="008C0414">
      <w:pPr>
        <w:pStyle w:val="FootnoteText"/>
        <w:ind w:left="255" w:hanging="255"/>
        <w:rPr>
          <w:lang w:val="fr-CH"/>
        </w:rPr>
      </w:pPr>
      <w:r>
        <w:rPr>
          <w:rStyle w:val="FootnoteReference"/>
        </w:rPr>
        <w:footnoteRef/>
      </w:r>
      <w:bookmarkStart w:id="57" w:name="lt_pId351"/>
      <w:r>
        <w:rPr>
          <w:lang w:val="fr-CH"/>
        </w:rPr>
        <w:tab/>
      </w:r>
      <w:r w:rsidRPr="009544D9">
        <w:rPr>
          <w:lang w:val="fr-CH"/>
        </w:rPr>
        <w:t>Le projet de nouvelle Résolution [COM4/9] est ensuite devenu la Résolution 86 (Hammamet,</w:t>
      </w:r>
      <w:r>
        <w:rPr>
          <w:lang w:val="fr-CH"/>
        </w:rPr>
        <w:t> </w:t>
      </w:r>
      <w:r w:rsidRPr="009544D9">
        <w:rPr>
          <w:lang w:val="fr-CH"/>
        </w:rPr>
        <w:t>2016)</w:t>
      </w:r>
      <w:bookmarkEnd w:id="57"/>
      <w:r>
        <w:rPr>
          <w:lang w:val="fr-CH"/>
        </w:rPr>
        <w:t>.</w:t>
      </w:r>
    </w:p>
  </w:footnote>
  <w:footnote w:id="12">
    <w:p w:rsidR="00D74B31" w:rsidRPr="009544D9" w:rsidRDefault="00D74B31" w:rsidP="00486599">
      <w:pPr>
        <w:pStyle w:val="FootnoteText"/>
        <w:ind w:left="255" w:hanging="255"/>
        <w:rPr>
          <w:lang w:val="fr-CH"/>
        </w:rPr>
      </w:pPr>
      <w:r>
        <w:rPr>
          <w:rStyle w:val="FootnoteReference"/>
        </w:rPr>
        <w:footnoteRef/>
      </w:r>
      <w:bookmarkStart w:id="58" w:name="lt_pId352"/>
      <w:r>
        <w:rPr>
          <w:lang w:val="fr-CH"/>
        </w:rPr>
        <w:tab/>
      </w:r>
      <w:r w:rsidRPr="009544D9">
        <w:rPr>
          <w:lang w:val="fr-CH"/>
        </w:rPr>
        <w:t>Le projet de nouvelle Résolution [COM4/10] est ensuite devenu la Résolution 98 (Hammamet,</w:t>
      </w:r>
      <w:r w:rsidR="00486599">
        <w:rPr>
          <w:lang w:val="fr-CH"/>
        </w:rPr>
        <w:t> </w:t>
      </w:r>
      <w:r w:rsidRPr="009544D9">
        <w:rPr>
          <w:lang w:val="fr-CH"/>
        </w:rPr>
        <w:t>2016)</w:t>
      </w:r>
      <w:bookmarkEnd w:id="58"/>
      <w:r>
        <w:rPr>
          <w:lang w:val="fr-CH"/>
        </w:rPr>
        <w:t>.</w:t>
      </w:r>
    </w:p>
  </w:footnote>
  <w:footnote w:id="13">
    <w:p w:rsidR="00D74B31" w:rsidRPr="009544D9" w:rsidRDefault="00D74B31" w:rsidP="008C0414">
      <w:pPr>
        <w:pStyle w:val="FootnoteText"/>
        <w:ind w:left="255" w:hanging="255"/>
        <w:rPr>
          <w:lang w:val="fr-CH"/>
        </w:rPr>
      </w:pPr>
      <w:r>
        <w:rPr>
          <w:rStyle w:val="FootnoteReference"/>
        </w:rPr>
        <w:footnoteRef/>
      </w:r>
      <w:bookmarkStart w:id="59" w:name="lt_pId353"/>
      <w:r>
        <w:rPr>
          <w:lang w:val="fr-CH"/>
        </w:rPr>
        <w:tab/>
      </w:r>
      <w:r w:rsidRPr="009544D9">
        <w:rPr>
          <w:lang w:val="fr-CH"/>
        </w:rPr>
        <w:t>Le projet de nouvelle Résolution [COM4/11] est ensuite devenu la Résolution 95 (Hammamet,</w:t>
      </w:r>
      <w:r>
        <w:rPr>
          <w:lang w:val="fr-CH"/>
        </w:rPr>
        <w:t> </w:t>
      </w:r>
      <w:r w:rsidRPr="009544D9">
        <w:rPr>
          <w:lang w:val="fr-CH"/>
        </w:rPr>
        <w:t>2016)</w:t>
      </w:r>
      <w:bookmarkEnd w:id="59"/>
      <w:r>
        <w:rPr>
          <w:lang w:val="fr-CH"/>
        </w:rPr>
        <w:t>.</w:t>
      </w:r>
    </w:p>
  </w:footnote>
  <w:footnote w:id="14">
    <w:p w:rsidR="00D74B31" w:rsidRPr="009544D9" w:rsidRDefault="00D74B31" w:rsidP="008C0414">
      <w:pPr>
        <w:pStyle w:val="FootnoteText"/>
        <w:ind w:left="255" w:hanging="255"/>
        <w:rPr>
          <w:lang w:val="fr-CH"/>
        </w:rPr>
      </w:pPr>
      <w:r>
        <w:rPr>
          <w:rStyle w:val="FootnoteReference"/>
        </w:rPr>
        <w:footnoteRef/>
      </w:r>
      <w:bookmarkStart w:id="60" w:name="lt_pId354"/>
      <w:r>
        <w:rPr>
          <w:lang w:val="fr-CH"/>
        </w:rPr>
        <w:tab/>
      </w:r>
      <w:r w:rsidRPr="009544D9">
        <w:rPr>
          <w:lang w:val="fr-CH"/>
        </w:rPr>
        <w:t>Le projet de nouvelle Résolution [COM4/12] est ensuite devenu la Résolution 87 (Hammamet,</w:t>
      </w:r>
      <w:r>
        <w:rPr>
          <w:lang w:val="fr-CH"/>
        </w:rPr>
        <w:t> </w:t>
      </w:r>
      <w:r w:rsidRPr="009544D9">
        <w:rPr>
          <w:lang w:val="fr-CH"/>
        </w:rPr>
        <w:t>2016)</w:t>
      </w:r>
      <w:bookmarkEnd w:id="60"/>
      <w:r>
        <w:rPr>
          <w:lang w:val="fr-CH"/>
        </w:rPr>
        <w:t>.</w:t>
      </w:r>
    </w:p>
  </w:footnote>
  <w:footnote w:id="15">
    <w:p w:rsidR="00D74B31" w:rsidRPr="009544D9" w:rsidRDefault="00D74B31" w:rsidP="00FB372E">
      <w:pPr>
        <w:pStyle w:val="FootnoteText"/>
        <w:ind w:left="255" w:hanging="255"/>
        <w:rPr>
          <w:lang w:val="fr-CH"/>
        </w:rPr>
      </w:pPr>
      <w:r>
        <w:rPr>
          <w:rStyle w:val="FootnoteReference"/>
        </w:rPr>
        <w:footnoteRef/>
      </w:r>
      <w:bookmarkStart w:id="77" w:name="lt_pId355"/>
      <w:r>
        <w:rPr>
          <w:lang w:val="fr-CH"/>
        </w:rPr>
        <w:tab/>
      </w:r>
      <w:r w:rsidR="00FB372E">
        <w:rPr>
          <w:lang w:val="fr-CH"/>
        </w:rPr>
        <w:t>Le p</w:t>
      </w:r>
      <w:r w:rsidRPr="009544D9">
        <w:rPr>
          <w:lang w:val="fr-CH"/>
        </w:rPr>
        <w:t>rojet de nouvelle Résolution [PLEN/2]</w:t>
      </w:r>
      <w:r w:rsidR="00FB372E">
        <w:rPr>
          <w:lang w:val="fr-CH"/>
        </w:rPr>
        <w:t xml:space="preserve"> est ensuite devenu la </w:t>
      </w:r>
      <w:r w:rsidRPr="009544D9">
        <w:rPr>
          <w:lang w:val="fr-CH"/>
        </w:rPr>
        <w:t>Résolution 97 (Hammamet,</w:t>
      </w:r>
      <w:r>
        <w:rPr>
          <w:lang w:val="fr-CH"/>
        </w:rPr>
        <w:t> </w:t>
      </w:r>
      <w:r w:rsidRPr="009544D9">
        <w:rPr>
          <w:lang w:val="fr-CH"/>
        </w:rPr>
        <w:t>2016)</w:t>
      </w:r>
      <w:bookmarkEnd w:id="77"/>
      <w:r>
        <w:rPr>
          <w:lang w:val="fr-CH"/>
        </w:rPr>
        <w:t>.</w:t>
      </w:r>
    </w:p>
  </w:footnote>
  <w:footnote w:id="16">
    <w:p w:rsidR="00D74B31" w:rsidRPr="009544D9" w:rsidRDefault="00D74B31" w:rsidP="008C0414">
      <w:pPr>
        <w:pStyle w:val="FootnoteText"/>
        <w:ind w:left="255" w:hanging="255"/>
        <w:rPr>
          <w:lang w:val="fr-CH"/>
        </w:rPr>
      </w:pPr>
      <w:r>
        <w:rPr>
          <w:rStyle w:val="FootnoteReference"/>
        </w:rPr>
        <w:footnoteRef/>
      </w:r>
      <w:bookmarkStart w:id="81" w:name="lt_pId356"/>
      <w:r>
        <w:rPr>
          <w:lang w:val="fr-CH"/>
        </w:rPr>
        <w:tab/>
      </w:r>
      <w:r w:rsidRPr="009544D9">
        <w:rPr>
          <w:lang w:val="fr-CH"/>
        </w:rPr>
        <w:t>Le projet de nouvelle Résolution [PLEN/3] est ensuite devenu la Résolution 90 (Hammamet,</w:t>
      </w:r>
      <w:r>
        <w:rPr>
          <w:lang w:val="fr-CH"/>
        </w:rPr>
        <w:t> </w:t>
      </w:r>
      <w:r w:rsidRPr="009544D9">
        <w:rPr>
          <w:lang w:val="fr-CH"/>
        </w:rPr>
        <w:t>2016)</w:t>
      </w:r>
      <w:bookmarkEnd w:id="81"/>
      <w:r>
        <w:rPr>
          <w:lang w:val="fr-CH"/>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4B31" w:rsidRDefault="00D74B31" w:rsidP="00987C1F">
    <w:pPr>
      <w:pStyle w:val="Header"/>
    </w:pPr>
    <w:r>
      <w:fldChar w:fldCharType="begin"/>
    </w:r>
    <w:r>
      <w:instrText xml:space="preserve"> PAGE </w:instrText>
    </w:r>
    <w:r>
      <w:fldChar w:fldCharType="separate"/>
    </w:r>
    <w:r w:rsidR="00186747">
      <w:rPr>
        <w:noProof/>
      </w:rPr>
      <w:t>16</w:t>
    </w:r>
    <w:r>
      <w:fldChar w:fldCharType="end"/>
    </w:r>
  </w:p>
  <w:p w:rsidR="00D74B31" w:rsidRDefault="00D74B31" w:rsidP="009B16A9">
    <w:pPr>
      <w:pStyle w:val="Header"/>
    </w:pPr>
    <w:r>
      <w:t>AMNT16/132-F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printFractionalCharacterWidth/>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EF6"/>
    <w:rsid w:val="000032AD"/>
    <w:rsid w:val="000041EA"/>
    <w:rsid w:val="00014B58"/>
    <w:rsid w:val="000202AE"/>
    <w:rsid w:val="00022A29"/>
    <w:rsid w:val="00034EBA"/>
    <w:rsid w:val="000355FD"/>
    <w:rsid w:val="00051E39"/>
    <w:rsid w:val="000563DA"/>
    <w:rsid w:val="000575D4"/>
    <w:rsid w:val="00077239"/>
    <w:rsid w:val="00083195"/>
    <w:rsid w:val="00086491"/>
    <w:rsid w:val="00091346"/>
    <w:rsid w:val="0009706C"/>
    <w:rsid w:val="000A14AF"/>
    <w:rsid w:val="000A1924"/>
    <w:rsid w:val="000A44C7"/>
    <w:rsid w:val="000A7328"/>
    <w:rsid w:val="000B689D"/>
    <w:rsid w:val="000C2DBD"/>
    <w:rsid w:val="000C7083"/>
    <w:rsid w:val="000E3572"/>
    <w:rsid w:val="000F73FF"/>
    <w:rsid w:val="00105700"/>
    <w:rsid w:val="00114CF7"/>
    <w:rsid w:val="001166FB"/>
    <w:rsid w:val="00123B68"/>
    <w:rsid w:val="00126F2E"/>
    <w:rsid w:val="001353EA"/>
    <w:rsid w:val="00137CA2"/>
    <w:rsid w:val="00146F6F"/>
    <w:rsid w:val="001533F5"/>
    <w:rsid w:val="00164C14"/>
    <w:rsid w:val="00171E27"/>
    <w:rsid w:val="00180BF6"/>
    <w:rsid w:val="00186747"/>
    <w:rsid w:val="00187BD9"/>
    <w:rsid w:val="00190B55"/>
    <w:rsid w:val="00197775"/>
    <w:rsid w:val="001978FA"/>
    <w:rsid w:val="001A0F27"/>
    <w:rsid w:val="001A2CF0"/>
    <w:rsid w:val="001B440E"/>
    <w:rsid w:val="001C3B5F"/>
    <w:rsid w:val="001C481F"/>
    <w:rsid w:val="001D058F"/>
    <w:rsid w:val="001D1464"/>
    <w:rsid w:val="001D581B"/>
    <w:rsid w:val="001D77E9"/>
    <w:rsid w:val="001E1430"/>
    <w:rsid w:val="001F7D3D"/>
    <w:rsid w:val="002009EA"/>
    <w:rsid w:val="00201F8C"/>
    <w:rsid w:val="00202CA0"/>
    <w:rsid w:val="00216B6D"/>
    <w:rsid w:val="002172D3"/>
    <w:rsid w:val="00250AF4"/>
    <w:rsid w:val="00271316"/>
    <w:rsid w:val="002A48AF"/>
    <w:rsid w:val="002B2A75"/>
    <w:rsid w:val="002D58BE"/>
    <w:rsid w:val="002E210D"/>
    <w:rsid w:val="003122D6"/>
    <w:rsid w:val="00317F7C"/>
    <w:rsid w:val="003208FA"/>
    <w:rsid w:val="003236A6"/>
    <w:rsid w:val="00332C56"/>
    <w:rsid w:val="003426E9"/>
    <w:rsid w:val="00345A52"/>
    <w:rsid w:val="003516EB"/>
    <w:rsid w:val="003645D7"/>
    <w:rsid w:val="00370494"/>
    <w:rsid w:val="00371F35"/>
    <w:rsid w:val="00377BD3"/>
    <w:rsid w:val="00381EE9"/>
    <w:rsid w:val="003832C0"/>
    <w:rsid w:val="00384088"/>
    <w:rsid w:val="0039169B"/>
    <w:rsid w:val="003957DA"/>
    <w:rsid w:val="003A56DE"/>
    <w:rsid w:val="003A7F8C"/>
    <w:rsid w:val="003A7FC0"/>
    <w:rsid w:val="003B532E"/>
    <w:rsid w:val="003C470B"/>
    <w:rsid w:val="003D0F8B"/>
    <w:rsid w:val="003E3BED"/>
    <w:rsid w:val="003F1A79"/>
    <w:rsid w:val="003F4842"/>
    <w:rsid w:val="004035AE"/>
    <w:rsid w:val="0040380A"/>
    <w:rsid w:val="004054F5"/>
    <w:rsid w:val="004079B0"/>
    <w:rsid w:val="00411CF7"/>
    <w:rsid w:val="00411D06"/>
    <w:rsid w:val="0041348E"/>
    <w:rsid w:val="00417AD4"/>
    <w:rsid w:val="00444030"/>
    <w:rsid w:val="004508E2"/>
    <w:rsid w:val="004715B5"/>
    <w:rsid w:val="00476533"/>
    <w:rsid w:val="00486599"/>
    <w:rsid w:val="0049181D"/>
    <w:rsid w:val="00492075"/>
    <w:rsid w:val="00494B64"/>
    <w:rsid w:val="00494D72"/>
    <w:rsid w:val="004969AD"/>
    <w:rsid w:val="004A00DB"/>
    <w:rsid w:val="004A26C4"/>
    <w:rsid w:val="004A69FB"/>
    <w:rsid w:val="004B13CB"/>
    <w:rsid w:val="004B5800"/>
    <w:rsid w:val="004D5D5C"/>
    <w:rsid w:val="004E42A3"/>
    <w:rsid w:val="0050139F"/>
    <w:rsid w:val="00502C5A"/>
    <w:rsid w:val="00506759"/>
    <w:rsid w:val="00526703"/>
    <w:rsid w:val="00530525"/>
    <w:rsid w:val="0053603D"/>
    <w:rsid w:val="00550BC1"/>
    <w:rsid w:val="0055140B"/>
    <w:rsid w:val="00581AE2"/>
    <w:rsid w:val="00595780"/>
    <w:rsid w:val="005964AB"/>
    <w:rsid w:val="005B1776"/>
    <w:rsid w:val="005C099A"/>
    <w:rsid w:val="005C31A5"/>
    <w:rsid w:val="005D6745"/>
    <w:rsid w:val="005E10C9"/>
    <w:rsid w:val="005E61DD"/>
    <w:rsid w:val="006023DF"/>
    <w:rsid w:val="00613D77"/>
    <w:rsid w:val="00626943"/>
    <w:rsid w:val="00630086"/>
    <w:rsid w:val="00637A3C"/>
    <w:rsid w:val="006419FE"/>
    <w:rsid w:val="00657DE0"/>
    <w:rsid w:val="00676D63"/>
    <w:rsid w:val="00685313"/>
    <w:rsid w:val="006858D0"/>
    <w:rsid w:val="0069092B"/>
    <w:rsid w:val="00692833"/>
    <w:rsid w:val="006A3C56"/>
    <w:rsid w:val="006A6700"/>
    <w:rsid w:val="006A6E9B"/>
    <w:rsid w:val="006B249F"/>
    <w:rsid w:val="006B7C2A"/>
    <w:rsid w:val="006C23DA"/>
    <w:rsid w:val="006E013B"/>
    <w:rsid w:val="006E3D45"/>
    <w:rsid w:val="006F254D"/>
    <w:rsid w:val="006F4469"/>
    <w:rsid w:val="006F580E"/>
    <w:rsid w:val="0071343E"/>
    <w:rsid w:val="007149F9"/>
    <w:rsid w:val="0071578C"/>
    <w:rsid w:val="0072166D"/>
    <w:rsid w:val="0072594E"/>
    <w:rsid w:val="00733A30"/>
    <w:rsid w:val="00745AEE"/>
    <w:rsid w:val="00746CA7"/>
    <w:rsid w:val="00750F10"/>
    <w:rsid w:val="00761EF0"/>
    <w:rsid w:val="00767C0C"/>
    <w:rsid w:val="007742CA"/>
    <w:rsid w:val="00787BD7"/>
    <w:rsid w:val="00790D70"/>
    <w:rsid w:val="007D0244"/>
    <w:rsid w:val="007D5320"/>
    <w:rsid w:val="008006C5"/>
    <w:rsid w:val="00800972"/>
    <w:rsid w:val="00804475"/>
    <w:rsid w:val="00811633"/>
    <w:rsid w:val="00813B79"/>
    <w:rsid w:val="00813BC5"/>
    <w:rsid w:val="00831FA4"/>
    <w:rsid w:val="00864CD2"/>
    <w:rsid w:val="00865606"/>
    <w:rsid w:val="00872844"/>
    <w:rsid w:val="00872FC8"/>
    <w:rsid w:val="008845D0"/>
    <w:rsid w:val="008A69FB"/>
    <w:rsid w:val="008B1AEA"/>
    <w:rsid w:val="008B43F2"/>
    <w:rsid w:val="008B6CFF"/>
    <w:rsid w:val="008C002E"/>
    <w:rsid w:val="008C0414"/>
    <w:rsid w:val="008C27E9"/>
    <w:rsid w:val="008C3899"/>
    <w:rsid w:val="008C685F"/>
    <w:rsid w:val="008C6BAA"/>
    <w:rsid w:val="008D6788"/>
    <w:rsid w:val="008F57DE"/>
    <w:rsid w:val="00901752"/>
    <w:rsid w:val="00905702"/>
    <w:rsid w:val="009138D1"/>
    <w:rsid w:val="0092425C"/>
    <w:rsid w:val="00925851"/>
    <w:rsid w:val="00925CF7"/>
    <w:rsid w:val="009274B4"/>
    <w:rsid w:val="00934EA2"/>
    <w:rsid w:val="0093706D"/>
    <w:rsid w:val="00940614"/>
    <w:rsid w:val="00944A5C"/>
    <w:rsid w:val="00952A66"/>
    <w:rsid w:val="009544D9"/>
    <w:rsid w:val="00957670"/>
    <w:rsid w:val="00987C1F"/>
    <w:rsid w:val="00991DEF"/>
    <w:rsid w:val="009A6FC0"/>
    <w:rsid w:val="009B0F86"/>
    <w:rsid w:val="009B16A9"/>
    <w:rsid w:val="009B7FF0"/>
    <w:rsid w:val="009C3191"/>
    <w:rsid w:val="009C555B"/>
    <w:rsid w:val="009C56E5"/>
    <w:rsid w:val="009E5FC8"/>
    <w:rsid w:val="009E687A"/>
    <w:rsid w:val="009F63E2"/>
    <w:rsid w:val="009F75F1"/>
    <w:rsid w:val="00A066F1"/>
    <w:rsid w:val="00A141AF"/>
    <w:rsid w:val="00A16D29"/>
    <w:rsid w:val="00A2257E"/>
    <w:rsid w:val="00A26F60"/>
    <w:rsid w:val="00A30305"/>
    <w:rsid w:val="00A31D2D"/>
    <w:rsid w:val="00A33C42"/>
    <w:rsid w:val="00A34E75"/>
    <w:rsid w:val="00A4600A"/>
    <w:rsid w:val="00A538A6"/>
    <w:rsid w:val="00A54C25"/>
    <w:rsid w:val="00A6516A"/>
    <w:rsid w:val="00A710E7"/>
    <w:rsid w:val="00A7372E"/>
    <w:rsid w:val="00A811DC"/>
    <w:rsid w:val="00A90939"/>
    <w:rsid w:val="00A91F36"/>
    <w:rsid w:val="00A93B85"/>
    <w:rsid w:val="00A94A88"/>
    <w:rsid w:val="00AA0B18"/>
    <w:rsid w:val="00AA666F"/>
    <w:rsid w:val="00AB5A50"/>
    <w:rsid w:val="00AB7C5F"/>
    <w:rsid w:val="00AF0D13"/>
    <w:rsid w:val="00B06ABD"/>
    <w:rsid w:val="00B21D8C"/>
    <w:rsid w:val="00B25CA9"/>
    <w:rsid w:val="00B2696F"/>
    <w:rsid w:val="00B2703B"/>
    <w:rsid w:val="00B31EF6"/>
    <w:rsid w:val="00B34B54"/>
    <w:rsid w:val="00B508CF"/>
    <w:rsid w:val="00B639E9"/>
    <w:rsid w:val="00B748FC"/>
    <w:rsid w:val="00B76E37"/>
    <w:rsid w:val="00B817CD"/>
    <w:rsid w:val="00B84549"/>
    <w:rsid w:val="00B85619"/>
    <w:rsid w:val="00B94AD0"/>
    <w:rsid w:val="00BA5265"/>
    <w:rsid w:val="00BA5929"/>
    <w:rsid w:val="00BB3A95"/>
    <w:rsid w:val="00BB6D50"/>
    <w:rsid w:val="00BD2F78"/>
    <w:rsid w:val="00BF0266"/>
    <w:rsid w:val="00C0018F"/>
    <w:rsid w:val="00C16A5A"/>
    <w:rsid w:val="00C20466"/>
    <w:rsid w:val="00C214ED"/>
    <w:rsid w:val="00C234E6"/>
    <w:rsid w:val="00C26BA2"/>
    <w:rsid w:val="00C324A8"/>
    <w:rsid w:val="00C54517"/>
    <w:rsid w:val="00C574DD"/>
    <w:rsid w:val="00C64CD8"/>
    <w:rsid w:val="00C77FD3"/>
    <w:rsid w:val="00C80DFA"/>
    <w:rsid w:val="00C97C68"/>
    <w:rsid w:val="00CA1A47"/>
    <w:rsid w:val="00CA5077"/>
    <w:rsid w:val="00CA50AD"/>
    <w:rsid w:val="00CC247A"/>
    <w:rsid w:val="00CD3CCE"/>
    <w:rsid w:val="00CE388F"/>
    <w:rsid w:val="00CE46AB"/>
    <w:rsid w:val="00CE5E47"/>
    <w:rsid w:val="00CF020F"/>
    <w:rsid w:val="00CF1E9D"/>
    <w:rsid w:val="00CF2B5B"/>
    <w:rsid w:val="00D003B0"/>
    <w:rsid w:val="00D14CE0"/>
    <w:rsid w:val="00D45E2D"/>
    <w:rsid w:val="00D52BED"/>
    <w:rsid w:val="00D54009"/>
    <w:rsid w:val="00D5651D"/>
    <w:rsid w:val="00D57A34"/>
    <w:rsid w:val="00D57E7E"/>
    <w:rsid w:val="00D6112A"/>
    <w:rsid w:val="00D713C9"/>
    <w:rsid w:val="00D74898"/>
    <w:rsid w:val="00D74B31"/>
    <w:rsid w:val="00D7597E"/>
    <w:rsid w:val="00D801ED"/>
    <w:rsid w:val="00D936BC"/>
    <w:rsid w:val="00D96530"/>
    <w:rsid w:val="00DA3612"/>
    <w:rsid w:val="00DC267D"/>
    <w:rsid w:val="00DD44AF"/>
    <w:rsid w:val="00DE2AC3"/>
    <w:rsid w:val="00DE5692"/>
    <w:rsid w:val="00DF1D22"/>
    <w:rsid w:val="00E03C94"/>
    <w:rsid w:val="00E07AF5"/>
    <w:rsid w:val="00E11197"/>
    <w:rsid w:val="00E14E2A"/>
    <w:rsid w:val="00E26226"/>
    <w:rsid w:val="00E31639"/>
    <w:rsid w:val="00E35032"/>
    <w:rsid w:val="00E45D05"/>
    <w:rsid w:val="00E55816"/>
    <w:rsid w:val="00E55AEF"/>
    <w:rsid w:val="00E573E2"/>
    <w:rsid w:val="00E719A6"/>
    <w:rsid w:val="00E84ED7"/>
    <w:rsid w:val="00E91324"/>
    <w:rsid w:val="00E917FD"/>
    <w:rsid w:val="00E976C1"/>
    <w:rsid w:val="00EA12E5"/>
    <w:rsid w:val="00EB55C6"/>
    <w:rsid w:val="00EF2B09"/>
    <w:rsid w:val="00F02766"/>
    <w:rsid w:val="00F05BD4"/>
    <w:rsid w:val="00F1110D"/>
    <w:rsid w:val="00F23879"/>
    <w:rsid w:val="00F25B9B"/>
    <w:rsid w:val="00F472B8"/>
    <w:rsid w:val="00F6155B"/>
    <w:rsid w:val="00F65C19"/>
    <w:rsid w:val="00F7356B"/>
    <w:rsid w:val="00F776DF"/>
    <w:rsid w:val="00F77F77"/>
    <w:rsid w:val="00F840C7"/>
    <w:rsid w:val="00F86200"/>
    <w:rsid w:val="00F91362"/>
    <w:rsid w:val="00FA17E3"/>
    <w:rsid w:val="00FB372E"/>
    <w:rsid w:val="00FD19DF"/>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8F8817FD-C12C-4D5B-9D52-1DDB7F8B0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link w:val="Heading2Char"/>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Committee">
    <w:name w:val="Committee"/>
    <w:basedOn w:val="Normal"/>
    <w:qFormat/>
    <w:rsid w:val="0069092B"/>
    <w:pPr>
      <w:tabs>
        <w:tab w:val="left" w:pos="851"/>
      </w:tabs>
      <w:spacing w:before="0" w:line="240" w:lineRule="atLeast"/>
    </w:pPr>
    <w:rPr>
      <w:rFonts w:cstheme="minorHAnsi"/>
      <w:b/>
      <w:szCs w:val="24"/>
    </w:rPr>
  </w:style>
  <w:style w:type="paragraph" w:customStyle="1" w:styleId="Volumetitle">
    <w:name w:val="Volume_title"/>
    <w:basedOn w:val="Normal"/>
    <w:qFormat/>
    <w:rsid w:val="0069092B"/>
    <w:pPr>
      <w:jc w:val="center"/>
    </w:pPr>
    <w:rPr>
      <w:b/>
      <w:bCs/>
      <w:sz w:val="28"/>
      <w:szCs w:val="28"/>
    </w:rPr>
  </w:style>
  <w:style w:type="paragraph" w:customStyle="1" w:styleId="AppendixNo">
    <w:name w:val="Appendix_No"/>
    <w:basedOn w:val="AnnexNo"/>
    <w:next w:val="Annexref"/>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Normal"/>
    <w:next w:val="Normal"/>
    <w:rsid w:val="0069092B"/>
    <w:rPr>
      <w:rFonts w:ascii="Times New Roman Bold" w:hAnsi="Times New Roman Bold"/>
      <w:b/>
    </w:rPr>
  </w:style>
  <w:style w:type="paragraph" w:customStyle="1" w:styleId="Chaptitle">
    <w:name w:val="Chap_title"/>
    <w:basedOn w:val="Normal"/>
    <w:next w:val="Normal"/>
    <w:uiPriority w:val="99"/>
    <w:rsid w:val="0069092B"/>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813B79"/>
    <w:pPr>
      <w:keepNext/>
      <w:keepLines/>
      <w:spacing w:before="480" w:after="120"/>
      <w:jc w:val="center"/>
    </w:pPr>
    <w:rPr>
      <w:caps/>
    </w:rPr>
  </w:style>
  <w:style w:type="paragraph" w:customStyle="1" w:styleId="Figuretitle">
    <w:name w:val="Figure_title"/>
    <w:basedOn w:val="Normal"/>
    <w:next w:val="Normal"/>
    <w:rsid w:val="00813B79"/>
    <w:pPr>
      <w:keepNext/>
      <w:keepLines/>
      <w:spacing w:before="0" w:after="480"/>
      <w:jc w:val="center"/>
    </w:pPr>
    <w:rPr>
      <w:rFonts w:ascii="Times New Roman Bold" w:hAnsi="Times New Roman Bold"/>
      <w:b/>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745AEE"/>
    <w:rPr>
      <w:position w:val="6"/>
      <w:sz w:val="18"/>
    </w:rPr>
  </w:style>
  <w:style w:type="paragraph" w:styleId="FootnoteText">
    <w:name w:val="footnote text"/>
    <w:basedOn w:val="Normal"/>
    <w:link w:val="FootnoteTextChar"/>
    <w:uiPriority w:val="99"/>
    <w:rsid w:val="00745AEE"/>
    <w:pPr>
      <w:keepLines/>
      <w:tabs>
        <w:tab w:val="left" w:pos="255"/>
      </w:tabs>
    </w:pPr>
  </w:style>
  <w:style w:type="character" w:customStyle="1" w:styleId="FootnoteTextChar">
    <w:name w:val="Footnote Text Char"/>
    <w:basedOn w:val="DefaultParagraphFont"/>
    <w:link w:val="FootnoteText"/>
    <w:uiPriority w:val="99"/>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6B249F"/>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Resref">
    <w:name w:val="Res_ref"/>
    <w:basedOn w:val="Normal"/>
    <w:next w:val="Normal"/>
    <w:qFormat/>
    <w:rsid w:val="00813B79"/>
    <w:pPr>
      <w:keepNext/>
      <w:keepLines/>
      <w:jc w:val="center"/>
    </w:pPr>
    <w:rPr>
      <w:i/>
      <w:lang w:val="fr-FR"/>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BB6D50"/>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E1430"/>
    <w:pPr>
      <w:keepNext/>
      <w:keepLines/>
      <w:jc w:val="right"/>
    </w:pPr>
    <w:rPr>
      <w:rFonts w:ascii="Times New Roman italic" w:hAnsi="Times New Roman italic" w:cs="Times New Roman italic"/>
      <w:i/>
    </w:rPr>
  </w:style>
  <w:style w:type="paragraph" w:customStyle="1" w:styleId="RecNo">
    <w:name w:val="Rec_No"/>
    <w:basedOn w:val="Normal"/>
    <w:next w:val="Normal"/>
    <w:rsid w:val="00A811DC"/>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A811DC"/>
    <w:pPr>
      <w:spacing w:before="240"/>
      <w:jc w:val="center"/>
    </w:pPr>
    <w:rPr>
      <w:rFonts w:ascii="Times New Roman" w:cs="Times New Roman"/>
      <w:bCs/>
    </w:rPr>
  </w:style>
  <w:style w:type="paragraph" w:customStyle="1" w:styleId="ResNo">
    <w:name w:val="Res_No"/>
    <w:basedOn w:val="RecNo"/>
    <w:next w:val="Normal"/>
    <w:rsid w:val="000A14AF"/>
    <w:pPr>
      <w:jc w:val="center"/>
    </w:pPr>
    <w:rPr>
      <w:rFonts w:ascii="Times New Roman" w:hAnsi="Times New Roman" w:cs="Times New Roman"/>
      <w:b w:val="0"/>
      <w:bCs/>
      <w:caps/>
    </w:rPr>
  </w:style>
  <w:style w:type="paragraph" w:customStyle="1" w:styleId="Restitle">
    <w:name w:val="Res_title"/>
    <w:basedOn w:val="Rectitle"/>
    <w:next w:val="Normal"/>
    <w:rsid w:val="00DE2AC3"/>
  </w:style>
  <w:style w:type="paragraph" w:customStyle="1" w:styleId="Opiniontitle">
    <w:name w:val="Opinion_title"/>
    <w:basedOn w:val="Normal"/>
    <w:next w:val="Normal"/>
    <w:qFormat/>
    <w:rsid w:val="00987C1F"/>
    <w:pPr>
      <w:keepNext/>
      <w:keepLines/>
      <w:spacing w:before="240"/>
      <w:jc w:val="center"/>
    </w:pPr>
    <w:rPr>
      <w:rFonts w:ascii="Times New Roman Bold" w:hAnsi="Times New Roman Bold"/>
      <w:b/>
      <w:sz w:val="28"/>
    </w:rPr>
  </w:style>
  <w:style w:type="paragraph" w:customStyle="1" w:styleId="OpinionNo">
    <w:name w:val="Opinion_No"/>
    <w:basedOn w:val="ResNo"/>
    <w:next w:val="Opiniontitle"/>
    <w:qFormat/>
    <w:rsid w:val="00987C1F"/>
    <w:rPr>
      <w:bCs w:val="0"/>
      <w:lang w:val="fr-CH"/>
    </w:rPr>
  </w:style>
  <w:style w:type="paragraph" w:customStyle="1" w:styleId="Opinionref">
    <w:name w:val="Opinion_ref"/>
    <w:basedOn w:val="Annexref"/>
    <w:next w:val="Opiniontitle"/>
    <w:qFormat/>
    <w:rsid w:val="00987C1F"/>
    <w:rPr>
      <w:i/>
      <w:iCs/>
      <w:sz w:val="22"/>
      <w:szCs w:val="22"/>
      <w:lang w:val="fr-CH"/>
    </w:rPr>
  </w:style>
  <w:style w:type="paragraph" w:customStyle="1" w:styleId="Recref">
    <w:name w:val="Rec_ref"/>
    <w:basedOn w:val="Resref"/>
    <w:qFormat/>
    <w:rsid w:val="00813B79"/>
    <w:rPr>
      <w:lang w:val="en-GB"/>
    </w:rPr>
  </w:style>
  <w:style w:type="paragraph" w:customStyle="1" w:styleId="HeadingSummary">
    <w:name w:val="HeadingSummary"/>
    <w:basedOn w:val="Headingb"/>
    <w:qFormat/>
    <w:rsid w:val="00444030"/>
  </w:style>
  <w:style w:type="character" w:styleId="PlaceholderText">
    <w:name w:val="Placeholder Text"/>
    <w:basedOn w:val="DefaultParagraphFont"/>
    <w:uiPriority w:val="99"/>
    <w:semiHidden/>
    <w:rsid w:val="00E11197"/>
    <w:rPr>
      <w:color w:val="808080"/>
    </w:rPr>
  </w:style>
  <w:style w:type="paragraph" w:styleId="BalloonText">
    <w:name w:val="Balloon Text"/>
    <w:basedOn w:val="Normal"/>
    <w:link w:val="BalloonTextChar"/>
    <w:semiHidden/>
    <w:unhideWhenUsed/>
    <w:rsid w:val="0095767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57670"/>
    <w:rPr>
      <w:rFonts w:ascii="Segoe UI" w:hAnsi="Segoe UI" w:cs="Segoe UI"/>
      <w:sz w:val="18"/>
      <w:szCs w:val="18"/>
      <w:lang w:val="en-GB" w:eastAsia="en-US"/>
    </w:rPr>
  </w:style>
  <w:style w:type="paragraph" w:customStyle="1" w:styleId="Normalaftertitle0">
    <w:name w:val="Normal_after_title"/>
    <w:basedOn w:val="Normal"/>
    <w:next w:val="Normal"/>
    <w:uiPriority w:val="99"/>
    <w:rsid w:val="00767C0C"/>
    <w:pPr>
      <w:tabs>
        <w:tab w:val="clear" w:pos="1134"/>
        <w:tab w:val="clear" w:pos="1871"/>
        <w:tab w:val="clear" w:pos="2268"/>
      </w:tabs>
      <w:overflowPunct/>
      <w:autoSpaceDE/>
      <w:autoSpaceDN/>
      <w:adjustRightInd/>
      <w:spacing w:before="400"/>
      <w:textAlignment w:val="auto"/>
    </w:pPr>
    <w:rPr>
      <w:rFonts w:eastAsiaTheme="minorEastAsia"/>
      <w:szCs w:val="24"/>
      <w:lang w:eastAsia="ja-JP"/>
    </w:rPr>
  </w:style>
  <w:style w:type="character" w:styleId="Hyperlink">
    <w:name w:val="Hyperlink"/>
    <w:uiPriority w:val="99"/>
    <w:rsid w:val="00171E27"/>
    <w:rPr>
      <w:color w:val="0000FF"/>
      <w:u w:val="single"/>
    </w:rPr>
  </w:style>
  <w:style w:type="character" w:customStyle="1" w:styleId="Heading2Char">
    <w:name w:val="Heading 2 Char"/>
    <w:basedOn w:val="DefaultParagraphFont"/>
    <w:link w:val="Heading2"/>
    <w:rsid w:val="00171E27"/>
    <w:rPr>
      <w:rFonts w:ascii="Times New Roman" w:hAnsi="Times New Roman"/>
      <w:b/>
      <w:sz w:val="24"/>
      <w:lang w:val="en-GB" w:eastAsia="en-US"/>
    </w:rPr>
  </w:style>
  <w:style w:type="character" w:customStyle="1" w:styleId="href">
    <w:name w:val="href"/>
    <w:basedOn w:val="DefaultParagraphFont"/>
    <w:rsid w:val="00F86200"/>
  </w:style>
  <w:style w:type="character" w:styleId="FollowedHyperlink">
    <w:name w:val="FollowedHyperlink"/>
    <w:basedOn w:val="DefaultParagraphFont"/>
    <w:semiHidden/>
    <w:unhideWhenUsed/>
    <w:rsid w:val="00F1110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0614161">
      <w:bodyDiv w:val="1"/>
      <w:marLeft w:val="0"/>
      <w:marRight w:val="0"/>
      <w:marTop w:val="0"/>
      <w:marBottom w:val="0"/>
      <w:divBdr>
        <w:top w:val="none" w:sz="0" w:space="0" w:color="auto"/>
        <w:left w:val="none" w:sz="0" w:space="0" w:color="auto"/>
        <w:bottom w:val="none" w:sz="0" w:space="0" w:color="auto"/>
        <w:right w:val="none" w:sz="0" w:space="0" w:color="auto"/>
      </w:divBdr>
      <w:divsChild>
        <w:div w:id="705066211">
          <w:marLeft w:val="0"/>
          <w:marRight w:val="0"/>
          <w:marTop w:val="0"/>
          <w:marBottom w:val="0"/>
          <w:divBdr>
            <w:top w:val="none" w:sz="0" w:space="0" w:color="auto"/>
            <w:left w:val="none" w:sz="0" w:space="0" w:color="auto"/>
            <w:bottom w:val="none" w:sz="0" w:space="0" w:color="auto"/>
            <w:right w:val="none" w:sz="0" w:space="0" w:color="auto"/>
          </w:divBdr>
          <w:divsChild>
            <w:div w:id="1138693046">
              <w:marLeft w:val="0"/>
              <w:marRight w:val="0"/>
              <w:marTop w:val="0"/>
              <w:marBottom w:val="0"/>
              <w:divBdr>
                <w:top w:val="none" w:sz="0" w:space="0" w:color="auto"/>
                <w:left w:val="none" w:sz="0" w:space="0" w:color="auto"/>
                <w:bottom w:val="none" w:sz="0" w:space="0" w:color="auto"/>
                <w:right w:val="none" w:sz="0" w:space="0" w:color="auto"/>
              </w:divBdr>
              <w:divsChild>
                <w:div w:id="776405904">
                  <w:marLeft w:val="0"/>
                  <w:marRight w:val="0"/>
                  <w:marTop w:val="0"/>
                  <w:marBottom w:val="0"/>
                  <w:divBdr>
                    <w:top w:val="none" w:sz="0" w:space="0" w:color="auto"/>
                    <w:left w:val="none" w:sz="0" w:space="0" w:color="auto"/>
                    <w:bottom w:val="none" w:sz="0" w:space="0" w:color="auto"/>
                    <w:right w:val="none" w:sz="0" w:space="0" w:color="auto"/>
                  </w:divBdr>
                  <w:divsChild>
                    <w:div w:id="179784870">
                      <w:marLeft w:val="0"/>
                      <w:marRight w:val="0"/>
                      <w:marTop w:val="0"/>
                      <w:marBottom w:val="0"/>
                      <w:divBdr>
                        <w:top w:val="none" w:sz="0" w:space="0" w:color="auto"/>
                        <w:left w:val="none" w:sz="0" w:space="0" w:color="auto"/>
                        <w:bottom w:val="none" w:sz="0" w:space="0" w:color="auto"/>
                        <w:right w:val="none" w:sz="0" w:space="0" w:color="auto"/>
                      </w:divBdr>
                      <w:divsChild>
                        <w:div w:id="140082865">
                          <w:marLeft w:val="0"/>
                          <w:marRight w:val="0"/>
                          <w:marTop w:val="0"/>
                          <w:marBottom w:val="0"/>
                          <w:divBdr>
                            <w:top w:val="none" w:sz="0" w:space="0" w:color="auto"/>
                            <w:left w:val="none" w:sz="0" w:space="0" w:color="auto"/>
                            <w:bottom w:val="none" w:sz="0" w:space="0" w:color="auto"/>
                            <w:right w:val="none" w:sz="0" w:space="0" w:color="auto"/>
                          </w:divBdr>
                          <w:divsChild>
                            <w:div w:id="1465198722">
                              <w:marLeft w:val="0"/>
                              <w:marRight w:val="0"/>
                              <w:marTop w:val="0"/>
                              <w:marBottom w:val="0"/>
                              <w:divBdr>
                                <w:top w:val="none" w:sz="0" w:space="0" w:color="auto"/>
                                <w:left w:val="none" w:sz="0" w:space="0" w:color="auto"/>
                                <w:bottom w:val="none" w:sz="0" w:space="0" w:color="auto"/>
                                <w:right w:val="none" w:sz="0" w:space="0" w:color="auto"/>
                              </w:divBdr>
                              <w:divsChild>
                                <w:div w:id="1587499696">
                                  <w:marLeft w:val="0"/>
                                  <w:marRight w:val="0"/>
                                  <w:marTop w:val="0"/>
                                  <w:marBottom w:val="0"/>
                                  <w:divBdr>
                                    <w:top w:val="none" w:sz="0" w:space="0" w:color="auto"/>
                                    <w:left w:val="none" w:sz="0" w:space="0" w:color="auto"/>
                                    <w:bottom w:val="none" w:sz="0" w:space="0" w:color="auto"/>
                                    <w:right w:val="none" w:sz="0" w:space="0" w:color="auto"/>
                                  </w:divBdr>
                                  <w:divsChild>
                                    <w:div w:id="1461994056">
                                      <w:marLeft w:val="0"/>
                                      <w:marRight w:val="0"/>
                                      <w:marTop w:val="0"/>
                                      <w:marBottom w:val="0"/>
                                      <w:divBdr>
                                        <w:top w:val="none" w:sz="0" w:space="0" w:color="auto"/>
                                        <w:left w:val="none" w:sz="0" w:space="0" w:color="auto"/>
                                        <w:bottom w:val="none" w:sz="0" w:space="0" w:color="auto"/>
                                        <w:right w:val="none" w:sz="0" w:space="0" w:color="auto"/>
                                      </w:divBdr>
                                      <w:divsChild>
                                        <w:div w:id="2040273804">
                                          <w:marLeft w:val="0"/>
                                          <w:marRight w:val="0"/>
                                          <w:marTop w:val="0"/>
                                          <w:marBottom w:val="0"/>
                                          <w:divBdr>
                                            <w:top w:val="none" w:sz="0" w:space="0" w:color="auto"/>
                                            <w:left w:val="none" w:sz="0" w:space="0" w:color="auto"/>
                                            <w:bottom w:val="none" w:sz="0" w:space="0" w:color="auto"/>
                                            <w:right w:val="none" w:sz="0" w:space="0" w:color="auto"/>
                                          </w:divBdr>
                                          <w:divsChild>
                                            <w:div w:id="61030271">
                                              <w:marLeft w:val="0"/>
                                              <w:marRight w:val="0"/>
                                              <w:marTop w:val="0"/>
                                              <w:marBottom w:val="0"/>
                                              <w:divBdr>
                                                <w:top w:val="none" w:sz="0" w:space="0" w:color="auto"/>
                                                <w:left w:val="none" w:sz="0" w:space="0" w:color="auto"/>
                                                <w:bottom w:val="none" w:sz="0" w:space="0" w:color="auto"/>
                                                <w:right w:val="none" w:sz="0" w:space="0" w:color="auto"/>
                                              </w:divBdr>
                                              <w:divsChild>
                                                <w:div w:id="1798914853">
                                                  <w:marLeft w:val="0"/>
                                                  <w:marRight w:val="0"/>
                                                  <w:marTop w:val="0"/>
                                                  <w:marBottom w:val="0"/>
                                                  <w:divBdr>
                                                    <w:top w:val="none" w:sz="0" w:space="0" w:color="auto"/>
                                                    <w:left w:val="none" w:sz="0" w:space="0" w:color="auto"/>
                                                    <w:bottom w:val="none" w:sz="0" w:space="0" w:color="auto"/>
                                                    <w:right w:val="none" w:sz="0" w:space="0" w:color="auto"/>
                                                  </w:divBdr>
                                                  <w:divsChild>
                                                    <w:div w:id="1090078965">
                                                      <w:marLeft w:val="0"/>
                                                      <w:marRight w:val="0"/>
                                                      <w:marTop w:val="0"/>
                                                      <w:marBottom w:val="0"/>
                                                      <w:divBdr>
                                                        <w:top w:val="none" w:sz="0" w:space="0" w:color="auto"/>
                                                        <w:left w:val="none" w:sz="0" w:space="0" w:color="auto"/>
                                                        <w:bottom w:val="none" w:sz="0" w:space="0" w:color="auto"/>
                                                        <w:right w:val="none" w:sz="0" w:space="0" w:color="auto"/>
                                                      </w:divBdr>
                                                      <w:divsChild>
                                                        <w:div w:id="1013918007">
                                                          <w:marLeft w:val="0"/>
                                                          <w:marRight w:val="0"/>
                                                          <w:marTop w:val="0"/>
                                                          <w:marBottom w:val="0"/>
                                                          <w:divBdr>
                                                            <w:top w:val="none" w:sz="0" w:space="0" w:color="auto"/>
                                                            <w:left w:val="none" w:sz="0" w:space="0" w:color="auto"/>
                                                            <w:bottom w:val="none" w:sz="0" w:space="0" w:color="auto"/>
                                                            <w:right w:val="none" w:sz="0" w:space="0" w:color="auto"/>
                                                          </w:divBdr>
                                                          <w:divsChild>
                                                            <w:div w:id="1564677056">
                                                              <w:marLeft w:val="0"/>
                                                              <w:marRight w:val="0"/>
                                                              <w:marTop w:val="0"/>
                                                              <w:marBottom w:val="0"/>
                                                              <w:divBdr>
                                                                <w:top w:val="none" w:sz="0" w:space="0" w:color="auto"/>
                                                                <w:left w:val="none" w:sz="0" w:space="0" w:color="auto"/>
                                                                <w:bottom w:val="none" w:sz="0" w:space="0" w:color="auto"/>
                                                                <w:right w:val="none" w:sz="0" w:space="0" w:color="auto"/>
                                                              </w:divBdr>
                                                              <w:divsChild>
                                                                <w:div w:id="667757407">
                                                                  <w:marLeft w:val="0"/>
                                                                  <w:marRight w:val="0"/>
                                                                  <w:marTop w:val="0"/>
                                                                  <w:marBottom w:val="0"/>
                                                                  <w:divBdr>
                                                                    <w:top w:val="none" w:sz="0" w:space="0" w:color="auto"/>
                                                                    <w:left w:val="none" w:sz="0" w:space="0" w:color="auto"/>
                                                                    <w:bottom w:val="none" w:sz="0" w:space="0" w:color="auto"/>
                                                                    <w:right w:val="none" w:sz="0" w:space="0" w:color="auto"/>
                                                                  </w:divBdr>
                                                                  <w:divsChild>
                                                                    <w:div w:id="1074594794">
                                                                      <w:marLeft w:val="0"/>
                                                                      <w:marRight w:val="0"/>
                                                                      <w:marTop w:val="0"/>
                                                                      <w:marBottom w:val="0"/>
                                                                      <w:divBdr>
                                                                        <w:top w:val="none" w:sz="0" w:space="0" w:color="auto"/>
                                                                        <w:left w:val="none" w:sz="0" w:space="0" w:color="auto"/>
                                                                        <w:bottom w:val="none" w:sz="0" w:space="0" w:color="auto"/>
                                                                        <w:right w:val="none" w:sz="0" w:space="0" w:color="auto"/>
                                                                      </w:divBdr>
                                                                      <w:divsChild>
                                                                        <w:div w:id="205811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itu.int/md/T13-WTSA.16-C-0112/en" TargetMode="External"/><Relationship Id="rId21" Type="http://schemas.openxmlformats.org/officeDocument/2006/relationships/hyperlink" Target="http://www.itu.int/md/T13-WTSA.16-C-0116/en" TargetMode="External"/><Relationship Id="rId34" Type="http://schemas.openxmlformats.org/officeDocument/2006/relationships/hyperlink" Target="http://www.itu.int/md/T13-WTSA.16-C-0118/fr" TargetMode="External"/><Relationship Id="rId42" Type="http://schemas.openxmlformats.org/officeDocument/2006/relationships/hyperlink" Target="http://www.itu.int/md/T13-WTSA.16-C-0106/en" TargetMode="External"/><Relationship Id="rId47" Type="http://schemas.openxmlformats.org/officeDocument/2006/relationships/hyperlink" Target="https://extranet.itu.int/sites/itu-t/wtsa16/Committee%204%20%20ITUT%20work%20programme%20and%20organization/WD40030_report__open_source.docx" TargetMode="External"/><Relationship Id="rId50" Type="http://schemas.openxmlformats.org/officeDocument/2006/relationships/hyperlink" Target="http://www.itu.int/md/T13-WTSA.16-C-0065/en" TargetMode="External"/><Relationship Id="rId55" Type="http://schemas.openxmlformats.org/officeDocument/2006/relationships/hyperlink" Target="http://www.itu.int/md/T13-WTSA.16-161025-TD-GEN-0119/en" TargetMode="External"/><Relationship Id="rId63"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itu.int/md/T13-WTSA.16-C-0098/en" TargetMode="External"/><Relationship Id="rId29" Type="http://schemas.openxmlformats.org/officeDocument/2006/relationships/hyperlink" Target="http://www.itu.int/md/T13-WTSA.16-C-0113/en" TargetMode="External"/><Relationship Id="rId11" Type="http://schemas.openxmlformats.org/officeDocument/2006/relationships/hyperlink" Target="http://www.itu.int/md/T13-WTSA.16-C-0089/en" TargetMode="External"/><Relationship Id="rId24" Type="http://schemas.openxmlformats.org/officeDocument/2006/relationships/hyperlink" Target="http://www.itu.int/md/T13-WTSA.16-ADM-0036/en" TargetMode="External"/><Relationship Id="rId32" Type="http://schemas.openxmlformats.org/officeDocument/2006/relationships/hyperlink" Target="http://www.itu.int/md/T13-WTSA.16-C-0119/en" TargetMode="External"/><Relationship Id="rId37" Type="http://schemas.openxmlformats.org/officeDocument/2006/relationships/hyperlink" Target="http://www.itu.int/md/T13-WTSA.16-C-0097/en" TargetMode="External"/><Relationship Id="rId40" Type="http://schemas.openxmlformats.org/officeDocument/2006/relationships/hyperlink" Target="http://www.itu.int/md/T13-WTSA.16-C-0104/en" TargetMode="External"/><Relationship Id="rId45" Type="http://schemas.openxmlformats.org/officeDocument/2006/relationships/hyperlink" Target="http://www.itu.int/md/T13-WTSA.16-C-0104/en" TargetMode="External"/><Relationship Id="rId53" Type="http://schemas.openxmlformats.org/officeDocument/2006/relationships/hyperlink" Target="http://www.itu.int/md/T13-WTSA.16-C-0083/en" TargetMode="External"/><Relationship Id="rId58" Type="http://schemas.openxmlformats.org/officeDocument/2006/relationships/hyperlink" Target="http://www.itu.int/md/T13-WTSA.16-C-0129/en" TargetMode="External"/><Relationship Id="rId5" Type="http://schemas.openxmlformats.org/officeDocument/2006/relationships/webSettings" Target="webSettings.xml"/><Relationship Id="rId61" Type="http://schemas.openxmlformats.org/officeDocument/2006/relationships/hyperlink" Target="http://www.itu.int/md/T13-WTSA.16-C-0131/en" TargetMode="External"/><Relationship Id="rId19" Type="http://schemas.openxmlformats.org/officeDocument/2006/relationships/hyperlink" Target="http://www.itu.int/md/T13-WTSA.16-ADM-0035/fr" TargetMode="External"/><Relationship Id="rId14" Type="http://schemas.openxmlformats.org/officeDocument/2006/relationships/hyperlink" Target="http://www.itu.int/md/T13-WTSA.16-C-0084/en" TargetMode="External"/><Relationship Id="rId22" Type="http://schemas.openxmlformats.org/officeDocument/2006/relationships/hyperlink" Target="http://www.itu.int/md/T13-WTSA.16-C-0110/en" TargetMode="External"/><Relationship Id="rId27" Type="http://schemas.openxmlformats.org/officeDocument/2006/relationships/hyperlink" Target="http://www.itu.int/md/T13-WTSA.16-C-0113/en" TargetMode="External"/><Relationship Id="rId30" Type="http://schemas.openxmlformats.org/officeDocument/2006/relationships/hyperlink" Target="http://www.itu.int/md/T13-WTSA.16-C-0107/en" TargetMode="External"/><Relationship Id="rId35" Type="http://schemas.openxmlformats.org/officeDocument/2006/relationships/hyperlink" Target="https://www.itu.int/md/dologin_md.asp?lang=en&amp;id=T13-WTSA.16-C-0043!A32!MSW-E" TargetMode="External"/><Relationship Id="rId43" Type="http://schemas.openxmlformats.org/officeDocument/2006/relationships/hyperlink" Target="http://www.itu.int/md/T13-WTSA.16-C-0108/en" TargetMode="External"/><Relationship Id="rId48" Type="http://schemas.openxmlformats.org/officeDocument/2006/relationships/hyperlink" Target="http://www.itu.int/md/T13-WTSA.16-C-0115/en" TargetMode="External"/><Relationship Id="rId56" Type="http://schemas.openxmlformats.org/officeDocument/2006/relationships/hyperlink" Target="http://www.itu.int/md/T13-WTSA.16-C-0091/en" TargetMode="External"/><Relationship Id="rId64"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yperlink" Target="http://www.itu.int/md/T13-WTSA.16-C-0070/en" TargetMode="External"/><Relationship Id="rId3" Type="http://schemas.openxmlformats.org/officeDocument/2006/relationships/styles" Target="styles.xml"/><Relationship Id="rId12" Type="http://schemas.openxmlformats.org/officeDocument/2006/relationships/hyperlink" Target="http://www.itu.int/md/T13-WTSA.16-C-0074/en" TargetMode="External"/><Relationship Id="rId17" Type="http://schemas.openxmlformats.org/officeDocument/2006/relationships/hyperlink" Target="http://www.itu.int/md/T13-WTSA.16-C-0101/en" TargetMode="External"/><Relationship Id="rId25" Type="http://schemas.openxmlformats.org/officeDocument/2006/relationships/hyperlink" Target="http://www.itu.int/md/T13-WTSA.16-C-0077/en" TargetMode="External"/><Relationship Id="rId33" Type="http://schemas.openxmlformats.org/officeDocument/2006/relationships/hyperlink" Target="http://www.itu.int/md/T13-WTSA.16-C-0117/en" TargetMode="External"/><Relationship Id="rId38" Type="http://schemas.openxmlformats.org/officeDocument/2006/relationships/hyperlink" Target="http://www.itu.int/md/T13-WTSA.16-C-0113/en" TargetMode="External"/><Relationship Id="rId46" Type="http://schemas.openxmlformats.org/officeDocument/2006/relationships/hyperlink" Target="http://www.itu.int/md/T13-WTSA.16-C-0114/en" TargetMode="External"/><Relationship Id="rId59" Type="http://schemas.openxmlformats.org/officeDocument/2006/relationships/hyperlink" Target="http://www.itu.int/md/T13-WTSA.16-C-0128/en" TargetMode="External"/><Relationship Id="rId20" Type="http://schemas.openxmlformats.org/officeDocument/2006/relationships/hyperlink" Target="http://www.itu.int/md/T13-WTSA.16-C-0116/en" TargetMode="External"/><Relationship Id="rId41" Type="http://schemas.openxmlformats.org/officeDocument/2006/relationships/hyperlink" Target="http://www.itu.int/md/T13-WTSA.16-C-0105/en" TargetMode="External"/><Relationship Id="rId54" Type="http://schemas.openxmlformats.org/officeDocument/2006/relationships/hyperlink" Target="http://www.itu.int/md/T13-WTSA.16-C-0090/en" TargetMode="External"/><Relationship Id="rId62"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itu.int/md/T13-WTSA.16-C-0095/en" TargetMode="External"/><Relationship Id="rId23" Type="http://schemas.openxmlformats.org/officeDocument/2006/relationships/hyperlink" Target="http://www.itu.int/md/T13-WTSA.16-C-0111/en" TargetMode="External"/><Relationship Id="rId28" Type="http://schemas.openxmlformats.org/officeDocument/2006/relationships/hyperlink" Target="http://www.itu.int/md/T13-WTSA.16-C-0121/en" TargetMode="External"/><Relationship Id="rId36" Type="http://schemas.openxmlformats.org/officeDocument/2006/relationships/hyperlink" Target="http://www.itu.int/md/T13-WTSA.16-C-0092/en" TargetMode="External"/><Relationship Id="rId49" Type="http://schemas.openxmlformats.org/officeDocument/2006/relationships/hyperlink" Target="http://www.itu.int/md/T13-WTSA.16-C-0092/en" TargetMode="External"/><Relationship Id="rId57" Type="http://schemas.openxmlformats.org/officeDocument/2006/relationships/hyperlink" Target="http://www.itu.int/md/T13-WTSA.16-C-0092/en" TargetMode="External"/><Relationship Id="rId10" Type="http://schemas.openxmlformats.org/officeDocument/2006/relationships/hyperlink" Target="http://www.itu.int/md/T13-WTSA.16-ADM-0033/fr" TargetMode="External"/><Relationship Id="rId31" Type="http://schemas.openxmlformats.org/officeDocument/2006/relationships/hyperlink" Target="http://www.itu.int/md/T13-WTSA.16-ADM-0037/en" TargetMode="External"/><Relationship Id="rId44" Type="http://schemas.openxmlformats.org/officeDocument/2006/relationships/hyperlink" Target="http://www.itu.int/md/T13-WTSA.16-C-0104/en" TargetMode="External"/><Relationship Id="rId52" Type="http://schemas.openxmlformats.org/officeDocument/2006/relationships/hyperlink" Target="http://www.itu.int/md/T13-WTSA.16-C-0073/en" TargetMode="External"/><Relationship Id="rId60" Type="http://schemas.openxmlformats.org/officeDocument/2006/relationships/hyperlink" Target="http://www.itu.int/md/T13-WTSA.16-C-0130/en"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3" Type="http://schemas.openxmlformats.org/officeDocument/2006/relationships/hyperlink" Target="http://www.itu.int/md/T13-WTSA.16-C-0075/en" TargetMode="External"/><Relationship Id="rId18" Type="http://schemas.openxmlformats.org/officeDocument/2006/relationships/hyperlink" Target="http://www.itu.int/md/T13-WTSA.16-C-0103/en" TargetMode="External"/><Relationship Id="rId39" Type="http://schemas.openxmlformats.org/officeDocument/2006/relationships/hyperlink" Target="http://www.itu.int/md/T13-WTSA.16-C-0108/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34EDAA-0FDD-4E92-9EE1-72E6E5A43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16</Pages>
  <Words>5137</Words>
  <Characters>32628</Characters>
  <Application>Microsoft Office Word</Application>
  <DocSecurity>0</DocSecurity>
  <Lines>271</Lines>
  <Paragraphs>75</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37690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World Telecommunication Standardization Assembly</dc:subject>
  <dc:creator>Gozel, Elsa</dc:creator>
  <dc:description>Template used by DPM and CPI for the WTSA-16</dc:description>
  <cp:lastModifiedBy>TSB (RC)</cp:lastModifiedBy>
  <cp:revision>13</cp:revision>
  <cp:lastPrinted>2016-12-14T10:28:00Z</cp:lastPrinted>
  <dcterms:created xsi:type="dcterms:W3CDTF">2016-12-22T09:06:00Z</dcterms:created>
  <dcterms:modified xsi:type="dcterms:W3CDTF">2017-01-11T11:17:00Z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