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37"/>
        <w:gridCol w:w="5165"/>
        <w:gridCol w:w="1365"/>
        <w:gridCol w:w="1777"/>
      </w:tblGrid>
      <w:tr w:rsidR="00B11247" w:rsidRPr="00B11247" w14:paraId="31E1250D" w14:textId="77777777" w:rsidTr="00BE2FBD">
        <w:trPr>
          <w:cantSplit/>
        </w:trPr>
        <w:tc>
          <w:tcPr>
            <w:tcW w:w="1337" w:type="dxa"/>
            <w:vAlign w:val="center"/>
          </w:tcPr>
          <w:p w14:paraId="401D4DDD" w14:textId="77777777" w:rsidR="00B11247" w:rsidRPr="00B11247" w:rsidRDefault="00B11247" w:rsidP="00B11247">
            <w:pPr>
              <w:tabs>
                <w:tab w:val="left" w:pos="1134"/>
                <w:tab w:val="left" w:pos="1871"/>
                <w:tab w:val="left" w:pos="2268"/>
              </w:tabs>
              <w:rPr>
                <w:rFonts w:ascii="Verdana" w:hAnsi="Verdana" w:cs="Times New Roman Bold"/>
                <w:b/>
                <w:bCs/>
                <w:szCs w:val="22"/>
              </w:rPr>
            </w:pPr>
            <w:r w:rsidRPr="00B11247">
              <w:rPr>
                <w:rFonts w:ascii="Verdana" w:hAnsi="Verdana" w:cs="Times New Roman Bold"/>
                <w:b/>
                <w:bCs/>
                <w:noProof/>
                <w:lang w:eastAsia="zh-CN"/>
              </w:rPr>
              <w:drawing>
                <wp:inline distT="0" distB="0" distL="0" distR="0" wp14:anchorId="5A8EA833" wp14:editId="2DD79341">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30" w:type="dxa"/>
            <w:gridSpan w:val="2"/>
            <w:vAlign w:val="center"/>
          </w:tcPr>
          <w:p w14:paraId="3F40EEFD" w14:textId="77777777" w:rsidR="00B11247" w:rsidRPr="00B11247" w:rsidRDefault="00B11247" w:rsidP="00B11247">
            <w:pPr>
              <w:tabs>
                <w:tab w:val="left" w:pos="1134"/>
                <w:tab w:val="left" w:pos="1871"/>
                <w:tab w:val="left" w:pos="2268"/>
              </w:tabs>
              <w:rPr>
                <w:rFonts w:ascii="Verdana" w:hAnsi="Verdana" w:cs="Times New Roman Bold"/>
                <w:b/>
                <w:bCs/>
                <w:szCs w:val="22"/>
              </w:rPr>
            </w:pPr>
            <w:r w:rsidRPr="00B11247">
              <w:rPr>
                <w:rFonts w:ascii="Verdana" w:hAnsi="Verdana" w:cs="Times New Roman Bold"/>
                <w:b/>
                <w:bCs/>
              </w:rPr>
              <w:t>World Telecommunication Standardization Assembly (WTSA-16)</w:t>
            </w:r>
            <w:r w:rsidRPr="00B11247">
              <w:rPr>
                <w:rFonts w:ascii="Verdana" w:hAnsi="Verdana" w:cs="Times New Roman Bold"/>
                <w:b/>
                <w:bCs/>
              </w:rPr>
              <w:br/>
            </w:r>
            <w:proofErr w:type="spellStart"/>
            <w:r w:rsidRPr="00B11247">
              <w:rPr>
                <w:rFonts w:ascii="Verdana" w:hAnsi="Verdana" w:cs="Times New Roman Bold"/>
                <w:b/>
                <w:bCs/>
                <w:sz w:val="20"/>
              </w:rPr>
              <w:t>Hammamet</w:t>
            </w:r>
            <w:proofErr w:type="spellEnd"/>
            <w:r w:rsidRPr="00B11247">
              <w:rPr>
                <w:rFonts w:ascii="Verdana" w:hAnsi="Verdana" w:cs="Times New Roman Bold"/>
                <w:b/>
                <w:bCs/>
                <w:sz w:val="20"/>
              </w:rPr>
              <w:t>, 25 October - 3 November 2016</w:t>
            </w:r>
          </w:p>
        </w:tc>
        <w:tc>
          <w:tcPr>
            <w:tcW w:w="1777" w:type="dxa"/>
            <w:vAlign w:val="center"/>
          </w:tcPr>
          <w:p w14:paraId="391D3E05" w14:textId="77777777" w:rsidR="00B11247" w:rsidRPr="00B11247" w:rsidRDefault="00B11247" w:rsidP="00B11247">
            <w:pPr>
              <w:tabs>
                <w:tab w:val="left" w:pos="1134"/>
                <w:tab w:val="left" w:pos="1871"/>
                <w:tab w:val="left" w:pos="2268"/>
              </w:tabs>
              <w:jc w:val="right"/>
            </w:pPr>
            <w:r w:rsidRPr="00B11247">
              <w:rPr>
                <w:noProof/>
                <w:lang w:eastAsia="zh-CN"/>
              </w:rPr>
              <w:drawing>
                <wp:inline distT="0" distB="0" distL="0" distR="0" wp14:anchorId="4238FF94" wp14:editId="1FB197E0">
                  <wp:extent cx="882000" cy="792000"/>
                  <wp:effectExtent l="0" t="0" r="0" b="8255"/>
                  <wp:docPr id="3" name="Picture 3"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11247" w:rsidRPr="00B11247" w14:paraId="153CA87C" w14:textId="77777777" w:rsidTr="00BE2FBD">
        <w:trPr>
          <w:cantSplit/>
        </w:trPr>
        <w:tc>
          <w:tcPr>
            <w:tcW w:w="6502" w:type="dxa"/>
            <w:gridSpan w:val="2"/>
            <w:tcBorders>
              <w:bottom w:val="single" w:sz="12" w:space="0" w:color="auto"/>
            </w:tcBorders>
          </w:tcPr>
          <w:p w14:paraId="25573865" w14:textId="77777777" w:rsidR="00B11247" w:rsidRPr="00B11247" w:rsidRDefault="00B11247" w:rsidP="00B11247">
            <w:pPr>
              <w:tabs>
                <w:tab w:val="left" w:pos="1134"/>
                <w:tab w:val="left" w:pos="1871"/>
                <w:tab w:val="left" w:pos="2268"/>
              </w:tabs>
              <w:spacing w:before="60"/>
              <w:rPr>
                <w:rFonts w:ascii="Verdana" w:hAnsi="Verdana" w:cs="Times New Roman Bold"/>
                <w:b/>
                <w:bCs/>
                <w:sz w:val="20"/>
              </w:rPr>
            </w:pPr>
          </w:p>
        </w:tc>
        <w:tc>
          <w:tcPr>
            <w:tcW w:w="3142" w:type="dxa"/>
            <w:gridSpan w:val="2"/>
            <w:tcBorders>
              <w:bottom w:val="single" w:sz="12" w:space="0" w:color="auto"/>
            </w:tcBorders>
          </w:tcPr>
          <w:p w14:paraId="1E1B37E9" w14:textId="77777777" w:rsidR="00B11247" w:rsidRPr="00B11247" w:rsidRDefault="00B11247" w:rsidP="00B11247">
            <w:pPr>
              <w:tabs>
                <w:tab w:val="left" w:pos="1134"/>
                <w:tab w:val="left" w:pos="1871"/>
                <w:tab w:val="left" w:pos="2268"/>
              </w:tabs>
              <w:spacing w:before="0"/>
              <w:rPr>
                <w:sz w:val="20"/>
              </w:rPr>
            </w:pPr>
          </w:p>
        </w:tc>
      </w:tr>
      <w:tr w:rsidR="00B11247" w:rsidRPr="00B11247" w14:paraId="64A5AAC5" w14:textId="77777777" w:rsidTr="00BE2FBD">
        <w:trPr>
          <w:cantSplit/>
        </w:trPr>
        <w:tc>
          <w:tcPr>
            <w:tcW w:w="6502" w:type="dxa"/>
            <w:gridSpan w:val="2"/>
            <w:tcBorders>
              <w:top w:val="single" w:sz="12" w:space="0" w:color="auto"/>
            </w:tcBorders>
          </w:tcPr>
          <w:p w14:paraId="5318516C" w14:textId="77777777" w:rsidR="00B11247" w:rsidRPr="00B11247" w:rsidRDefault="00B11247" w:rsidP="00B11247">
            <w:pPr>
              <w:tabs>
                <w:tab w:val="left" w:pos="1134"/>
                <w:tab w:val="left" w:pos="1871"/>
                <w:tab w:val="left" w:pos="2268"/>
              </w:tabs>
              <w:spacing w:before="0"/>
              <w:rPr>
                <w:sz w:val="20"/>
              </w:rPr>
            </w:pPr>
          </w:p>
        </w:tc>
        <w:tc>
          <w:tcPr>
            <w:tcW w:w="3142" w:type="dxa"/>
            <w:gridSpan w:val="2"/>
          </w:tcPr>
          <w:p w14:paraId="66F874CC" w14:textId="77777777" w:rsidR="00B11247" w:rsidRPr="00B11247" w:rsidRDefault="00B11247" w:rsidP="00B11247">
            <w:pPr>
              <w:tabs>
                <w:tab w:val="left" w:pos="1134"/>
                <w:tab w:val="left" w:pos="1871"/>
                <w:tab w:val="left" w:pos="2268"/>
              </w:tabs>
              <w:spacing w:before="0"/>
              <w:rPr>
                <w:rFonts w:ascii="Verdana" w:hAnsi="Verdana"/>
                <w:b/>
                <w:bCs/>
                <w:sz w:val="20"/>
              </w:rPr>
            </w:pPr>
          </w:p>
        </w:tc>
      </w:tr>
      <w:tr w:rsidR="00B11247" w:rsidRPr="00B11247" w14:paraId="4BE00BF0" w14:textId="77777777" w:rsidTr="00BE2FBD">
        <w:trPr>
          <w:cantSplit/>
        </w:trPr>
        <w:tc>
          <w:tcPr>
            <w:tcW w:w="6502" w:type="dxa"/>
            <w:gridSpan w:val="2"/>
          </w:tcPr>
          <w:p w14:paraId="429540A7" w14:textId="77777777" w:rsidR="00B11247" w:rsidRPr="00B11247" w:rsidRDefault="00B11247" w:rsidP="00B11247">
            <w:pPr>
              <w:tabs>
                <w:tab w:val="left" w:pos="851"/>
                <w:tab w:val="left" w:pos="1134"/>
                <w:tab w:val="left" w:pos="1871"/>
                <w:tab w:val="left" w:pos="2268"/>
              </w:tabs>
              <w:spacing w:before="0" w:line="240" w:lineRule="atLeast"/>
              <w:rPr>
                <w:rFonts w:ascii="Verdana" w:hAnsi="Verdana" w:cs="Calibri"/>
                <w:b/>
                <w:sz w:val="20"/>
              </w:rPr>
            </w:pPr>
            <w:r w:rsidRPr="00B11247">
              <w:rPr>
                <w:rFonts w:ascii="Verdana" w:hAnsi="Verdana" w:cs="Calibri"/>
                <w:b/>
                <w:sz w:val="20"/>
              </w:rPr>
              <w:t>PLENARY MEETING</w:t>
            </w:r>
          </w:p>
        </w:tc>
        <w:tc>
          <w:tcPr>
            <w:tcW w:w="3142" w:type="dxa"/>
            <w:gridSpan w:val="2"/>
          </w:tcPr>
          <w:p w14:paraId="72DE0E85" w14:textId="1356CD3B" w:rsidR="00B11247" w:rsidRPr="00B11247" w:rsidRDefault="00B11247" w:rsidP="00202F85">
            <w:pPr>
              <w:tabs>
                <w:tab w:val="left" w:pos="1134"/>
                <w:tab w:val="left" w:pos="1871"/>
                <w:tab w:val="left" w:pos="2268"/>
              </w:tabs>
              <w:spacing w:before="0"/>
              <w:ind w:left="-57"/>
              <w:rPr>
                <w:rFonts w:ascii="Verdana" w:hAnsi="Verdana" w:cs="Times New Roman Bold"/>
                <w:b/>
                <w:bCs/>
                <w:sz w:val="20"/>
              </w:rPr>
            </w:pPr>
            <w:r w:rsidRPr="00B11247">
              <w:rPr>
                <w:rFonts w:ascii="Verdana" w:hAnsi="Verdana" w:cs="Times New Roman Bold"/>
                <w:b/>
                <w:bCs/>
                <w:sz w:val="20"/>
              </w:rPr>
              <w:t xml:space="preserve">Document </w:t>
            </w:r>
            <w:r w:rsidR="00202F85">
              <w:rPr>
                <w:rFonts w:ascii="Verdana" w:hAnsi="Verdana" w:cs="Times New Roman Bold"/>
                <w:b/>
                <w:bCs/>
                <w:sz w:val="20"/>
              </w:rPr>
              <w:t>132</w:t>
            </w:r>
            <w:r w:rsidRPr="00B11247">
              <w:rPr>
                <w:rFonts w:ascii="Verdana" w:hAnsi="Verdana" w:cs="Times New Roman Bold"/>
                <w:b/>
                <w:bCs/>
                <w:sz w:val="20"/>
              </w:rPr>
              <w:t>-E</w:t>
            </w:r>
          </w:p>
        </w:tc>
      </w:tr>
      <w:tr w:rsidR="00B11247" w:rsidRPr="00B11247" w14:paraId="6DC41233" w14:textId="77777777" w:rsidTr="00BE2FBD">
        <w:trPr>
          <w:cantSplit/>
        </w:trPr>
        <w:tc>
          <w:tcPr>
            <w:tcW w:w="6502" w:type="dxa"/>
            <w:gridSpan w:val="2"/>
          </w:tcPr>
          <w:p w14:paraId="6D36C755" w14:textId="77777777" w:rsidR="00B11247" w:rsidRPr="00B11247" w:rsidRDefault="00B11247" w:rsidP="00B11247">
            <w:pPr>
              <w:tabs>
                <w:tab w:val="left" w:pos="1134"/>
                <w:tab w:val="left" w:pos="1871"/>
                <w:tab w:val="left" w:pos="2268"/>
              </w:tabs>
              <w:spacing w:before="0"/>
              <w:rPr>
                <w:sz w:val="20"/>
              </w:rPr>
            </w:pPr>
          </w:p>
        </w:tc>
        <w:tc>
          <w:tcPr>
            <w:tcW w:w="3142" w:type="dxa"/>
            <w:gridSpan w:val="2"/>
          </w:tcPr>
          <w:p w14:paraId="6989FD37" w14:textId="5B1BBD88" w:rsidR="00B11247" w:rsidRPr="00B11247" w:rsidRDefault="00202F85" w:rsidP="001E23AB">
            <w:pPr>
              <w:tabs>
                <w:tab w:val="left" w:pos="1134"/>
                <w:tab w:val="left" w:pos="1871"/>
                <w:tab w:val="left" w:pos="2268"/>
              </w:tabs>
              <w:spacing w:before="0"/>
              <w:ind w:left="-57"/>
              <w:rPr>
                <w:rFonts w:ascii="Verdana" w:hAnsi="Verdana" w:cs="Times New Roman Bold"/>
                <w:b/>
                <w:bCs/>
                <w:sz w:val="20"/>
              </w:rPr>
            </w:pPr>
            <w:r>
              <w:rPr>
                <w:rFonts w:ascii="Verdana" w:hAnsi="Verdana" w:cs="Times New Roman Bold"/>
                <w:b/>
                <w:bCs/>
                <w:sz w:val="20"/>
              </w:rPr>
              <w:t>12 December</w:t>
            </w:r>
            <w:r w:rsidR="001E23AB">
              <w:rPr>
                <w:rFonts w:ascii="Verdana" w:hAnsi="Verdana" w:cs="Times New Roman Bold"/>
                <w:b/>
                <w:bCs/>
                <w:sz w:val="20"/>
              </w:rPr>
              <w:t xml:space="preserve"> 2016</w:t>
            </w:r>
          </w:p>
        </w:tc>
      </w:tr>
      <w:tr w:rsidR="00B11247" w:rsidRPr="00B11247" w14:paraId="1DE9BE7D" w14:textId="77777777" w:rsidTr="00BE2FBD">
        <w:trPr>
          <w:cantSplit/>
        </w:trPr>
        <w:tc>
          <w:tcPr>
            <w:tcW w:w="6502" w:type="dxa"/>
            <w:gridSpan w:val="2"/>
          </w:tcPr>
          <w:p w14:paraId="15FB2BF6" w14:textId="77777777" w:rsidR="00B11247" w:rsidRPr="00B11247" w:rsidRDefault="00B11247" w:rsidP="00B11247">
            <w:pPr>
              <w:tabs>
                <w:tab w:val="left" w:pos="1134"/>
                <w:tab w:val="left" w:pos="1871"/>
                <w:tab w:val="left" w:pos="2268"/>
              </w:tabs>
              <w:spacing w:before="0"/>
              <w:rPr>
                <w:sz w:val="20"/>
              </w:rPr>
            </w:pPr>
          </w:p>
        </w:tc>
        <w:tc>
          <w:tcPr>
            <w:tcW w:w="3142" w:type="dxa"/>
            <w:gridSpan w:val="2"/>
          </w:tcPr>
          <w:p w14:paraId="5FD2328A" w14:textId="77777777" w:rsidR="00B11247" w:rsidRPr="00B11247" w:rsidRDefault="00B11247" w:rsidP="00B11247">
            <w:pPr>
              <w:tabs>
                <w:tab w:val="left" w:pos="1134"/>
                <w:tab w:val="left" w:pos="1871"/>
                <w:tab w:val="left" w:pos="2268"/>
              </w:tabs>
              <w:spacing w:before="0"/>
              <w:ind w:left="-57"/>
              <w:rPr>
                <w:rFonts w:ascii="Verdana" w:hAnsi="Verdana" w:cs="Times New Roman Bold"/>
                <w:b/>
                <w:bCs/>
                <w:sz w:val="20"/>
              </w:rPr>
            </w:pPr>
            <w:r w:rsidRPr="00B11247">
              <w:rPr>
                <w:rFonts w:ascii="Verdana" w:hAnsi="Verdana" w:cs="Times New Roman Bold"/>
                <w:b/>
                <w:bCs/>
                <w:sz w:val="20"/>
              </w:rPr>
              <w:t>Original: English</w:t>
            </w:r>
          </w:p>
        </w:tc>
      </w:tr>
      <w:tr w:rsidR="00B11247" w:rsidRPr="00B11247" w14:paraId="706C321E" w14:textId="77777777" w:rsidTr="00BE2FBD">
        <w:trPr>
          <w:cantSplit/>
        </w:trPr>
        <w:tc>
          <w:tcPr>
            <w:tcW w:w="9644" w:type="dxa"/>
            <w:gridSpan w:val="4"/>
          </w:tcPr>
          <w:p w14:paraId="2B3D7988" w14:textId="77777777" w:rsidR="00B11247" w:rsidRPr="00B11247" w:rsidRDefault="00B11247" w:rsidP="00B11247">
            <w:pPr>
              <w:tabs>
                <w:tab w:val="left" w:pos="1134"/>
                <w:tab w:val="left" w:pos="1871"/>
                <w:tab w:val="left" w:pos="2268"/>
              </w:tabs>
              <w:spacing w:before="0"/>
              <w:rPr>
                <w:rFonts w:ascii="Verdana" w:hAnsi="Verdana" w:cs="Times New Roman Bold"/>
                <w:b/>
                <w:bCs/>
                <w:sz w:val="20"/>
              </w:rPr>
            </w:pPr>
          </w:p>
        </w:tc>
      </w:tr>
      <w:tr w:rsidR="00B11247" w:rsidRPr="00B11247" w14:paraId="794648AD" w14:textId="77777777" w:rsidTr="00BE2FBD">
        <w:trPr>
          <w:cantSplit/>
        </w:trPr>
        <w:tc>
          <w:tcPr>
            <w:tcW w:w="9644" w:type="dxa"/>
            <w:gridSpan w:val="4"/>
          </w:tcPr>
          <w:p w14:paraId="01CB8F54" w14:textId="7C96D5E9" w:rsidR="00B11247" w:rsidRPr="00B11247" w:rsidRDefault="00666068" w:rsidP="00666068">
            <w:pPr>
              <w:tabs>
                <w:tab w:val="left" w:pos="1134"/>
                <w:tab w:val="left" w:pos="1871"/>
                <w:tab w:val="left" w:pos="2268"/>
              </w:tabs>
              <w:spacing w:before="840"/>
              <w:jc w:val="center"/>
              <w:rPr>
                <w:b/>
                <w:sz w:val="28"/>
                <w:highlight w:val="yellow"/>
              </w:rPr>
            </w:pPr>
            <w:r>
              <w:rPr>
                <w:b/>
                <w:sz w:val="28"/>
              </w:rPr>
              <w:t>Chairman, WTSA-16</w:t>
            </w:r>
          </w:p>
        </w:tc>
      </w:tr>
      <w:tr w:rsidR="00B11247" w:rsidRPr="003D5D65" w14:paraId="136C9454" w14:textId="77777777" w:rsidTr="00BE2FBD">
        <w:trPr>
          <w:cantSplit/>
        </w:trPr>
        <w:tc>
          <w:tcPr>
            <w:tcW w:w="9644" w:type="dxa"/>
            <w:gridSpan w:val="4"/>
          </w:tcPr>
          <w:p w14:paraId="185F19C7" w14:textId="34F265BB" w:rsidR="00B11247" w:rsidRPr="00B11247" w:rsidRDefault="00202F85" w:rsidP="008954F6">
            <w:pPr>
              <w:tabs>
                <w:tab w:val="left" w:pos="567"/>
                <w:tab w:val="left" w:pos="1134"/>
                <w:tab w:val="left" w:pos="1701"/>
                <w:tab w:val="left" w:pos="1871"/>
                <w:tab w:val="left" w:pos="2268"/>
                <w:tab w:val="left" w:pos="2835"/>
              </w:tabs>
              <w:spacing w:before="240"/>
              <w:jc w:val="center"/>
              <w:rPr>
                <w:caps/>
                <w:sz w:val="28"/>
                <w:highlight w:val="yellow"/>
              </w:rPr>
            </w:pPr>
            <w:r w:rsidRPr="00202F85">
              <w:rPr>
                <w:bCs/>
                <w:caps/>
                <w:sz w:val="28"/>
                <w:szCs w:val="28"/>
              </w:rPr>
              <w:t>Report of the third to seventh plenary meetings and closing ceremony, 2 and 3 November 2016</w:t>
            </w:r>
          </w:p>
        </w:tc>
      </w:tr>
    </w:tbl>
    <w:p w14:paraId="4151BA64" w14:textId="77777777" w:rsidR="00202F85" w:rsidRDefault="00202F85" w:rsidP="00202F85">
      <w:pPr>
        <w:pStyle w:val="Normalaftertitle"/>
        <w:spacing w:before="120"/>
      </w:pPr>
      <w:bookmarkStart w:id="0" w:name="dstart"/>
      <w:bookmarkEnd w:id="0"/>
    </w:p>
    <w:p w14:paraId="31472489" w14:textId="0064CFCA" w:rsidR="00800F81" w:rsidRPr="002D3158" w:rsidRDefault="00800F81" w:rsidP="00202F85">
      <w:pPr>
        <w:pStyle w:val="Normalaftertitle"/>
        <w:spacing w:before="120"/>
      </w:pPr>
      <w:r w:rsidRPr="005C1A5F">
        <w:t>3</w:t>
      </w:r>
      <w:r w:rsidRPr="00831C10">
        <w:t>rd</w:t>
      </w:r>
      <w:r w:rsidRPr="002D3158">
        <w:t xml:space="preserve"> Plenary, Wednesday 2 November 2016, 0930 – </w:t>
      </w:r>
      <w:r w:rsidR="00A03FB5" w:rsidRPr="002D3158">
        <w:t>1050</w:t>
      </w:r>
      <w:r w:rsidRPr="002D3158">
        <w:t xml:space="preserve"> hours</w:t>
      </w:r>
    </w:p>
    <w:p w14:paraId="56A7F36B" w14:textId="2B35892A" w:rsidR="00B86057" w:rsidRPr="002D3158" w:rsidRDefault="00B86057" w:rsidP="00202F85">
      <w:pPr>
        <w:pStyle w:val="Normalaftertitle"/>
        <w:spacing w:before="120"/>
      </w:pPr>
      <w:r w:rsidRPr="005C1A5F">
        <w:t>4</w:t>
      </w:r>
      <w:r w:rsidRPr="00831C10">
        <w:t>th</w:t>
      </w:r>
      <w:r w:rsidRPr="002D3158">
        <w:t xml:space="preserve"> Plenary, Wednesday 2 November 2016, 1400 – 1715 hours</w:t>
      </w:r>
    </w:p>
    <w:p w14:paraId="0432279E" w14:textId="05205E4B" w:rsidR="00B86057" w:rsidRPr="002D3158" w:rsidRDefault="00B86057" w:rsidP="00202F85">
      <w:pPr>
        <w:pStyle w:val="Normalaftertitle"/>
        <w:spacing w:before="120"/>
      </w:pPr>
      <w:r w:rsidRPr="005C1A5F">
        <w:t>5</w:t>
      </w:r>
      <w:r w:rsidRPr="00831C10">
        <w:t>th</w:t>
      </w:r>
      <w:r w:rsidRPr="002D3158">
        <w:t xml:space="preserve"> Plenary, Wednesday </w:t>
      </w:r>
      <w:r w:rsidR="000F6D76">
        <w:t>2 November 2016, 1930 – 2345 hours</w:t>
      </w:r>
    </w:p>
    <w:p w14:paraId="1326806A" w14:textId="59403A43" w:rsidR="00B86057" w:rsidRPr="002D3158" w:rsidRDefault="00B86057" w:rsidP="00202F85">
      <w:pPr>
        <w:pStyle w:val="Normalaftertitle"/>
        <w:spacing w:before="120"/>
      </w:pPr>
      <w:r w:rsidRPr="005C1A5F">
        <w:t>6</w:t>
      </w:r>
      <w:r w:rsidRPr="00831C10">
        <w:t>th</w:t>
      </w:r>
      <w:r w:rsidRPr="002D3158">
        <w:t xml:space="preserve"> Plenary, </w:t>
      </w:r>
      <w:r w:rsidR="000F6D76">
        <w:t>Thursday 3</w:t>
      </w:r>
      <w:r w:rsidR="00D50042" w:rsidRPr="002D3158">
        <w:t xml:space="preserve"> November 2016, 0930 – 1250</w:t>
      </w:r>
      <w:r w:rsidRPr="002D3158">
        <w:t xml:space="preserve"> hours</w:t>
      </w:r>
    </w:p>
    <w:p w14:paraId="471915D5" w14:textId="41ED2227" w:rsidR="00B86057" w:rsidRPr="002D3158" w:rsidRDefault="00831C10" w:rsidP="00202F85">
      <w:pPr>
        <w:pStyle w:val="Normalaftertitle"/>
        <w:spacing w:before="120"/>
      </w:pPr>
      <w:r>
        <w:t>7</w:t>
      </w:r>
      <w:r w:rsidRPr="00831C10">
        <w:t>th</w:t>
      </w:r>
      <w:r w:rsidRPr="005C1A5F">
        <w:t xml:space="preserve"> </w:t>
      </w:r>
      <w:r w:rsidR="000F6D76">
        <w:t>Plenary, Thursday 3</w:t>
      </w:r>
      <w:r w:rsidR="00B86057" w:rsidRPr="002D3158">
        <w:t xml:space="preserve"> November 2016, 1430 – </w:t>
      </w:r>
      <w:r w:rsidR="002D3158" w:rsidRPr="000E6B4D">
        <w:t>2045</w:t>
      </w:r>
      <w:r w:rsidR="00B86057" w:rsidRPr="002D3158">
        <w:t xml:space="preserve"> hours</w:t>
      </w:r>
    </w:p>
    <w:p w14:paraId="1D56D395" w14:textId="733A5196" w:rsidR="00D13528" w:rsidRPr="002D3158" w:rsidRDefault="00D13528" w:rsidP="00202F85">
      <w:pPr>
        <w:pStyle w:val="Normalaftertitle"/>
        <w:spacing w:before="120"/>
      </w:pPr>
      <w:r w:rsidRPr="002D3158">
        <w:t>Closing ceremony,</w:t>
      </w:r>
      <w:r w:rsidR="002D3158" w:rsidRPr="002D3158">
        <w:t xml:space="preserve"> </w:t>
      </w:r>
      <w:r w:rsidR="000F6D76">
        <w:t>Thursday 3</w:t>
      </w:r>
      <w:r w:rsidR="002D3158" w:rsidRPr="002D3158">
        <w:t xml:space="preserve"> November 2016, 2045</w:t>
      </w:r>
      <w:r w:rsidRPr="002D3158">
        <w:t xml:space="preserve"> – 2115 hours</w:t>
      </w:r>
    </w:p>
    <w:p w14:paraId="60A17A61" w14:textId="45E1A240" w:rsidR="007A5909" w:rsidRPr="00E039FA" w:rsidRDefault="00BE2FBD" w:rsidP="00BE2FBD">
      <w:pPr>
        <w:pStyle w:val="Chaptitle"/>
      </w:pPr>
      <w:r>
        <w:t>THIRD</w:t>
      </w:r>
      <w:r w:rsidR="007A5909" w:rsidRPr="00E039FA">
        <w:t xml:space="preserve"> </w:t>
      </w:r>
      <w:r w:rsidR="005925A5">
        <w:t>PLENARY</w:t>
      </w:r>
    </w:p>
    <w:p w14:paraId="2DE0D18D" w14:textId="3F561EA4" w:rsidR="007A5909" w:rsidRPr="00E039FA" w:rsidRDefault="007A5909" w:rsidP="00BE2FBD">
      <w:pPr>
        <w:spacing w:before="0"/>
        <w:jc w:val="center"/>
      </w:pPr>
      <w:r w:rsidRPr="00E039FA">
        <w:t>(</w:t>
      </w:r>
      <w:r w:rsidR="00BE2FBD">
        <w:t>Wednesday, 2 November</w:t>
      </w:r>
      <w:r w:rsidR="001C1316" w:rsidRPr="00E039FA">
        <w:t xml:space="preserve"> </w:t>
      </w:r>
      <w:r w:rsidRPr="00E039FA">
        <w:t>201</w:t>
      </w:r>
      <w:r w:rsidR="001C1316" w:rsidRPr="00E039FA">
        <w:t>6</w:t>
      </w:r>
      <w:r w:rsidR="001E23AB">
        <w:t xml:space="preserve">, </w:t>
      </w:r>
      <w:r w:rsidR="00BE2FBD">
        <w:t>0930</w:t>
      </w:r>
      <w:r w:rsidR="001E23AB">
        <w:t>-</w:t>
      </w:r>
      <w:r w:rsidR="00A03FB5">
        <w:t>1050</w:t>
      </w:r>
      <w:r w:rsidRPr="00E039FA">
        <w:t xml:space="preserve"> hours)</w:t>
      </w:r>
    </w:p>
    <w:p w14:paraId="24D3E0CC" w14:textId="52357C17" w:rsidR="007A5909" w:rsidRPr="008710E2" w:rsidRDefault="00202F85" w:rsidP="00202F85">
      <w:pPr>
        <w:pStyle w:val="Heading2"/>
      </w:pPr>
      <w:r>
        <w:t>1.</w:t>
      </w:r>
      <w:r w:rsidR="007A5909" w:rsidRPr="008710E2">
        <w:t>1</w:t>
      </w:r>
      <w:r w:rsidR="007A5909" w:rsidRPr="008710E2">
        <w:tab/>
        <w:t xml:space="preserve">Opening of </w:t>
      </w:r>
      <w:r w:rsidR="008710E2" w:rsidRPr="008710E2">
        <w:t xml:space="preserve">third </w:t>
      </w:r>
      <w:r w:rsidR="005925A5" w:rsidRPr="008710E2">
        <w:t>p</w:t>
      </w:r>
      <w:r w:rsidR="007A5909" w:rsidRPr="008710E2">
        <w:t>lenary</w:t>
      </w:r>
    </w:p>
    <w:p w14:paraId="03968EA3" w14:textId="4EF9C4F0" w:rsidR="008710E2" w:rsidRPr="008710E2" w:rsidRDefault="008710E2" w:rsidP="008710E2">
      <w:r w:rsidRPr="008710E2">
        <w:t>The Chairman opened the third plenary.</w:t>
      </w:r>
    </w:p>
    <w:p w14:paraId="05C140A2" w14:textId="573F4781" w:rsidR="00014BE2" w:rsidRPr="008710E2" w:rsidRDefault="00202F85" w:rsidP="00202F85">
      <w:pPr>
        <w:pStyle w:val="Heading2"/>
      </w:pPr>
      <w:r>
        <w:t>1.</w:t>
      </w:r>
      <w:r w:rsidR="007A5909" w:rsidRPr="008710E2">
        <w:t>2</w:t>
      </w:r>
      <w:r w:rsidR="007A5909" w:rsidRPr="008710E2">
        <w:tab/>
        <w:t>Approval of the agenda</w:t>
      </w:r>
    </w:p>
    <w:p w14:paraId="60E2E03E" w14:textId="651E05F2" w:rsidR="007A5909" w:rsidRPr="008710E2" w:rsidRDefault="00666068" w:rsidP="00014BE2">
      <w:pPr>
        <w:ind w:right="-79"/>
      </w:pPr>
      <w:r w:rsidRPr="008710E2">
        <w:t>The agenda (</w:t>
      </w:r>
      <w:hyperlink r:id="rId10" w:history="1">
        <w:r w:rsidR="00BE2FBD" w:rsidRPr="008710E2">
          <w:rPr>
            <w:rStyle w:val="Hyperlink"/>
            <w:lang w:val="en-US"/>
          </w:rPr>
          <w:t>ADM/33</w:t>
        </w:r>
      </w:hyperlink>
      <w:r w:rsidR="007A5909" w:rsidRPr="008710E2">
        <w:t>) was adopted</w:t>
      </w:r>
      <w:r w:rsidRPr="008710E2">
        <w:t>.</w:t>
      </w:r>
    </w:p>
    <w:p w14:paraId="2D744977" w14:textId="31A6F881" w:rsidR="00BE2FBD" w:rsidRPr="008710E2" w:rsidRDefault="00202F85" w:rsidP="00202F85">
      <w:pPr>
        <w:pStyle w:val="Heading2"/>
      </w:pPr>
      <w:r>
        <w:t>1.</w:t>
      </w:r>
      <w:r w:rsidR="00BE2FBD" w:rsidRPr="008710E2">
        <w:t>3</w:t>
      </w:r>
      <w:r w:rsidR="00BE2FBD" w:rsidRPr="008710E2">
        <w:tab/>
        <w:t>Approval of the report of the 1st and 2nd Plenary</w:t>
      </w:r>
    </w:p>
    <w:p w14:paraId="0EC79938" w14:textId="2B2CD59C" w:rsidR="00BE2FBD" w:rsidRPr="008710E2" w:rsidRDefault="00BE2FBD" w:rsidP="00BE2FBD">
      <w:pPr>
        <w:tabs>
          <w:tab w:val="left" w:pos="1134"/>
          <w:tab w:val="left" w:pos="1871"/>
          <w:tab w:val="left" w:pos="2268"/>
          <w:tab w:val="center" w:pos="9072"/>
        </w:tabs>
        <w:rPr>
          <w:bCs/>
        </w:rPr>
      </w:pPr>
      <w:r w:rsidRPr="008710E2">
        <w:rPr>
          <w:bCs/>
        </w:rPr>
        <w:t>Plenary approved the report of the 1</w:t>
      </w:r>
      <w:r w:rsidRPr="008710E2">
        <w:rPr>
          <w:bCs/>
          <w:vertAlign w:val="superscript"/>
        </w:rPr>
        <w:t>st</w:t>
      </w:r>
      <w:r w:rsidRPr="008710E2">
        <w:rPr>
          <w:bCs/>
        </w:rPr>
        <w:t xml:space="preserve"> and 2</w:t>
      </w:r>
      <w:r w:rsidRPr="008710E2">
        <w:rPr>
          <w:bCs/>
          <w:vertAlign w:val="superscript"/>
        </w:rPr>
        <w:t>nd</w:t>
      </w:r>
      <w:r w:rsidRPr="008710E2">
        <w:rPr>
          <w:bCs/>
        </w:rPr>
        <w:t xml:space="preserve"> plenary (</w:t>
      </w:r>
      <w:hyperlink r:id="rId11" w:history="1">
        <w:r w:rsidRPr="008710E2">
          <w:rPr>
            <w:rStyle w:val="Hyperlink"/>
            <w:lang w:val="en-US"/>
          </w:rPr>
          <w:t>89</w:t>
        </w:r>
      </w:hyperlink>
      <w:r w:rsidRPr="008710E2">
        <w:rPr>
          <w:bCs/>
        </w:rPr>
        <w:t>).</w:t>
      </w:r>
    </w:p>
    <w:p w14:paraId="35D386FD" w14:textId="6D984221" w:rsidR="00BE2FBD" w:rsidRPr="008710E2" w:rsidRDefault="00202F85" w:rsidP="00202F85">
      <w:pPr>
        <w:pStyle w:val="Heading2"/>
        <w:rPr>
          <w:lang w:val="en-US"/>
        </w:rPr>
      </w:pPr>
      <w:r>
        <w:t>1.</w:t>
      </w:r>
      <w:r w:rsidR="00BE2FBD" w:rsidRPr="008710E2">
        <w:rPr>
          <w:lang w:val="en-US"/>
        </w:rPr>
        <w:t>4</w:t>
      </w:r>
      <w:r w:rsidR="00BE2FBD" w:rsidRPr="008710E2">
        <w:rPr>
          <w:lang w:val="en-US"/>
        </w:rPr>
        <w:tab/>
        <w:t>Oral</w:t>
      </w:r>
      <w:r w:rsidR="00BE2FBD" w:rsidRPr="00202F85">
        <w:rPr>
          <w:rStyle w:val="Heading2Char"/>
        </w:rPr>
        <w:t xml:space="preserve"> </w:t>
      </w:r>
      <w:r w:rsidR="00BE2FBD" w:rsidRPr="008710E2">
        <w:rPr>
          <w:lang w:val="en-US"/>
        </w:rPr>
        <w:t>status reports of Committees</w:t>
      </w:r>
    </w:p>
    <w:p w14:paraId="50231E4C" w14:textId="1FFF12B1" w:rsidR="00BE2FBD" w:rsidRPr="008710E2" w:rsidRDefault="009F1998" w:rsidP="002601FE">
      <w:pPr>
        <w:tabs>
          <w:tab w:val="left" w:pos="851"/>
          <w:tab w:val="center" w:pos="9072"/>
        </w:tabs>
        <w:rPr>
          <w:bCs/>
          <w:lang w:val="en-US"/>
        </w:rPr>
      </w:pPr>
      <w:r>
        <w:rPr>
          <w:bCs/>
          <w:lang w:val="en-US"/>
        </w:rPr>
        <w:t>The Chairma</w:t>
      </w:r>
      <w:r w:rsidR="00BE2FBD" w:rsidRPr="008710E2">
        <w:rPr>
          <w:bCs/>
          <w:lang w:val="en-US"/>
        </w:rPr>
        <w:t>n of Committee 3</w:t>
      </w:r>
      <w:r>
        <w:rPr>
          <w:bCs/>
          <w:lang w:val="en-US"/>
        </w:rPr>
        <w:t xml:space="preserve">, Mr Steve Trowbridge, </w:t>
      </w:r>
      <w:r w:rsidR="00BE2FBD" w:rsidRPr="008710E2">
        <w:rPr>
          <w:bCs/>
          <w:lang w:val="en-US"/>
        </w:rPr>
        <w:t>and</w:t>
      </w:r>
      <w:r w:rsidR="002601FE">
        <w:rPr>
          <w:bCs/>
          <w:lang w:val="en-US"/>
        </w:rPr>
        <w:t xml:space="preserve"> the Chairman of Committee 4, </w:t>
      </w:r>
      <w:r w:rsidR="002601FE" w:rsidRPr="009A00F0">
        <w:rPr>
          <w:bCs/>
          <w:lang w:val="en-US"/>
        </w:rPr>
        <w:t xml:space="preserve">Mr Kwame </w:t>
      </w:r>
      <w:proofErr w:type="spellStart"/>
      <w:r w:rsidR="002601FE" w:rsidRPr="009A00F0">
        <w:rPr>
          <w:bCs/>
          <w:lang w:val="en-US"/>
        </w:rPr>
        <w:t>Baah-Acheamfuor</w:t>
      </w:r>
      <w:proofErr w:type="spellEnd"/>
      <w:r w:rsidR="002601FE" w:rsidRPr="009A00F0">
        <w:rPr>
          <w:bCs/>
          <w:lang w:val="en-US"/>
        </w:rPr>
        <w:t xml:space="preserve">, </w:t>
      </w:r>
      <w:r w:rsidR="002601FE">
        <w:rPr>
          <w:bCs/>
          <w:lang w:val="en-US"/>
        </w:rPr>
        <w:t>gav</w:t>
      </w:r>
      <w:r w:rsidR="00BE2FBD" w:rsidRPr="008710E2">
        <w:rPr>
          <w:bCs/>
          <w:lang w:val="en-US"/>
        </w:rPr>
        <w:t>e a st</w:t>
      </w:r>
      <w:r w:rsidR="00492B11" w:rsidRPr="008710E2">
        <w:rPr>
          <w:bCs/>
          <w:lang w:val="en-US"/>
        </w:rPr>
        <w:t>atus report of their Committee</w:t>
      </w:r>
      <w:r w:rsidR="00BE2FBD" w:rsidRPr="008710E2">
        <w:rPr>
          <w:bCs/>
          <w:lang w:val="en-US"/>
        </w:rPr>
        <w:t>s.</w:t>
      </w:r>
    </w:p>
    <w:p w14:paraId="45134D80" w14:textId="052DE0F5" w:rsidR="00BE2FBD" w:rsidRPr="008710E2" w:rsidRDefault="00202F85" w:rsidP="00202F85">
      <w:pPr>
        <w:pStyle w:val="Heading2"/>
        <w:rPr>
          <w:lang w:val="en-US"/>
        </w:rPr>
      </w:pPr>
      <w:r>
        <w:lastRenderedPageBreak/>
        <w:t>1.</w:t>
      </w:r>
      <w:r w:rsidR="00492B11" w:rsidRPr="008710E2">
        <w:rPr>
          <w:lang w:val="en-US"/>
        </w:rPr>
        <w:t>5</w:t>
      </w:r>
      <w:r w:rsidR="00492B11" w:rsidRPr="008710E2">
        <w:rPr>
          <w:lang w:val="en-US"/>
        </w:rPr>
        <w:tab/>
      </w:r>
      <w:r w:rsidR="00BE2FBD" w:rsidRPr="008710E2">
        <w:rPr>
          <w:lang w:val="en-US"/>
        </w:rPr>
        <w:t>Second series of texts submitted by Editorial Committee to the Plenary</w:t>
      </w:r>
      <w:r w:rsidR="00492B11" w:rsidRPr="008710E2">
        <w:rPr>
          <w:lang w:val="en-US"/>
        </w:rPr>
        <w:t xml:space="preserve"> Meeting (</w:t>
      </w:r>
      <w:hyperlink r:id="rId12" w:history="1">
        <w:r w:rsidR="00492B11" w:rsidRPr="008710E2">
          <w:rPr>
            <w:rStyle w:val="Hyperlink"/>
            <w:lang w:val="en-US"/>
          </w:rPr>
          <w:t>74</w:t>
        </w:r>
      </w:hyperlink>
      <w:r w:rsidR="00492B11" w:rsidRPr="008710E2">
        <w:rPr>
          <w:lang w:val="en-US"/>
        </w:rPr>
        <w:t>)</w:t>
      </w:r>
    </w:p>
    <w:p w14:paraId="6ED72BA3" w14:textId="189E3D98" w:rsidR="00E90896" w:rsidRDefault="00492B11" w:rsidP="00202F85">
      <w:pPr>
        <w:keepNext/>
        <w:keepLines/>
        <w:tabs>
          <w:tab w:val="left" w:pos="851"/>
          <w:tab w:val="center" w:pos="9072"/>
        </w:tabs>
        <w:rPr>
          <w:bCs/>
          <w:lang w:val="en-US"/>
        </w:rPr>
      </w:pPr>
      <w:r w:rsidRPr="008710E2">
        <w:rPr>
          <w:bCs/>
          <w:lang w:val="en-US"/>
        </w:rPr>
        <w:t>Plenary approved</w:t>
      </w:r>
      <w:r w:rsidR="00202F85">
        <w:rPr>
          <w:bCs/>
          <w:lang w:val="en-US"/>
        </w:rPr>
        <w:t>:</w:t>
      </w:r>
      <w:r w:rsidRPr="008710E2">
        <w:rPr>
          <w:bCs/>
          <w:lang w:val="en-US"/>
        </w:rPr>
        <w:t xml:space="preserve"> </w:t>
      </w:r>
    </w:p>
    <w:p w14:paraId="284D74E9" w14:textId="274DBBA6" w:rsidR="00E90896" w:rsidRPr="00840964" w:rsidRDefault="00840964" w:rsidP="00202F85">
      <w:pPr>
        <w:keepNext/>
        <w:keepLines/>
        <w:ind w:left="567" w:hanging="567"/>
        <w:rPr>
          <w:lang w:val="en-US"/>
        </w:rPr>
      </w:pPr>
      <w:r w:rsidRPr="00CC6C77">
        <w:rPr>
          <w:lang w:val="en-US"/>
        </w:rPr>
        <w:t>–</w:t>
      </w:r>
      <w:r w:rsidRPr="00CC6C77">
        <w:rPr>
          <w:lang w:val="en-US"/>
        </w:rPr>
        <w:tab/>
      </w:r>
      <w:r w:rsidR="00492B11" w:rsidRPr="00840964">
        <w:rPr>
          <w:lang w:val="en-US"/>
        </w:rPr>
        <w:t xml:space="preserve">revised </w:t>
      </w:r>
      <w:r w:rsidR="00BE2FBD" w:rsidRPr="00840964">
        <w:rPr>
          <w:lang w:val="en-US"/>
        </w:rPr>
        <w:t>Resolution 72</w:t>
      </w:r>
      <w:r w:rsidR="00367870">
        <w:rPr>
          <w:lang w:val="en-US"/>
        </w:rPr>
        <w:t xml:space="preserve"> "</w:t>
      </w:r>
      <w:r w:rsidR="00BE2FBD" w:rsidRPr="00840964">
        <w:rPr>
          <w:lang w:val="en-US"/>
        </w:rPr>
        <w:t>Measurement and assessment concerns related to human exposure to electromagnetic fields</w:t>
      </w:r>
      <w:r w:rsidR="00367870">
        <w:rPr>
          <w:lang w:val="en-US"/>
        </w:rPr>
        <w:t>";</w:t>
      </w:r>
    </w:p>
    <w:p w14:paraId="23BF915E" w14:textId="2EBC798E" w:rsidR="00BE2FBD" w:rsidRPr="00840964" w:rsidRDefault="00840964" w:rsidP="00367870">
      <w:pPr>
        <w:ind w:left="567" w:hanging="567"/>
        <w:rPr>
          <w:lang w:val="en-US"/>
        </w:rPr>
      </w:pPr>
      <w:r w:rsidRPr="00CC6C77">
        <w:rPr>
          <w:lang w:val="en-US"/>
        </w:rPr>
        <w:t>–</w:t>
      </w:r>
      <w:r w:rsidRPr="00CC6C77">
        <w:rPr>
          <w:lang w:val="en-US"/>
        </w:rPr>
        <w:tab/>
      </w:r>
      <w:r w:rsidR="00492B11" w:rsidRPr="00840964">
        <w:rPr>
          <w:lang w:val="en-US"/>
        </w:rPr>
        <w:t xml:space="preserve">revised </w:t>
      </w:r>
      <w:r w:rsidR="00BE2FBD" w:rsidRPr="00840964">
        <w:rPr>
          <w:lang w:val="en-US"/>
        </w:rPr>
        <w:t xml:space="preserve">Resolution 73 </w:t>
      </w:r>
      <w:r w:rsidR="00367870">
        <w:rPr>
          <w:lang w:val="en-US"/>
        </w:rPr>
        <w:t>"</w:t>
      </w:r>
      <w:r w:rsidR="00BE2FBD" w:rsidRPr="00840964">
        <w:rPr>
          <w:lang w:val="en-US"/>
        </w:rPr>
        <w:t>Information and communication technologies, environment and climate change</w:t>
      </w:r>
      <w:r w:rsidR="00367870">
        <w:rPr>
          <w:lang w:val="en-US"/>
        </w:rPr>
        <w:t>"</w:t>
      </w:r>
      <w:r w:rsidR="00492B11" w:rsidRPr="00840964">
        <w:rPr>
          <w:lang w:val="en-US"/>
        </w:rPr>
        <w:t>.</w:t>
      </w:r>
    </w:p>
    <w:p w14:paraId="6B46EDDF" w14:textId="4C1BB8F2" w:rsidR="00492B11" w:rsidRPr="008710E2" w:rsidRDefault="00202F85" w:rsidP="00202F85">
      <w:pPr>
        <w:pStyle w:val="Heading2"/>
        <w:rPr>
          <w:lang w:val="en-US"/>
        </w:rPr>
      </w:pPr>
      <w:r>
        <w:t>1.</w:t>
      </w:r>
      <w:r w:rsidR="00492B11" w:rsidRPr="008710E2">
        <w:rPr>
          <w:lang w:val="en-US"/>
        </w:rPr>
        <w:t>6</w:t>
      </w:r>
      <w:r w:rsidR="00492B11" w:rsidRPr="008710E2">
        <w:rPr>
          <w:lang w:val="en-US"/>
        </w:rPr>
        <w:tab/>
        <w:t>Third series of texts submitted by Editorial Committee to the Plenary Meeting</w:t>
      </w:r>
      <w:r w:rsidR="00492B11" w:rsidRPr="00202F85">
        <w:rPr>
          <w:lang w:val="en-US"/>
        </w:rPr>
        <w:t xml:space="preserve"> (</w:t>
      </w:r>
      <w:hyperlink r:id="rId13" w:history="1">
        <w:r w:rsidR="00492B11" w:rsidRPr="00202F85">
          <w:rPr>
            <w:rStyle w:val="Hyperlink"/>
            <w:b w:val="0"/>
            <w:lang w:val="en-US"/>
          </w:rPr>
          <w:t>75</w:t>
        </w:r>
      </w:hyperlink>
      <w:r w:rsidR="00492B11" w:rsidRPr="00202F85">
        <w:rPr>
          <w:lang w:val="en-US"/>
        </w:rPr>
        <w:t>)</w:t>
      </w:r>
    </w:p>
    <w:p w14:paraId="64841F1D" w14:textId="77777777" w:rsidR="00E90896" w:rsidRDefault="00492B11" w:rsidP="00492B11">
      <w:pPr>
        <w:tabs>
          <w:tab w:val="left" w:pos="1134"/>
          <w:tab w:val="left" w:pos="1871"/>
          <w:tab w:val="left" w:pos="2268"/>
          <w:tab w:val="center" w:pos="9072"/>
        </w:tabs>
        <w:rPr>
          <w:bCs/>
          <w:lang w:val="en-US"/>
        </w:rPr>
      </w:pPr>
      <w:r w:rsidRPr="008710E2">
        <w:rPr>
          <w:bCs/>
          <w:lang w:val="en-US"/>
        </w:rPr>
        <w:t xml:space="preserve">Plenary approved </w:t>
      </w:r>
    </w:p>
    <w:p w14:paraId="15121F1D" w14:textId="7439F373"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 xml:space="preserve">revised </w:t>
      </w:r>
      <w:r w:rsidR="00367870">
        <w:rPr>
          <w:lang w:val="en-US"/>
        </w:rPr>
        <w:t>Resolution 40 "</w:t>
      </w:r>
      <w:r w:rsidR="00BE2FBD" w:rsidRPr="00840964">
        <w:rPr>
          <w:lang w:val="en-US"/>
        </w:rPr>
        <w:t>Regulatory aspects of the work of the ITU Telecommunication Standardization Sector</w:t>
      </w:r>
      <w:r w:rsidR="00367870">
        <w:rPr>
          <w:lang w:val="en-US"/>
        </w:rPr>
        <w:t>"</w:t>
      </w:r>
      <w:r w:rsidR="00A13042">
        <w:rPr>
          <w:lang w:val="en-US"/>
        </w:rPr>
        <w:t>;</w:t>
      </w:r>
    </w:p>
    <w:p w14:paraId="50CC3C09" w14:textId="4971E1F2" w:rsidR="00E90896" w:rsidRPr="00840964" w:rsidRDefault="00840964" w:rsidP="00840964">
      <w:pPr>
        <w:ind w:left="567" w:hanging="567"/>
        <w:rPr>
          <w:lang w:val="en-US"/>
        </w:rPr>
      </w:pPr>
      <w:r w:rsidRPr="00CC6C77">
        <w:rPr>
          <w:lang w:val="en-US"/>
        </w:rPr>
        <w:t>–</w:t>
      </w:r>
      <w:r w:rsidRPr="00CC6C77">
        <w:rPr>
          <w:lang w:val="en-US"/>
        </w:rPr>
        <w:tab/>
      </w:r>
      <w:r w:rsidR="00E90896" w:rsidRPr="00840964">
        <w:rPr>
          <w:lang w:val="en-US"/>
        </w:rPr>
        <w:t>r</w:t>
      </w:r>
      <w:r w:rsidR="00492B11" w:rsidRPr="00840964">
        <w:rPr>
          <w:lang w:val="en-US"/>
        </w:rPr>
        <w:t xml:space="preserve">evised </w:t>
      </w:r>
      <w:r w:rsidR="00367870">
        <w:rPr>
          <w:lang w:val="en-US"/>
        </w:rPr>
        <w:t>Resolution 44 "</w:t>
      </w:r>
      <w:r w:rsidR="00BE2FBD" w:rsidRPr="00840964">
        <w:rPr>
          <w:lang w:val="en-US"/>
        </w:rPr>
        <w:t>Bridging the standardization gap between developing and developed countries</w:t>
      </w:r>
      <w:r w:rsidR="00367870">
        <w:rPr>
          <w:lang w:val="en-US"/>
        </w:rPr>
        <w:t>"</w:t>
      </w:r>
      <w:r w:rsidR="00A13042">
        <w:rPr>
          <w:lang w:val="en-US"/>
        </w:rPr>
        <w:t>;</w:t>
      </w:r>
    </w:p>
    <w:p w14:paraId="533962B2" w14:textId="7D0C1E91" w:rsidR="00BE2FBD" w:rsidRPr="00840964" w:rsidRDefault="00840964" w:rsidP="00367870">
      <w:pPr>
        <w:ind w:left="567" w:hanging="567"/>
        <w:rPr>
          <w:lang w:val="en-US"/>
        </w:rPr>
      </w:pPr>
      <w:r w:rsidRPr="00CC6C77">
        <w:rPr>
          <w:lang w:val="en-US"/>
        </w:rPr>
        <w:t>–</w:t>
      </w:r>
      <w:r w:rsidRPr="00CC6C77">
        <w:rPr>
          <w:lang w:val="en-US"/>
        </w:rPr>
        <w:tab/>
      </w:r>
      <w:r w:rsidR="00492B11" w:rsidRPr="00840964">
        <w:rPr>
          <w:lang w:val="en-US"/>
        </w:rPr>
        <w:t xml:space="preserve">revised </w:t>
      </w:r>
      <w:r w:rsidR="00BE2FBD" w:rsidRPr="00840964">
        <w:rPr>
          <w:lang w:val="en-US"/>
        </w:rPr>
        <w:t xml:space="preserve">Resolution 76 </w:t>
      </w:r>
      <w:r w:rsidR="00367870">
        <w:rPr>
          <w:lang w:val="en-US"/>
        </w:rPr>
        <w:t>"</w:t>
      </w:r>
      <w:r w:rsidR="00BE2FBD" w:rsidRPr="00840964">
        <w:rPr>
          <w:lang w:val="en-US"/>
        </w:rPr>
        <w:t xml:space="preserve">Studies related to conformance and interoperability testing, assistance to developing countries, and a possible future ITU Mark </w:t>
      </w:r>
      <w:proofErr w:type="spellStart"/>
      <w:r w:rsidR="00BE2FBD" w:rsidRPr="00840964">
        <w:rPr>
          <w:lang w:val="en-US"/>
        </w:rPr>
        <w:t>programme</w:t>
      </w:r>
      <w:proofErr w:type="spellEnd"/>
      <w:r w:rsidR="00367870">
        <w:rPr>
          <w:lang w:val="en-US"/>
        </w:rPr>
        <w:t>"</w:t>
      </w:r>
      <w:r w:rsidR="00492B11" w:rsidRPr="00840964">
        <w:rPr>
          <w:lang w:val="en-US"/>
        </w:rPr>
        <w:t>.</w:t>
      </w:r>
      <w:r w:rsidR="00BE2FBD" w:rsidRPr="00840964">
        <w:rPr>
          <w:lang w:val="en-US"/>
        </w:rPr>
        <w:t xml:space="preserve"> </w:t>
      </w:r>
    </w:p>
    <w:p w14:paraId="76D50D12" w14:textId="5E93009E" w:rsidR="00492B11" w:rsidRPr="008710E2" w:rsidRDefault="00202F85" w:rsidP="00202F85">
      <w:pPr>
        <w:pStyle w:val="Heading2"/>
        <w:rPr>
          <w:lang w:val="en-US"/>
        </w:rPr>
      </w:pPr>
      <w:r>
        <w:t>1.</w:t>
      </w:r>
      <w:r w:rsidR="00492B11" w:rsidRPr="008710E2">
        <w:rPr>
          <w:lang w:val="en-US"/>
        </w:rPr>
        <w:t>7</w:t>
      </w:r>
      <w:r w:rsidR="00492B11" w:rsidRPr="008710E2">
        <w:rPr>
          <w:lang w:val="en-US"/>
        </w:rPr>
        <w:tab/>
        <w:t>Fourth series of texts submitted by Editorial Committee to the Plenary Meeting (</w:t>
      </w:r>
      <w:hyperlink r:id="rId14" w:history="1">
        <w:r w:rsidR="00492B11" w:rsidRPr="008710E2">
          <w:rPr>
            <w:rStyle w:val="Hyperlink"/>
            <w:bCs/>
            <w:lang w:val="en-US"/>
          </w:rPr>
          <w:t>84</w:t>
        </w:r>
      </w:hyperlink>
      <w:r w:rsidR="00492B11" w:rsidRPr="008710E2">
        <w:rPr>
          <w:lang w:val="en-US"/>
        </w:rPr>
        <w:t>)</w:t>
      </w:r>
    </w:p>
    <w:p w14:paraId="0A6939BF" w14:textId="77777777" w:rsidR="00E90896" w:rsidRDefault="00492B11" w:rsidP="00840964">
      <w:pPr>
        <w:ind w:left="567" w:hanging="567"/>
        <w:rPr>
          <w:bCs/>
          <w:lang w:val="en-US"/>
        </w:rPr>
      </w:pPr>
      <w:r w:rsidRPr="008710E2">
        <w:rPr>
          <w:bCs/>
          <w:lang w:val="en-US"/>
        </w:rPr>
        <w:t xml:space="preserve">Plenary approved </w:t>
      </w:r>
    </w:p>
    <w:p w14:paraId="53A8A06C" w14:textId="6F35F069" w:rsidR="00E90896" w:rsidRPr="00840964" w:rsidRDefault="00840964" w:rsidP="00DD0535">
      <w:pPr>
        <w:ind w:left="567" w:hanging="567"/>
        <w:rPr>
          <w:lang w:val="en-US"/>
        </w:rPr>
      </w:pPr>
      <w:r w:rsidRPr="00CC6C77">
        <w:rPr>
          <w:lang w:val="en-US"/>
        </w:rPr>
        <w:t>–</w:t>
      </w:r>
      <w:r w:rsidRPr="00CC6C77">
        <w:rPr>
          <w:lang w:val="en-US"/>
        </w:rPr>
        <w:tab/>
      </w:r>
      <w:r w:rsidR="00492B11" w:rsidRPr="00840964">
        <w:rPr>
          <w:lang w:val="en-US"/>
        </w:rPr>
        <w:t xml:space="preserve">revised </w:t>
      </w:r>
      <w:r w:rsidR="00367870">
        <w:rPr>
          <w:lang w:val="en-US"/>
        </w:rPr>
        <w:t>Resolution 35 "</w:t>
      </w:r>
      <w:r w:rsidR="00BE2FBD" w:rsidRPr="00840964">
        <w:rPr>
          <w:lang w:val="en-US"/>
        </w:rPr>
        <w:t>Appointment and maximum term of office for chairmen and vice</w:t>
      </w:r>
      <w:r w:rsidR="00BE2FBD" w:rsidRPr="00840964">
        <w:rPr>
          <w:lang w:val="en-US"/>
        </w:rPr>
        <w:noBreakHyphen/>
        <w:t>chairmen of study groups of the Telecommunication Standardization Sector and of the Telecommunication Standardization Advisory Group</w:t>
      </w:r>
      <w:r w:rsidR="00367870">
        <w:rPr>
          <w:lang w:val="en-US"/>
        </w:rPr>
        <w:t>"</w:t>
      </w:r>
      <w:r w:rsidR="00DD0535">
        <w:rPr>
          <w:lang w:val="en-US"/>
        </w:rPr>
        <w:t xml:space="preserve"> (with the correction of </w:t>
      </w:r>
      <w:r w:rsidR="00DD0535" w:rsidRPr="00305290">
        <w:rPr>
          <w:bCs/>
          <w:i/>
          <w:iCs/>
          <w:lang w:val="en-US"/>
        </w:rPr>
        <w:t>taking into account</w:t>
      </w:r>
      <w:r w:rsidR="00DD0535">
        <w:rPr>
          <w:bCs/>
          <w:lang w:val="en-US"/>
        </w:rPr>
        <w:t xml:space="preserve"> </w:t>
      </w:r>
      <w:r w:rsidR="00DD0535" w:rsidRPr="00DD0535">
        <w:rPr>
          <w:bCs/>
          <w:i/>
          <w:iCs/>
          <w:lang w:val="en-US"/>
        </w:rPr>
        <w:t>c)</w:t>
      </w:r>
      <w:r w:rsidR="00DD0535" w:rsidRPr="00DD0535">
        <w:rPr>
          <w:bCs/>
          <w:lang w:val="en-US"/>
        </w:rPr>
        <w:t xml:space="preserve"> which </w:t>
      </w:r>
      <w:r w:rsidR="00DD0535">
        <w:rPr>
          <w:bCs/>
          <w:lang w:val="en-US"/>
        </w:rPr>
        <w:t>needs to refer only to the advisory group of the T-Sector)</w:t>
      </w:r>
      <w:r w:rsidR="00A13042">
        <w:rPr>
          <w:lang w:val="en-US"/>
        </w:rPr>
        <w:t>;</w:t>
      </w:r>
    </w:p>
    <w:p w14:paraId="3F70AE55" w14:textId="2997CFE6" w:rsidR="00E90896" w:rsidRPr="00840964" w:rsidRDefault="00840964" w:rsidP="00840964">
      <w:pPr>
        <w:ind w:left="567" w:hanging="567"/>
        <w:rPr>
          <w:lang w:val="en-US"/>
        </w:rPr>
      </w:pPr>
      <w:r w:rsidRPr="00CC6C77">
        <w:rPr>
          <w:lang w:val="en-US"/>
        </w:rPr>
        <w:t>–</w:t>
      </w:r>
      <w:r w:rsidRPr="00CC6C77">
        <w:rPr>
          <w:lang w:val="en-US"/>
        </w:rPr>
        <w:tab/>
      </w:r>
      <w:r w:rsidR="00E90896" w:rsidRPr="00840964">
        <w:rPr>
          <w:lang w:val="en-US"/>
        </w:rPr>
        <w:t>r</w:t>
      </w:r>
      <w:r w:rsidR="00492B11" w:rsidRPr="00840964">
        <w:rPr>
          <w:lang w:val="en-US"/>
        </w:rPr>
        <w:t xml:space="preserve">evised </w:t>
      </w:r>
      <w:r w:rsidR="00367870">
        <w:rPr>
          <w:lang w:val="en-US"/>
        </w:rPr>
        <w:t>Resolution 55 "</w:t>
      </w:r>
      <w:r w:rsidR="00BE2FBD" w:rsidRPr="00840964">
        <w:rPr>
          <w:lang w:val="en-US"/>
        </w:rPr>
        <w:t xml:space="preserve">Promoting gender equality in ITU Telecommunication </w:t>
      </w:r>
      <w:r w:rsidR="00BE2FBD" w:rsidRPr="00840964">
        <w:rPr>
          <w:lang w:val="en-US"/>
        </w:rPr>
        <w:br/>
        <w:t>Standardization Sector activities</w:t>
      </w:r>
      <w:r w:rsidR="00367870">
        <w:rPr>
          <w:lang w:val="en-US"/>
        </w:rPr>
        <w:t>"</w:t>
      </w:r>
      <w:r w:rsidR="00A13042">
        <w:rPr>
          <w:lang w:val="en-US"/>
        </w:rPr>
        <w:t>;</w:t>
      </w:r>
    </w:p>
    <w:p w14:paraId="2023AFEE" w14:textId="6A9964DB" w:rsidR="00BE2FBD" w:rsidRPr="00840964" w:rsidRDefault="00840964" w:rsidP="00367870">
      <w:pPr>
        <w:ind w:left="567" w:hanging="567"/>
        <w:rPr>
          <w:lang w:val="en-US"/>
        </w:rPr>
      </w:pPr>
      <w:r w:rsidRPr="00CC6C77">
        <w:rPr>
          <w:lang w:val="en-US"/>
        </w:rPr>
        <w:t>–</w:t>
      </w:r>
      <w:r w:rsidRPr="00CC6C77">
        <w:rPr>
          <w:lang w:val="en-US"/>
        </w:rPr>
        <w:tab/>
      </w:r>
      <w:r w:rsidR="00492B11" w:rsidRPr="00840964">
        <w:rPr>
          <w:lang w:val="en-US"/>
        </w:rPr>
        <w:t xml:space="preserve">revised </w:t>
      </w:r>
      <w:r w:rsidR="00367870">
        <w:rPr>
          <w:lang w:val="en-US"/>
        </w:rPr>
        <w:t>Resolution 68 "</w:t>
      </w:r>
      <w:r w:rsidR="00BE2FBD" w:rsidRPr="00840964">
        <w:rPr>
          <w:lang w:val="en-US"/>
        </w:rPr>
        <w:t xml:space="preserve">Evolving role of industry in the ITU Telecommunication </w:t>
      </w:r>
      <w:r w:rsidR="00BE2FBD" w:rsidRPr="00840964">
        <w:rPr>
          <w:lang w:val="en-US"/>
        </w:rPr>
        <w:br/>
        <w:t>Standardization Sector</w:t>
      </w:r>
      <w:r w:rsidR="00367870">
        <w:rPr>
          <w:lang w:val="en-US"/>
        </w:rPr>
        <w:t>"</w:t>
      </w:r>
      <w:r w:rsidR="00492B11" w:rsidRPr="00840964">
        <w:rPr>
          <w:lang w:val="en-US"/>
        </w:rPr>
        <w:t>.</w:t>
      </w:r>
    </w:p>
    <w:p w14:paraId="33C55D78" w14:textId="488B8C08" w:rsidR="00492B11" w:rsidRPr="008710E2" w:rsidRDefault="00202F85" w:rsidP="00202F85">
      <w:pPr>
        <w:pStyle w:val="Heading2"/>
        <w:rPr>
          <w:lang w:val="en-US"/>
        </w:rPr>
      </w:pPr>
      <w:r>
        <w:t>1.</w:t>
      </w:r>
      <w:r w:rsidR="00492B11" w:rsidRPr="008710E2">
        <w:rPr>
          <w:lang w:val="en-US"/>
        </w:rPr>
        <w:t>8</w:t>
      </w:r>
      <w:r w:rsidR="00492B11" w:rsidRPr="008710E2">
        <w:rPr>
          <w:lang w:val="en-US"/>
        </w:rPr>
        <w:tab/>
        <w:t xml:space="preserve">Fifth series of texts submitted by Editorial Committee to the Plenary </w:t>
      </w:r>
      <w:r w:rsidR="00492B11" w:rsidRPr="00202F85">
        <w:rPr>
          <w:lang w:val="en-US"/>
        </w:rPr>
        <w:t>Meeting (</w:t>
      </w:r>
      <w:hyperlink r:id="rId15" w:history="1">
        <w:r w:rsidR="00492B11" w:rsidRPr="00202F85">
          <w:rPr>
            <w:rStyle w:val="Hyperlink"/>
            <w:b w:val="0"/>
            <w:lang w:val="en-US"/>
          </w:rPr>
          <w:t>95</w:t>
        </w:r>
      </w:hyperlink>
      <w:r w:rsidR="00492B11" w:rsidRPr="00202F85">
        <w:rPr>
          <w:lang w:val="en-US"/>
        </w:rPr>
        <w:t>)</w:t>
      </w:r>
    </w:p>
    <w:p w14:paraId="129235EA" w14:textId="77777777" w:rsidR="00E90896" w:rsidRDefault="00492B11" w:rsidP="00492B11">
      <w:pPr>
        <w:tabs>
          <w:tab w:val="left" w:pos="1134"/>
          <w:tab w:val="left" w:pos="1871"/>
          <w:tab w:val="left" w:pos="2268"/>
        </w:tabs>
        <w:rPr>
          <w:bCs/>
          <w:lang w:val="en-US"/>
        </w:rPr>
      </w:pPr>
      <w:r w:rsidRPr="008710E2">
        <w:rPr>
          <w:bCs/>
          <w:lang w:val="en-US"/>
        </w:rPr>
        <w:t xml:space="preserve">Plenary approved </w:t>
      </w:r>
    </w:p>
    <w:p w14:paraId="661EC7A8" w14:textId="29B0DDE8"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 xml:space="preserve">revised </w:t>
      </w:r>
      <w:r w:rsidR="00BE2FBD" w:rsidRPr="00840964">
        <w:rPr>
          <w:lang w:val="en-US"/>
        </w:rPr>
        <w:t>Resolution 7</w:t>
      </w:r>
      <w:bookmarkStart w:id="1" w:name="_Toc89767770"/>
      <w:r w:rsidR="00BE2FBD" w:rsidRPr="00840964">
        <w:rPr>
          <w:lang w:val="en-US"/>
        </w:rPr>
        <w:t xml:space="preserve"> </w:t>
      </w:r>
      <w:bookmarkEnd w:id="1"/>
      <w:r w:rsidR="00367870">
        <w:rPr>
          <w:lang w:val="en-US"/>
        </w:rPr>
        <w:t>"</w:t>
      </w:r>
      <w:r w:rsidR="00BE2FBD" w:rsidRPr="00840964">
        <w:rPr>
          <w:lang w:val="en-US"/>
        </w:rPr>
        <w:t xml:space="preserve">Collaboration with the International Organization for </w:t>
      </w:r>
      <w:r w:rsidR="00BE2FBD" w:rsidRPr="00840964">
        <w:rPr>
          <w:lang w:val="en-US"/>
        </w:rPr>
        <w:br/>
        <w:t xml:space="preserve">Standardization and the International </w:t>
      </w:r>
      <w:proofErr w:type="spellStart"/>
      <w:r w:rsidR="00BE2FBD" w:rsidRPr="00840964">
        <w:rPr>
          <w:lang w:val="en-US"/>
        </w:rPr>
        <w:t>Electrotechnical</w:t>
      </w:r>
      <w:proofErr w:type="spellEnd"/>
      <w:r w:rsidR="00BE2FBD" w:rsidRPr="00840964">
        <w:rPr>
          <w:lang w:val="en-US"/>
        </w:rPr>
        <w:t xml:space="preserve"> Commission</w:t>
      </w:r>
      <w:r w:rsidR="00367870">
        <w:rPr>
          <w:lang w:val="en-US"/>
        </w:rPr>
        <w:t>"</w:t>
      </w:r>
      <w:r w:rsidR="00A13042">
        <w:rPr>
          <w:lang w:val="en-US"/>
        </w:rPr>
        <w:t>;</w:t>
      </w:r>
    </w:p>
    <w:p w14:paraId="5D986E3C" w14:textId="3BBF05A1"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 xml:space="preserve">revised </w:t>
      </w:r>
      <w:r w:rsidR="00BE2FBD" w:rsidRPr="00840964">
        <w:rPr>
          <w:lang w:val="en-US"/>
        </w:rPr>
        <w:t>Resolution 18</w:t>
      </w:r>
      <w:bookmarkStart w:id="2" w:name="_Toc86501022"/>
      <w:r w:rsidR="00BE2FBD" w:rsidRPr="00840964">
        <w:rPr>
          <w:lang w:val="en-US"/>
        </w:rPr>
        <w:t xml:space="preserve"> </w:t>
      </w:r>
      <w:bookmarkEnd w:id="2"/>
      <w:r w:rsidR="00367870">
        <w:rPr>
          <w:lang w:val="en-US"/>
        </w:rPr>
        <w:t>"</w:t>
      </w:r>
      <w:r w:rsidR="00BE2FBD" w:rsidRPr="00840964">
        <w:rPr>
          <w:lang w:val="en-US"/>
        </w:rPr>
        <w:t xml:space="preserve">Principles and procedures for the allocation of work to, </w:t>
      </w:r>
      <w:r w:rsidR="00BE2FBD" w:rsidRPr="00840964">
        <w:rPr>
          <w:lang w:val="en-US"/>
        </w:rPr>
        <w:br/>
        <w:t xml:space="preserve">and strengthening coordination and cooperation among, the ITU </w:t>
      </w:r>
      <w:proofErr w:type="spellStart"/>
      <w:r w:rsidR="00BE2FBD" w:rsidRPr="00840964">
        <w:rPr>
          <w:lang w:val="en-US"/>
        </w:rPr>
        <w:t>Radiocommunication</w:t>
      </w:r>
      <w:proofErr w:type="spellEnd"/>
      <w:r w:rsidR="00BE2FBD" w:rsidRPr="00840964">
        <w:rPr>
          <w:lang w:val="en-US"/>
        </w:rPr>
        <w:t>, ITU Telecommunication Standardization and ITU Telecommunication Development Sectors</w:t>
      </w:r>
      <w:r w:rsidR="00367870">
        <w:rPr>
          <w:lang w:val="en-US"/>
        </w:rPr>
        <w:t>"</w:t>
      </w:r>
      <w:r w:rsidR="00A13042">
        <w:rPr>
          <w:lang w:val="en-US"/>
        </w:rPr>
        <w:t>;</w:t>
      </w:r>
    </w:p>
    <w:p w14:paraId="3553DD93" w14:textId="1D398AB5"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 xml:space="preserve">revised </w:t>
      </w:r>
      <w:r w:rsidR="00367870">
        <w:rPr>
          <w:lang w:val="en-US"/>
        </w:rPr>
        <w:t>Resolution 67 "</w:t>
      </w:r>
      <w:r w:rsidR="00BE2FBD" w:rsidRPr="00840964">
        <w:rPr>
          <w:lang w:val="en-US"/>
        </w:rPr>
        <w:t xml:space="preserve">Use in the ITU Telecommunication Standardization Sector </w:t>
      </w:r>
      <w:r w:rsidR="00BE2FBD" w:rsidRPr="00840964">
        <w:rPr>
          <w:lang w:val="en-US"/>
        </w:rPr>
        <w:br/>
        <w:t>of the languages of the Union on an equal footing</w:t>
      </w:r>
      <w:r w:rsidR="00367870">
        <w:rPr>
          <w:lang w:val="en-US"/>
        </w:rPr>
        <w:t>"</w:t>
      </w:r>
      <w:r w:rsidR="00A13042">
        <w:rPr>
          <w:lang w:val="en-US"/>
        </w:rPr>
        <w:t>;</w:t>
      </w:r>
    </w:p>
    <w:p w14:paraId="4D7992FB" w14:textId="494CD7CC"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 xml:space="preserve">revised </w:t>
      </w:r>
      <w:r w:rsidR="00367870">
        <w:rPr>
          <w:lang w:val="en-US"/>
        </w:rPr>
        <w:t>Resolution 70 "</w:t>
      </w:r>
      <w:r w:rsidR="00BE2FBD" w:rsidRPr="00840964">
        <w:rPr>
          <w:lang w:val="en-US"/>
        </w:rPr>
        <w:t>Telecommunication/information and communication technology accessibility for persons with disabilities and persons with specific needs</w:t>
      </w:r>
      <w:r w:rsidR="00367870">
        <w:rPr>
          <w:lang w:val="en-US"/>
        </w:rPr>
        <w:t>"</w:t>
      </w:r>
      <w:r w:rsidR="00A13042">
        <w:rPr>
          <w:lang w:val="en-US"/>
        </w:rPr>
        <w:t>;</w:t>
      </w:r>
    </w:p>
    <w:p w14:paraId="72DBE94E" w14:textId="74ED77CB" w:rsidR="00E90896" w:rsidRPr="00840964" w:rsidRDefault="00840964" w:rsidP="00840964">
      <w:pPr>
        <w:ind w:left="567" w:hanging="567"/>
        <w:rPr>
          <w:lang w:val="en-US"/>
        </w:rPr>
      </w:pPr>
      <w:r w:rsidRPr="00CC6C77">
        <w:rPr>
          <w:lang w:val="en-US"/>
        </w:rPr>
        <w:lastRenderedPageBreak/>
        <w:t>–</w:t>
      </w:r>
      <w:r w:rsidRPr="00CC6C77">
        <w:rPr>
          <w:lang w:val="en-US"/>
        </w:rPr>
        <w:tab/>
      </w:r>
      <w:r w:rsidR="00492B11" w:rsidRPr="00840964">
        <w:rPr>
          <w:lang w:val="en-US"/>
        </w:rPr>
        <w:t xml:space="preserve">revised </w:t>
      </w:r>
      <w:r w:rsidR="00367870">
        <w:rPr>
          <w:lang w:val="en-US"/>
        </w:rPr>
        <w:t>Resolution 80 "</w:t>
      </w:r>
      <w:r w:rsidR="00BE2FBD" w:rsidRPr="00840964">
        <w:rPr>
          <w:lang w:val="en-US"/>
        </w:rPr>
        <w:t>Acknowledging the active involvement of the membership in the development of ITU Telecommunication Standardization Sector deliverables</w:t>
      </w:r>
      <w:r w:rsidR="00367870">
        <w:rPr>
          <w:lang w:val="en-US"/>
        </w:rPr>
        <w:t>"</w:t>
      </w:r>
      <w:r w:rsidR="00E90896" w:rsidRPr="00840964">
        <w:rPr>
          <w:lang w:val="en-US"/>
        </w:rPr>
        <w:t>.</w:t>
      </w:r>
    </w:p>
    <w:p w14:paraId="30AD64BB" w14:textId="3D718932" w:rsidR="00E90896" w:rsidRPr="00840964" w:rsidRDefault="00E90896" w:rsidP="00840964">
      <w:pPr>
        <w:ind w:left="567" w:hanging="567"/>
        <w:rPr>
          <w:lang w:val="en-US"/>
        </w:rPr>
      </w:pPr>
      <w:r w:rsidRPr="00840964">
        <w:rPr>
          <w:lang w:val="en-US"/>
        </w:rPr>
        <w:t>Plenary approved the suppression of</w:t>
      </w:r>
    </w:p>
    <w:p w14:paraId="58CA52EE" w14:textId="1E10FCA2" w:rsidR="00E90896" w:rsidRPr="00840964" w:rsidRDefault="00840964" w:rsidP="00840964">
      <w:pPr>
        <w:ind w:left="567" w:hanging="567"/>
        <w:rPr>
          <w:lang w:val="en-US"/>
        </w:rPr>
      </w:pPr>
      <w:r w:rsidRPr="00CC6C77">
        <w:rPr>
          <w:lang w:val="en-US"/>
        </w:rPr>
        <w:t>–</w:t>
      </w:r>
      <w:r w:rsidRPr="00CC6C77">
        <w:rPr>
          <w:lang w:val="en-US"/>
        </w:rPr>
        <w:tab/>
      </w:r>
      <w:r w:rsidR="00367870">
        <w:rPr>
          <w:lang w:val="en-US"/>
        </w:rPr>
        <w:t>Resolution 57 "</w:t>
      </w:r>
      <w:r w:rsidR="00BE2FBD" w:rsidRPr="00840964">
        <w:rPr>
          <w:lang w:val="en-US"/>
        </w:rPr>
        <w:t>Strengthenin</w:t>
      </w:r>
      <w:r w:rsidR="00E90896" w:rsidRPr="00840964">
        <w:rPr>
          <w:lang w:val="en-US"/>
        </w:rPr>
        <w:t xml:space="preserve">g coordination and cooperation </w:t>
      </w:r>
      <w:r w:rsidR="00BE2FBD" w:rsidRPr="00840964">
        <w:rPr>
          <w:lang w:val="en-US"/>
        </w:rPr>
        <w:t>among the three ITU Sectors on matters of mutual interest</w:t>
      </w:r>
      <w:r w:rsidR="00367870">
        <w:rPr>
          <w:lang w:val="en-US"/>
        </w:rPr>
        <w:t>"</w:t>
      </w:r>
      <w:r w:rsidR="00A13042">
        <w:rPr>
          <w:lang w:val="en-US"/>
        </w:rPr>
        <w:t>;</w:t>
      </w:r>
    </w:p>
    <w:p w14:paraId="712B5FF1" w14:textId="61C6B71C" w:rsidR="00B3694F" w:rsidRPr="00840964" w:rsidRDefault="00840964" w:rsidP="00840964">
      <w:pPr>
        <w:ind w:left="567" w:hanging="567"/>
        <w:rPr>
          <w:lang w:val="en-US"/>
        </w:rPr>
      </w:pPr>
      <w:r w:rsidRPr="00CC6C77">
        <w:rPr>
          <w:lang w:val="en-US"/>
        </w:rPr>
        <w:t>–</w:t>
      </w:r>
      <w:r w:rsidRPr="00CC6C77">
        <w:rPr>
          <w:lang w:val="en-US"/>
        </w:rPr>
        <w:tab/>
      </w:r>
      <w:r w:rsidR="00367870">
        <w:rPr>
          <w:lang w:val="en-US"/>
        </w:rPr>
        <w:t>Resolution 71 "</w:t>
      </w:r>
      <w:r w:rsidR="00BE2FBD" w:rsidRPr="00840964">
        <w:rPr>
          <w:lang w:val="en-US"/>
        </w:rPr>
        <w:t>Admission of academia to participate in the work of the ITU Telecommunication Standardization Sector</w:t>
      </w:r>
      <w:r w:rsidR="00367870">
        <w:rPr>
          <w:lang w:val="en-US"/>
        </w:rPr>
        <w:t>"</w:t>
      </w:r>
      <w:r w:rsidR="007011FE" w:rsidRPr="00840964">
        <w:rPr>
          <w:lang w:val="en-US"/>
        </w:rPr>
        <w:t>.</w:t>
      </w:r>
      <w:r w:rsidR="00460619" w:rsidRPr="00840964">
        <w:rPr>
          <w:lang w:val="en-US"/>
        </w:rPr>
        <w:t xml:space="preserve"> </w:t>
      </w:r>
    </w:p>
    <w:p w14:paraId="01B1E3A8" w14:textId="356C3589" w:rsidR="00B3694F" w:rsidRPr="00840964" w:rsidRDefault="00B3694F" w:rsidP="009A65C8">
      <w:pPr>
        <w:ind w:left="567"/>
        <w:rPr>
          <w:lang w:val="en-US"/>
        </w:rPr>
      </w:pPr>
      <w:r w:rsidRPr="00840964">
        <w:rPr>
          <w:lang w:val="en-US"/>
        </w:rPr>
        <w:t xml:space="preserve">Argentina agreed with the suppression of Resolution 71 because the participation of Academia was regularized by the PP decision. However, Argentina highlighted the importance of participation of Academia in various activities of the Union, in particular in ITU-T. </w:t>
      </w:r>
      <w:r w:rsidR="00A03FB5" w:rsidRPr="00840964">
        <w:rPr>
          <w:lang w:val="en-US"/>
        </w:rPr>
        <w:t>Argentina asked that the</w:t>
      </w:r>
      <w:r w:rsidRPr="00840964">
        <w:rPr>
          <w:lang w:val="en-US"/>
        </w:rPr>
        <w:t xml:space="preserve"> following points</w:t>
      </w:r>
      <w:r w:rsidR="00A03FB5" w:rsidRPr="00840964">
        <w:rPr>
          <w:lang w:val="en-US"/>
        </w:rPr>
        <w:t xml:space="preserve"> be captured in the report</w:t>
      </w:r>
      <w:proofErr w:type="gramStart"/>
      <w:r w:rsidR="00A03FB5" w:rsidRPr="00840964">
        <w:rPr>
          <w:lang w:val="en-US"/>
        </w:rPr>
        <w:t xml:space="preserve">: </w:t>
      </w:r>
      <w:r w:rsidR="005C1A5F">
        <w:rPr>
          <w:lang w:val="en-US"/>
        </w:rPr>
        <w:t>"</w:t>
      </w:r>
      <w:proofErr w:type="gramEnd"/>
    </w:p>
    <w:p w14:paraId="6098866B" w14:textId="77777777" w:rsidR="00840964" w:rsidRDefault="00B3694F" w:rsidP="00840964">
      <w:pPr>
        <w:pStyle w:val="ListParagraph"/>
        <w:keepNext/>
        <w:numPr>
          <w:ilvl w:val="1"/>
          <w:numId w:val="13"/>
        </w:numPr>
        <w:tabs>
          <w:tab w:val="center" w:pos="9072"/>
        </w:tabs>
        <w:rPr>
          <w:lang w:val="en-US"/>
        </w:rPr>
      </w:pPr>
      <w:r w:rsidRPr="00840964">
        <w:rPr>
          <w:lang w:val="en-US"/>
        </w:rPr>
        <w:t>to continue with the Kaleidoscope events on an annual basis rotating between the six regions, to the greatest extent possible</w:t>
      </w:r>
    </w:p>
    <w:p w14:paraId="1E537D2B" w14:textId="000C6129" w:rsidR="00B3694F" w:rsidRPr="00840964" w:rsidRDefault="00B3694F" w:rsidP="002601FE">
      <w:pPr>
        <w:pStyle w:val="ListParagraph"/>
        <w:keepNext/>
        <w:numPr>
          <w:ilvl w:val="1"/>
          <w:numId w:val="13"/>
        </w:numPr>
        <w:tabs>
          <w:tab w:val="center" w:pos="9072"/>
        </w:tabs>
        <w:rPr>
          <w:lang w:val="en-US"/>
        </w:rPr>
      </w:pPr>
      <w:r w:rsidRPr="00840964">
        <w:rPr>
          <w:lang w:val="en-US"/>
        </w:rPr>
        <w:t xml:space="preserve">as a most forward looking community of collaborators, to encourage the participation of academia in the elaboration of technical reports and the publications of the Union, such as the ITU News, </w:t>
      </w:r>
      <w:r w:rsidR="002601FE">
        <w:rPr>
          <w:lang w:val="en-US"/>
        </w:rPr>
        <w:t>the Technical Journal and other</w:t>
      </w:r>
      <w:r w:rsidRPr="00840964">
        <w:rPr>
          <w:lang w:val="en-US"/>
        </w:rPr>
        <w:t xml:space="preserve"> technical publications, taking into account that academia does research, studies and follow up the development of future technology, correspondin</w:t>
      </w:r>
      <w:r w:rsidR="00A03FB5" w:rsidRPr="00840964">
        <w:rPr>
          <w:lang w:val="en-US"/>
        </w:rPr>
        <w:t>g to the competence of the ITU.</w:t>
      </w:r>
      <w:r w:rsidR="005C1A5F">
        <w:rPr>
          <w:lang w:val="en-US"/>
        </w:rPr>
        <w:t>"</w:t>
      </w:r>
    </w:p>
    <w:p w14:paraId="10465614" w14:textId="37C7D0F9" w:rsidR="00B3694F" w:rsidRPr="00840964" w:rsidRDefault="00A03FB5" w:rsidP="009A65C8">
      <w:pPr>
        <w:ind w:left="567"/>
        <w:rPr>
          <w:lang w:val="en-US"/>
        </w:rPr>
      </w:pPr>
      <w:r w:rsidRPr="00840964">
        <w:rPr>
          <w:lang w:val="en-US"/>
        </w:rPr>
        <w:t>Plenary agreed with Argentina</w:t>
      </w:r>
      <w:r w:rsidR="005C1A5F">
        <w:rPr>
          <w:lang w:val="en-US"/>
        </w:rPr>
        <w:t>'</w:t>
      </w:r>
      <w:r w:rsidRPr="00840964">
        <w:rPr>
          <w:lang w:val="en-US"/>
        </w:rPr>
        <w:t>s proposal.</w:t>
      </w:r>
    </w:p>
    <w:p w14:paraId="5A4D3C30" w14:textId="2C87F88F" w:rsidR="00492B11" w:rsidRPr="008710E2" w:rsidRDefault="00202F85" w:rsidP="00202F85">
      <w:pPr>
        <w:pStyle w:val="Heading2"/>
        <w:rPr>
          <w:lang w:val="en-US"/>
        </w:rPr>
      </w:pPr>
      <w:r>
        <w:t>1.</w:t>
      </w:r>
      <w:r w:rsidR="00492B11" w:rsidRPr="008710E2">
        <w:rPr>
          <w:lang w:val="en-US"/>
        </w:rPr>
        <w:t>9</w:t>
      </w:r>
      <w:r w:rsidR="00492B11" w:rsidRPr="008710E2">
        <w:rPr>
          <w:lang w:val="en-US"/>
        </w:rPr>
        <w:tab/>
        <w:t>Sixth series of texts submitted by Editorial Committee to the Plenary Meeting (</w:t>
      </w:r>
      <w:hyperlink r:id="rId16" w:history="1">
        <w:r w:rsidR="00492B11" w:rsidRPr="008710E2">
          <w:rPr>
            <w:rStyle w:val="Hyperlink"/>
            <w:lang w:val="en-US"/>
          </w:rPr>
          <w:t>98</w:t>
        </w:r>
      </w:hyperlink>
      <w:r w:rsidR="00492B11" w:rsidRPr="008710E2">
        <w:rPr>
          <w:lang w:val="en-US"/>
        </w:rPr>
        <w:t>)</w:t>
      </w:r>
    </w:p>
    <w:p w14:paraId="121E441F" w14:textId="77777777" w:rsidR="00E90896" w:rsidRDefault="00492B11" w:rsidP="00492B11">
      <w:pPr>
        <w:tabs>
          <w:tab w:val="left" w:pos="1134"/>
          <w:tab w:val="left" w:pos="1871"/>
          <w:tab w:val="left" w:pos="2268"/>
        </w:tabs>
        <w:rPr>
          <w:bCs/>
          <w:lang w:val="en-US"/>
        </w:rPr>
      </w:pPr>
      <w:r w:rsidRPr="008710E2">
        <w:rPr>
          <w:bCs/>
          <w:lang w:val="en-US"/>
        </w:rPr>
        <w:t xml:space="preserve">Plenary approved </w:t>
      </w:r>
    </w:p>
    <w:p w14:paraId="0407A660" w14:textId="1D95FB3C" w:rsidR="00E90896" w:rsidRPr="00840964" w:rsidRDefault="00840964" w:rsidP="00367870">
      <w:pPr>
        <w:ind w:left="567" w:hanging="567"/>
        <w:rPr>
          <w:lang w:val="en-US"/>
        </w:rPr>
      </w:pPr>
      <w:r w:rsidRPr="00CC6C77">
        <w:rPr>
          <w:lang w:val="en-US"/>
        </w:rPr>
        <w:t>–</w:t>
      </w:r>
      <w:r w:rsidRPr="00CC6C77">
        <w:rPr>
          <w:lang w:val="en-US"/>
        </w:rPr>
        <w:tab/>
      </w:r>
      <w:r w:rsidR="00492B11" w:rsidRPr="00840964">
        <w:rPr>
          <w:lang w:val="en-US"/>
        </w:rPr>
        <w:t xml:space="preserve">revised Resolution 77 </w:t>
      </w:r>
      <w:r w:rsidR="00367870">
        <w:rPr>
          <w:lang w:val="en-US"/>
        </w:rPr>
        <w:t>"</w:t>
      </w:r>
      <w:r w:rsidR="003313F7">
        <w:rPr>
          <w:lang w:val="en-US"/>
        </w:rPr>
        <w:t>Enhancing the s</w:t>
      </w:r>
      <w:r w:rsidR="00BE2FBD" w:rsidRPr="00840964">
        <w:rPr>
          <w:lang w:val="en-US"/>
        </w:rPr>
        <w:t>tandardization work in the ITU Telecommunication Standardization Sector for software-defined networking</w:t>
      </w:r>
      <w:r w:rsidR="00367870">
        <w:rPr>
          <w:lang w:val="en-US"/>
        </w:rPr>
        <w:t>"</w:t>
      </w:r>
      <w:r w:rsidR="00A13042">
        <w:rPr>
          <w:lang w:val="en-US"/>
        </w:rPr>
        <w:t>;</w:t>
      </w:r>
      <w:r w:rsidR="00BE2FBD" w:rsidRPr="00840964">
        <w:rPr>
          <w:lang w:val="en-US"/>
        </w:rPr>
        <w:t xml:space="preserve"> </w:t>
      </w:r>
    </w:p>
    <w:p w14:paraId="5763C447" w14:textId="69BAC828" w:rsidR="00E90896" w:rsidRPr="00840964" w:rsidRDefault="00840964" w:rsidP="00840964">
      <w:pPr>
        <w:ind w:left="567" w:hanging="567"/>
        <w:rPr>
          <w:lang w:val="en-US"/>
        </w:rPr>
      </w:pPr>
      <w:r w:rsidRPr="00CC6C77">
        <w:rPr>
          <w:lang w:val="en-US"/>
        </w:rPr>
        <w:t>–</w:t>
      </w:r>
      <w:r w:rsidRPr="00CC6C77">
        <w:rPr>
          <w:lang w:val="en-US"/>
        </w:rPr>
        <w:tab/>
      </w:r>
      <w:r w:rsidR="00492B11" w:rsidRPr="00840964">
        <w:rPr>
          <w:lang w:val="en-US"/>
        </w:rPr>
        <w:t>d</w:t>
      </w:r>
      <w:r w:rsidR="00BE2FBD" w:rsidRPr="00840964">
        <w:rPr>
          <w:lang w:val="en-US"/>
        </w:rPr>
        <w:t>raft new Resolution [COM4/1]</w:t>
      </w:r>
      <w:r w:rsidR="003C5006">
        <w:rPr>
          <w:rStyle w:val="FootnoteReference"/>
          <w:lang w:val="en-US"/>
        </w:rPr>
        <w:footnoteReference w:id="1"/>
      </w:r>
      <w:r w:rsidR="00BE2FBD" w:rsidRPr="00840964">
        <w:rPr>
          <w:lang w:val="en-US"/>
        </w:rPr>
        <w:t xml:space="preserve"> </w:t>
      </w:r>
      <w:r w:rsidR="00367870">
        <w:rPr>
          <w:lang w:val="en-US"/>
        </w:rPr>
        <w:t>"</w:t>
      </w:r>
      <w:r w:rsidR="00BE2FBD" w:rsidRPr="00840964">
        <w:rPr>
          <w:lang w:val="en-US"/>
        </w:rPr>
        <w:t>Standardization work in the ITU Telecommunication Standardization Sector for cloud-based event</w:t>
      </w:r>
      <w:r w:rsidR="00492B11" w:rsidRPr="00840964">
        <w:rPr>
          <w:lang w:val="en-US"/>
        </w:rPr>
        <w:t xml:space="preserve"> </w:t>
      </w:r>
      <w:r w:rsidR="00BE2FBD" w:rsidRPr="00840964">
        <w:rPr>
          <w:lang w:val="en-US"/>
        </w:rPr>
        <w:t>data technology</w:t>
      </w:r>
      <w:r w:rsidR="00367870">
        <w:rPr>
          <w:lang w:val="en-US"/>
        </w:rPr>
        <w:t>"</w:t>
      </w:r>
      <w:r w:rsidR="00A13042">
        <w:rPr>
          <w:lang w:val="en-US"/>
        </w:rPr>
        <w:t>;</w:t>
      </w:r>
    </w:p>
    <w:p w14:paraId="12E00993" w14:textId="5D76BFDB" w:rsidR="00BE2FBD" w:rsidRPr="00840964" w:rsidRDefault="00840964" w:rsidP="003313F7">
      <w:pPr>
        <w:ind w:left="567" w:hanging="567"/>
        <w:rPr>
          <w:lang w:val="en-US"/>
        </w:rPr>
      </w:pPr>
      <w:r w:rsidRPr="00CC6C77">
        <w:rPr>
          <w:lang w:val="en-US"/>
        </w:rPr>
        <w:t>–</w:t>
      </w:r>
      <w:r w:rsidRPr="00CC6C77">
        <w:rPr>
          <w:lang w:val="en-US"/>
        </w:rPr>
        <w:tab/>
      </w:r>
      <w:r w:rsidR="00492B11" w:rsidRPr="00840964">
        <w:rPr>
          <w:lang w:val="en-US"/>
        </w:rPr>
        <w:t>d</w:t>
      </w:r>
      <w:r w:rsidR="00BE2FBD" w:rsidRPr="00840964">
        <w:rPr>
          <w:lang w:val="en-US"/>
        </w:rPr>
        <w:t>raft new Resolution [COM4/</w:t>
      </w:r>
      <w:r w:rsidR="00367870">
        <w:rPr>
          <w:lang w:val="en-US"/>
        </w:rPr>
        <w:t>2]</w:t>
      </w:r>
      <w:r w:rsidR="003C5006">
        <w:rPr>
          <w:rStyle w:val="FootnoteReference"/>
          <w:lang w:val="en-US"/>
        </w:rPr>
        <w:footnoteReference w:id="2"/>
      </w:r>
      <w:r w:rsidR="00367870">
        <w:rPr>
          <w:lang w:val="en-US"/>
        </w:rPr>
        <w:t xml:space="preserve"> "</w:t>
      </w:r>
      <w:r w:rsidR="007011FE" w:rsidRPr="00840964">
        <w:rPr>
          <w:lang w:val="en-US"/>
        </w:rPr>
        <w:t>S</w:t>
      </w:r>
      <w:r w:rsidR="00BE2FBD" w:rsidRPr="00840964">
        <w:rPr>
          <w:lang w:val="en-US"/>
        </w:rPr>
        <w:t>tudies concerning the protection of users of telecommunication/</w:t>
      </w:r>
      <w:r w:rsidR="003313F7">
        <w:rPr>
          <w:lang w:val="en-US"/>
        </w:rPr>
        <w:t xml:space="preserve">information and communication technology </w:t>
      </w:r>
      <w:r w:rsidR="00BE2FBD" w:rsidRPr="00840964">
        <w:rPr>
          <w:lang w:val="en-US"/>
        </w:rPr>
        <w:t>services</w:t>
      </w:r>
      <w:r w:rsidR="00367870">
        <w:rPr>
          <w:lang w:val="en-US"/>
        </w:rPr>
        <w:t>"</w:t>
      </w:r>
      <w:r w:rsidR="00492B11" w:rsidRPr="00840964">
        <w:rPr>
          <w:lang w:val="en-US"/>
        </w:rPr>
        <w:t>.</w:t>
      </w:r>
    </w:p>
    <w:p w14:paraId="37DC12C3" w14:textId="77573DC5" w:rsidR="00BE2FBD" w:rsidRPr="008710E2" w:rsidRDefault="00202F85" w:rsidP="00202F85">
      <w:pPr>
        <w:pStyle w:val="Heading2"/>
        <w:rPr>
          <w:lang w:val="en-US"/>
        </w:rPr>
      </w:pPr>
      <w:r>
        <w:t>1.</w:t>
      </w:r>
      <w:r w:rsidR="007011FE" w:rsidRPr="008710E2">
        <w:rPr>
          <w:lang w:val="en-US"/>
        </w:rPr>
        <w:t>10</w:t>
      </w:r>
      <w:r w:rsidR="007011FE" w:rsidRPr="008710E2">
        <w:rPr>
          <w:lang w:val="en-US"/>
        </w:rPr>
        <w:tab/>
        <w:t>Seventh</w:t>
      </w:r>
      <w:r w:rsidR="00BE2FBD" w:rsidRPr="008710E2">
        <w:rPr>
          <w:lang w:val="en-US"/>
        </w:rPr>
        <w:t xml:space="preserve"> series of texts submitted by Editorial Committee to t</w:t>
      </w:r>
      <w:r w:rsidR="007011FE" w:rsidRPr="008710E2">
        <w:rPr>
          <w:lang w:val="en-US"/>
        </w:rPr>
        <w:t>he Plenary</w:t>
      </w:r>
      <w:r w:rsidR="007011FE" w:rsidRPr="008710E2">
        <w:rPr>
          <w:bCs/>
          <w:lang w:val="en-US"/>
        </w:rPr>
        <w:t xml:space="preserve"> (</w:t>
      </w:r>
      <w:hyperlink r:id="rId17" w:history="1">
        <w:r w:rsidR="007011FE" w:rsidRPr="008710E2">
          <w:rPr>
            <w:rStyle w:val="Hyperlink"/>
            <w:lang w:val="en-US"/>
          </w:rPr>
          <w:t>101</w:t>
        </w:r>
      </w:hyperlink>
      <w:r w:rsidR="007011FE" w:rsidRPr="008710E2">
        <w:rPr>
          <w:bCs/>
          <w:lang w:val="en-US"/>
        </w:rPr>
        <w:t>)</w:t>
      </w:r>
    </w:p>
    <w:p w14:paraId="717AD78E" w14:textId="77777777" w:rsidR="00E90896" w:rsidRDefault="007011FE" w:rsidP="007011FE">
      <w:pPr>
        <w:tabs>
          <w:tab w:val="left" w:pos="1134"/>
          <w:tab w:val="left" w:pos="1871"/>
          <w:tab w:val="left" w:pos="2268"/>
        </w:tabs>
        <w:rPr>
          <w:bCs/>
          <w:lang w:val="en-US"/>
        </w:rPr>
      </w:pPr>
      <w:r w:rsidRPr="008710E2">
        <w:rPr>
          <w:bCs/>
          <w:lang w:val="en-US"/>
        </w:rPr>
        <w:t xml:space="preserve">Plenary approved </w:t>
      </w:r>
    </w:p>
    <w:p w14:paraId="7AAB140D" w14:textId="4059CF6B" w:rsidR="00E90896" w:rsidRPr="00CC6C77" w:rsidRDefault="00CC6C77" w:rsidP="00CC6C77">
      <w:pPr>
        <w:ind w:left="567" w:hanging="567"/>
        <w:rPr>
          <w:lang w:val="en-US"/>
        </w:rPr>
      </w:pPr>
      <w:r w:rsidRPr="00CC6C77">
        <w:rPr>
          <w:lang w:val="en-US"/>
        </w:rPr>
        <w:t>–</w:t>
      </w:r>
      <w:r w:rsidRPr="00CC6C77">
        <w:rPr>
          <w:lang w:val="en-US"/>
        </w:rPr>
        <w:tab/>
      </w:r>
      <w:r w:rsidR="00367870">
        <w:rPr>
          <w:lang w:val="en-US"/>
        </w:rPr>
        <w:t>revised Resolution 20 "</w:t>
      </w:r>
      <w:r w:rsidR="00BE2FBD" w:rsidRPr="00CC6C77">
        <w:rPr>
          <w:lang w:val="en-US"/>
        </w:rPr>
        <w:t>Procedures for allocation and management of</w:t>
      </w:r>
      <w:r w:rsidR="00E90896" w:rsidRPr="00CC6C77">
        <w:rPr>
          <w:lang w:val="en-US"/>
        </w:rPr>
        <w:t xml:space="preserve"> </w:t>
      </w:r>
      <w:r w:rsidR="00BE2FBD" w:rsidRPr="00CC6C77">
        <w:rPr>
          <w:lang w:val="en-US"/>
        </w:rPr>
        <w:t>international telecommunication numbering, naming, addressing and identification resources</w:t>
      </w:r>
      <w:r w:rsidR="00367870">
        <w:rPr>
          <w:lang w:val="en-US"/>
        </w:rPr>
        <w:t>"</w:t>
      </w:r>
      <w:r w:rsidR="00A13042">
        <w:rPr>
          <w:lang w:val="en-US"/>
        </w:rPr>
        <w:t>;</w:t>
      </w:r>
    </w:p>
    <w:p w14:paraId="6FAC88BC" w14:textId="0523C64D" w:rsidR="003313F7" w:rsidRDefault="00CC6C77" w:rsidP="00CC6C77">
      <w:pPr>
        <w:ind w:left="567" w:hanging="567"/>
        <w:rPr>
          <w:lang w:val="en-US"/>
        </w:rPr>
      </w:pPr>
      <w:r w:rsidRPr="00CC6C77">
        <w:rPr>
          <w:lang w:val="en-US"/>
        </w:rPr>
        <w:t>–</w:t>
      </w:r>
      <w:r w:rsidRPr="00CC6C77">
        <w:rPr>
          <w:lang w:val="en-US"/>
        </w:rPr>
        <w:tab/>
      </w:r>
      <w:r w:rsidR="007011FE" w:rsidRPr="00CC6C77">
        <w:rPr>
          <w:lang w:val="en-US"/>
        </w:rPr>
        <w:t xml:space="preserve">revised </w:t>
      </w:r>
      <w:r w:rsidR="00BE2FBD" w:rsidRPr="00CC6C77">
        <w:rPr>
          <w:lang w:val="en-US"/>
        </w:rPr>
        <w:t>Resolution 49</w:t>
      </w:r>
      <w:r w:rsidR="00367870">
        <w:rPr>
          <w:lang w:val="en-US"/>
        </w:rPr>
        <w:t xml:space="preserve"> </w:t>
      </w:r>
      <w:r w:rsidR="00A13042">
        <w:rPr>
          <w:lang w:val="en-US"/>
        </w:rPr>
        <w:t>"</w:t>
      </w:r>
      <w:r w:rsidR="00BE2FBD" w:rsidRPr="00CC6C77">
        <w:rPr>
          <w:lang w:val="en-US"/>
        </w:rPr>
        <w:t>ENUM</w:t>
      </w:r>
      <w:r w:rsidR="00A13042">
        <w:rPr>
          <w:lang w:val="en-US"/>
        </w:rPr>
        <w:t>";</w:t>
      </w:r>
      <w:r w:rsidR="00E90896" w:rsidRPr="00CC6C77">
        <w:rPr>
          <w:lang w:val="en-US"/>
        </w:rPr>
        <w:t xml:space="preserve"> </w:t>
      </w:r>
    </w:p>
    <w:p w14:paraId="634FB517" w14:textId="3619A527" w:rsidR="00E90896" w:rsidRPr="00CC6C77" w:rsidRDefault="003313F7" w:rsidP="003313F7">
      <w:pPr>
        <w:ind w:left="567" w:hanging="567"/>
        <w:rPr>
          <w:lang w:val="en-US"/>
        </w:rPr>
      </w:pPr>
      <w:r w:rsidRPr="00CC6C77">
        <w:rPr>
          <w:lang w:val="en-US"/>
        </w:rPr>
        <w:t>–</w:t>
      </w:r>
      <w:r w:rsidRPr="00CC6C77">
        <w:rPr>
          <w:lang w:val="en-US"/>
        </w:rPr>
        <w:tab/>
      </w:r>
      <w:r w:rsidR="00A13042">
        <w:rPr>
          <w:lang w:val="en-US"/>
        </w:rPr>
        <w:t>revised Resolution 64 "</w:t>
      </w:r>
      <w:r w:rsidR="00BE2FBD" w:rsidRPr="00CC6C77">
        <w:rPr>
          <w:lang w:val="en-US"/>
        </w:rPr>
        <w:t>IP address allocation and facilitating the transition to and deployment of IPv6</w:t>
      </w:r>
      <w:r w:rsidR="00A13042">
        <w:rPr>
          <w:lang w:val="en-US"/>
        </w:rPr>
        <w:t>";</w:t>
      </w:r>
    </w:p>
    <w:p w14:paraId="5B30C295" w14:textId="46B20901" w:rsidR="00E53FD8" w:rsidRPr="00CC6C77" w:rsidRDefault="00CC6C77" w:rsidP="00462AE6">
      <w:pPr>
        <w:ind w:left="567" w:hanging="567"/>
        <w:rPr>
          <w:lang w:val="en-US"/>
        </w:rPr>
      </w:pPr>
      <w:r w:rsidRPr="00CC6C77">
        <w:rPr>
          <w:lang w:val="en-US"/>
        </w:rPr>
        <w:lastRenderedPageBreak/>
        <w:t>–</w:t>
      </w:r>
      <w:r w:rsidRPr="00CC6C77">
        <w:rPr>
          <w:lang w:val="en-US"/>
        </w:rPr>
        <w:tab/>
      </w:r>
      <w:r w:rsidR="007011FE" w:rsidRPr="00CC6C77">
        <w:rPr>
          <w:lang w:val="en-US"/>
        </w:rPr>
        <w:t xml:space="preserve">revised </w:t>
      </w:r>
      <w:r w:rsidR="00BE2FBD" w:rsidRPr="00CC6C77">
        <w:rPr>
          <w:lang w:val="en-US"/>
        </w:rPr>
        <w:t xml:space="preserve">Resolution 65 </w:t>
      </w:r>
      <w:r w:rsidR="00A13042">
        <w:rPr>
          <w:lang w:val="en-US"/>
        </w:rPr>
        <w:t>"</w:t>
      </w:r>
      <w:r w:rsidR="00BE2FBD" w:rsidRPr="00CC6C77">
        <w:rPr>
          <w:lang w:val="en-US"/>
        </w:rPr>
        <w:t xml:space="preserve">Calling party number delivery, calling line identification </w:t>
      </w:r>
      <w:r w:rsidR="00BE2FBD" w:rsidRPr="00CC6C77">
        <w:rPr>
          <w:lang w:val="en-US"/>
        </w:rPr>
        <w:br/>
        <w:t>and origin identification information</w:t>
      </w:r>
      <w:r w:rsidR="00A13042">
        <w:rPr>
          <w:lang w:val="en-US"/>
        </w:rPr>
        <w:t>";</w:t>
      </w:r>
    </w:p>
    <w:p w14:paraId="31A9BC9A" w14:textId="4FF598A1" w:rsidR="00A70F43" w:rsidRPr="00CC6C77" w:rsidRDefault="00CC6C77" w:rsidP="00CC6C77">
      <w:pPr>
        <w:ind w:left="567" w:hanging="567"/>
        <w:rPr>
          <w:lang w:val="en-US"/>
        </w:rPr>
      </w:pPr>
      <w:r w:rsidRPr="00CC6C77">
        <w:rPr>
          <w:lang w:val="en-US"/>
        </w:rPr>
        <w:t>–</w:t>
      </w:r>
      <w:r w:rsidRPr="00CC6C77">
        <w:rPr>
          <w:lang w:val="en-US"/>
        </w:rPr>
        <w:tab/>
      </w:r>
      <w:r w:rsidR="00A13042">
        <w:rPr>
          <w:lang w:val="en-US"/>
        </w:rPr>
        <w:t>revised Resolution 69 "</w:t>
      </w:r>
      <w:r w:rsidR="00BE2FBD" w:rsidRPr="00CC6C77">
        <w:rPr>
          <w:lang w:val="en-US"/>
        </w:rPr>
        <w:t>Non</w:t>
      </w:r>
      <w:r w:rsidR="00BE2FBD" w:rsidRPr="00CC6C77">
        <w:rPr>
          <w:lang w:val="en-US"/>
        </w:rPr>
        <w:noBreakHyphen/>
        <w:t>discriminatory access and use of Internet resou</w:t>
      </w:r>
      <w:r w:rsidR="00A70F43" w:rsidRPr="00CC6C77">
        <w:rPr>
          <w:lang w:val="en-US"/>
        </w:rPr>
        <w:t>rces and telecommunication</w:t>
      </w:r>
      <w:r w:rsidR="006270DE">
        <w:rPr>
          <w:lang w:val="en-US"/>
        </w:rPr>
        <w:t>s</w:t>
      </w:r>
      <w:r w:rsidR="00A70F43" w:rsidRPr="00CC6C77">
        <w:rPr>
          <w:lang w:val="en-US"/>
        </w:rPr>
        <w:t>/information and communication technologies</w:t>
      </w:r>
      <w:r w:rsidR="00A13042">
        <w:rPr>
          <w:lang w:val="en-US"/>
        </w:rPr>
        <w:t>";</w:t>
      </w:r>
    </w:p>
    <w:p w14:paraId="4AB1FB25" w14:textId="76CDA795" w:rsidR="00CC6C77" w:rsidRPr="00CC6C77" w:rsidRDefault="00CC6C77" w:rsidP="003313F7">
      <w:pPr>
        <w:ind w:left="567" w:hanging="567"/>
        <w:rPr>
          <w:lang w:val="en-US"/>
        </w:rPr>
      </w:pPr>
      <w:r w:rsidRPr="00CC6C77">
        <w:rPr>
          <w:lang w:val="en-US"/>
        </w:rPr>
        <w:t>–</w:t>
      </w:r>
      <w:r w:rsidRPr="00CC6C77">
        <w:rPr>
          <w:lang w:val="en-US"/>
        </w:rPr>
        <w:tab/>
      </w:r>
      <w:r w:rsidR="007011FE" w:rsidRPr="00CC6C77">
        <w:rPr>
          <w:lang w:val="en-US"/>
        </w:rPr>
        <w:t>d</w:t>
      </w:r>
      <w:r w:rsidR="00BE2FBD" w:rsidRPr="00CC6C77">
        <w:rPr>
          <w:lang w:val="en-US"/>
        </w:rPr>
        <w:t>raft new Resolution [COM4/</w:t>
      </w:r>
      <w:r w:rsidR="00A13042">
        <w:rPr>
          <w:lang w:val="en-US"/>
        </w:rPr>
        <w:t>3]</w:t>
      </w:r>
      <w:r w:rsidR="003C5006">
        <w:rPr>
          <w:rStyle w:val="FootnoteReference"/>
          <w:lang w:val="en-US"/>
        </w:rPr>
        <w:footnoteReference w:id="3"/>
      </w:r>
      <w:r w:rsidR="00A13042">
        <w:rPr>
          <w:lang w:val="en-US"/>
        </w:rPr>
        <w:t xml:space="preserve"> "</w:t>
      </w:r>
      <w:r w:rsidR="00BE2FBD" w:rsidRPr="00CC6C77">
        <w:rPr>
          <w:lang w:val="en-US"/>
        </w:rPr>
        <w:t xml:space="preserve">Enhancing </w:t>
      </w:r>
      <w:r w:rsidR="003313F7">
        <w:rPr>
          <w:lang w:val="en-US"/>
        </w:rPr>
        <w:t>the standardization activities in the ITU Telecommunication Standardization Sector related to</w:t>
      </w:r>
      <w:r w:rsidR="00BE2FBD" w:rsidRPr="00CC6C77">
        <w:rPr>
          <w:lang w:val="en-US"/>
        </w:rPr>
        <w:t xml:space="preserve"> non-radio aspects</w:t>
      </w:r>
      <w:r w:rsidR="003313F7">
        <w:rPr>
          <w:lang w:val="en-US"/>
        </w:rPr>
        <w:t xml:space="preserve"> of</w:t>
      </w:r>
      <w:r w:rsidR="00BE2FBD" w:rsidRPr="00CC6C77">
        <w:rPr>
          <w:lang w:val="en-US"/>
        </w:rPr>
        <w:t xml:space="preserve"> international mobile telecommunications</w:t>
      </w:r>
      <w:r w:rsidR="00A13042">
        <w:rPr>
          <w:lang w:val="en-US"/>
        </w:rPr>
        <w:t>";</w:t>
      </w:r>
    </w:p>
    <w:p w14:paraId="1A4BB3BD" w14:textId="600FCF60" w:rsidR="00E90896" w:rsidRPr="00CC6C77" w:rsidRDefault="00CC6C77" w:rsidP="00A13042">
      <w:pPr>
        <w:ind w:left="567" w:hanging="567"/>
        <w:rPr>
          <w:lang w:val="en-US"/>
        </w:rPr>
      </w:pPr>
      <w:r w:rsidRPr="00CC6C77">
        <w:rPr>
          <w:lang w:val="en-US"/>
        </w:rPr>
        <w:t>–</w:t>
      </w:r>
      <w:r w:rsidRPr="00CC6C77">
        <w:rPr>
          <w:lang w:val="en-US"/>
        </w:rPr>
        <w:tab/>
      </w:r>
      <w:r w:rsidR="007011FE" w:rsidRPr="00CC6C77">
        <w:rPr>
          <w:lang w:val="en-US"/>
        </w:rPr>
        <w:t>d</w:t>
      </w:r>
      <w:r w:rsidR="00BE2FBD" w:rsidRPr="00CC6C77">
        <w:rPr>
          <w:lang w:val="en-US"/>
        </w:rPr>
        <w:t>raft new Resolution [COM4/4]</w:t>
      </w:r>
      <w:r w:rsidR="003C5006">
        <w:rPr>
          <w:rStyle w:val="FootnoteReference"/>
          <w:lang w:val="en-US"/>
        </w:rPr>
        <w:footnoteReference w:id="4"/>
      </w:r>
      <w:r w:rsidR="00BE2FBD" w:rsidRPr="00CC6C77">
        <w:rPr>
          <w:lang w:val="en-US"/>
        </w:rPr>
        <w:t xml:space="preserve"> </w:t>
      </w:r>
      <w:r w:rsidR="00A13042">
        <w:rPr>
          <w:lang w:val="en-US"/>
        </w:rPr>
        <w:t>"</w:t>
      </w:r>
      <w:r w:rsidR="00BE2FBD" w:rsidRPr="00CC6C77">
        <w:rPr>
          <w:lang w:val="en-US"/>
        </w:rPr>
        <w:t>In</w:t>
      </w:r>
      <w:r w:rsidR="003313F7">
        <w:rPr>
          <w:lang w:val="en-US"/>
        </w:rPr>
        <w:t>ternational mobile roaming</w:t>
      </w:r>
      <w:r w:rsidR="00A13042">
        <w:rPr>
          <w:lang w:val="en-US"/>
        </w:rPr>
        <w:t>";</w:t>
      </w:r>
    </w:p>
    <w:p w14:paraId="2DBE1FEE" w14:textId="4656DD20" w:rsidR="00E90896" w:rsidRPr="00CC6C77" w:rsidRDefault="00CC6C77" w:rsidP="003313F7">
      <w:pPr>
        <w:ind w:left="567" w:hanging="567"/>
        <w:rPr>
          <w:lang w:val="en-US"/>
        </w:rPr>
      </w:pPr>
      <w:r w:rsidRPr="00CC6C77">
        <w:rPr>
          <w:lang w:val="en-US"/>
        </w:rPr>
        <w:t>–</w:t>
      </w:r>
      <w:r w:rsidRPr="00CC6C77">
        <w:rPr>
          <w:lang w:val="en-US"/>
        </w:rPr>
        <w:tab/>
      </w:r>
      <w:r w:rsidR="007011FE" w:rsidRPr="00CC6C77">
        <w:rPr>
          <w:lang w:val="en-US"/>
        </w:rPr>
        <w:t>d</w:t>
      </w:r>
      <w:r w:rsidR="00BE2FBD" w:rsidRPr="00CC6C77">
        <w:rPr>
          <w:lang w:val="en-US"/>
        </w:rPr>
        <w:t>raft new Resolution [COM4/5]</w:t>
      </w:r>
      <w:r w:rsidR="003C5006">
        <w:rPr>
          <w:rStyle w:val="FootnoteReference"/>
          <w:lang w:val="en-US"/>
        </w:rPr>
        <w:footnoteReference w:id="5"/>
      </w:r>
      <w:r w:rsidR="00BE2FBD" w:rsidRPr="00CC6C77">
        <w:rPr>
          <w:lang w:val="en-US"/>
        </w:rPr>
        <w:t xml:space="preserve"> </w:t>
      </w:r>
      <w:r w:rsidR="00A13042">
        <w:rPr>
          <w:lang w:val="en-US"/>
        </w:rPr>
        <w:t>"</w:t>
      </w:r>
      <w:r w:rsidR="00BE2FBD" w:rsidRPr="00CC6C77">
        <w:rPr>
          <w:lang w:val="en-US"/>
        </w:rPr>
        <w:t>Enhancing access to an electronic repository of information on numbering plans published by</w:t>
      </w:r>
      <w:r w:rsidR="003313F7">
        <w:rPr>
          <w:lang w:val="en-US"/>
        </w:rPr>
        <w:t xml:space="preserve"> the ITU Telecommunication Standardization Sector</w:t>
      </w:r>
      <w:r w:rsidR="00A13042">
        <w:rPr>
          <w:lang w:val="en-US"/>
        </w:rPr>
        <w:t>";</w:t>
      </w:r>
    </w:p>
    <w:p w14:paraId="1E2CE2BE" w14:textId="4B638161" w:rsidR="007011FE" w:rsidRPr="00CC6C77" w:rsidRDefault="00CC6C77" w:rsidP="00CC6C77">
      <w:pPr>
        <w:ind w:left="567" w:hanging="567"/>
        <w:rPr>
          <w:lang w:val="en-US"/>
        </w:rPr>
      </w:pPr>
      <w:r w:rsidRPr="00CC6C77">
        <w:rPr>
          <w:lang w:val="en-US"/>
        </w:rPr>
        <w:t>–</w:t>
      </w:r>
      <w:r w:rsidRPr="00CC6C77">
        <w:rPr>
          <w:lang w:val="en-US"/>
        </w:rPr>
        <w:tab/>
      </w:r>
      <w:r w:rsidR="007011FE" w:rsidRPr="00CC6C77">
        <w:rPr>
          <w:lang w:val="en-US"/>
        </w:rPr>
        <w:t>d</w:t>
      </w:r>
      <w:r w:rsidR="00BE2FBD" w:rsidRPr="00CC6C77">
        <w:rPr>
          <w:lang w:val="en-US"/>
        </w:rPr>
        <w:t>raft new Resolution [COM4/</w:t>
      </w:r>
      <w:r w:rsidR="00A13042">
        <w:rPr>
          <w:lang w:val="en-US"/>
        </w:rPr>
        <w:t>6]</w:t>
      </w:r>
      <w:r w:rsidR="003C5006">
        <w:rPr>
          <w:rStyle w:val="FootnoteReference"/>
          <w:lang w:val="en-US"/>
        </w:rPr>
        <w:footnoteReference w:id="6"/>
      </w:r>
      <w:r w:rsidR="00A13042">
        <w:rPr>
          <w:lang w:val="en-US"/>
        </w:rPr>
        <w:t xml:space="preserve"> "</w:t>
      </w:r>
      <w:r w:rsidR="00BE2FBD" w:rsidRPr="00CC6C77">
        <w:rPr>
          <w:lang w:val="en-US"/>
        </w:rPr>
        <w:t>Interconnection of 4G, IMT-2020 networks and beyond</w:t>
      </w:r>
      <w:r w:rsidR="00A13042">
        <w:rPr>
          <w:lang w:val="en-US"/>
        </w:rPr>
        <w:t>"</w:t>
      </w:r>
      <w:r w:rsidR="007011FE" w:rsidRPr="00CC6C77">
        <w:rPr>
          <w:lang w:val="en-US"/>
        </w:rPr>
        <w:t>.</w:t>
      </w:r>
    </w:p>
    <w:p w14:paraId="02B1AE4B" w14:textId="68E994C4" w:rsidR="007011FE" w:rsidRPr="008710E2" w:rsidRDefault="00202F85" w:rsidP="00202F85">
      <w:pPr>
        <w:pStyle w:val="Heading2"/>
        <w:rPr>
          <w:lang w:val="en-US"/>
        </w:rPr>
      </w:pPr>
      <w:r>
        <w:t>1.</w:t>
      </w:r>
      <w:r w:rsidR="007011FE" w:rsidRPr="008710E2">
        <w:rPr>
          <w:lang w:val="en-US"/>
        </w:rPr>
        <w:t>11</w:t>
      </w:r>
      <w:r w:rsidR="007011FE" w:rsidRPr="008710E2">
        <w:rPr>
          <w:lang w:val="en-US"/>
        </w:rPr>
        <w:tab/>
        <w:t>Eighth series of texts submitted by Editorial Committee to the Plenary</w:t>
      </w:r>
      <w:r w:rsidR="007011FE" w:rsidRPr="008710E2">
        <w:rPr>
          <w:bCs/>
          <w:lang w:val="en-US"/>
        </w:rPr>
        <w:t xml:space="preserve"> (</w:t>
      </w:r>
      <w:hyperlink r:id="rId18" w:history="1">
        <w:r w:rsidR="007011FE" w:rsidRPr="008710E2">
          <w:rPr>
            <w:rStyle w:val="Hyperlink"/>
            <w:lang w:val="en-US"/>
          </w:rPr>
          <w:t>103</w:t>
        </w:r>
      </w:hyperlink>
      <w:r w:rsidR="007011FE" w:rsidRPr="008710E2">
        <w:rPr>
          <w:bCs/>
          <w:lang w:val="en-US"/>
        </w:rPr>
        <w:t>)</w:t>
      </w:r>
    </w:p>
    <w:p w14:paraId="12F8FA82" w14:textId="77777777" w:rsidR="00E90896" w:rsidRDefault="007011FE" w:rsidP="007011FE">
      <w:pPr>
        <w:tabs>
          <w:tab w:val="left" w:pos="1134"/>
          <w:tab w:val="left" w:pos="1871"/>
          <w:tab w:val="left" w:pos="2268"/>
        </w:tabs>
        <w:rPr>
          <w:bCs/>
          <w:lang w:val="en-US"/>
        </w:rPr>
      </w:pPr>
      <w:r w:rsidRPr="008710E2">
        <w:rPr>
          <w:bCs/>
          <w:lang w:val="en-US"/>
        </w:rPr>
        <w:t xml:space="preserve">Plenary approved </w:t>
      </w:r>
    </w:p>
    <w:p w14:paraId="2AAF45AB" w14:textId="26AB1CD6" w:rsidR="00E90896" w:rsidRPr="00840964" w:rsidRDefault="00840964" w:rsidP="00840964">
      <w:pPr>
        <w:ind w:left="567" w:hanging="567"/>
        <w:rPr>
          <w:lang w:val="en-US"/>
        </w:rPr>
      </w:pPr>
      <w:r w:rsidRPr="00840964">
        <w:rPr>
          <w:lang w:val="en-US"/>
        </w:rPr>
        <w:t>–</w:t>
      </w:r>
      <w:r w:rsidRPr="00840964">
        <w:rPr>
          <w:lang w:val="en-US"/>
        </w:rPr>
        <w:tab/>
      </w:r>
      <w:r w:rsidR="007011FE" w:rsidRPr="00840964">
        <w:rPr>
          <w:lang w:val="en-US"/>
        </w:rPr>
        <w:t xml:space="preserve">revised </w:t>
      </w:r>
      <w:bookmarkStart w:id="3" w:name="_Toc89767771"/>
      <w:r w:rsidR="00BC770E">
        <w:rPr>
          <w:lang w:val="en-US"/>
        </w:rPr>
        <w:t>Resolution 11 "</w:t>
      </w:r>
      <w:r w:rsidR="00BE2FBD" w:rsidRPr="00840964">
        <w:rPr>
          <w:lang w:val="en-US"/>
        </w:rPr>
        <w:t xml:space="preserve">Collaboration with the Postal Operations Council (POC) of the </w:t>
      </w:r>
      <w:r w:rsidR="00BE2FBD" w:rsidRPr="00840964">
        <w:rPr>
          <w:lang w:val="en-US"/>
        </w:rPr>
        <w:br/>
        <w:t>Universal Postal Union (UPU) in the stu</w:t>
      </w:r>
      <w:r w:rsidR="007011FE" w:rsidRPr="00840964">
        <w:rPr>
          <w:lang w:val="en-US"/>
        </w:rPr>
        <w:t xml:space="preserve">dy of services concerning both </w:t>
      </w:r>
      <w:r w:rsidR="00BE2FBD" w:rsidRPr="00840964">
        <w:rPr>
          <w:lang w:val="en-US"/>
        </w:rPr>
        <w:t>the postal and the telecommunication sectors</w:t>
      </w:r>
      <w:bookmarkEnd w:id="3"/>
      <w:r w:rsidR="00BC770E">
        <w:rPr>
          <w:lang w:val="en-US"/>
        </w:rPr>
        <w:t>";</w:t>
      </w:r>
    </w:p>
    <w:p w14:paraId="6CF2A0C5" w14:textId="00A0F83E" w:rsidR="00E90896" w:rsidRPr="00840964" w:rsidRDefault="00840964" w:rsidP="00840964">
      <w:pPr>
        <w:ind w:left="567" w:hanging="567"/>
        <w:rPr>
          <w:lang w:val="en-US"/>
        </w:rPr>
      </w:pPr>
      <w:r w:rsidRPr="00CC6C77">
        <w:rPr>
          <w:lang w:val="en-US"/>
        </w:rPr>
        <w:t>–</w:t>
      </w:r>
      <w:r w:rsidRPr="00CC6C77">
        <w:rPr>
          <w:lang w:val="en-US"/>
        </w:rPr>
        <w:tab/>
      </w:r>
      <w:r w:rsidR="00BC770E">
        <w:rPr>
          <w:lang w:val="en-US"/>
        </w:rPr>
        <w:t>revised Resolution 22 "</w:t>
      </w:r>
      <w:r w:rsidR="00BE2FBD" w:rsidRPr="00840964">
        <w:rPr>
          <w:lang w:val="en-US"/>
        </w:rPr>
        <w:t>Authorization for the Telecommunication Standardization Advisory Group to act between world telecommunication standardization assemblies</w:t>
      </w:r>
      <w:r w:rsidR="00BC770E">
        <w:rPr>
          <w:lang w:val="en-US"/>
        </w:rPr>
        <w:t>";</w:t>
      </w:r>
    </w:p>
    <w:p w14:paraId="668827BB" w14:textId="10808EDD" w:rsidR="00E90896" w:rsidRPr="00840964" w:rsidRDefault="00840964" w:rsidP="00840964">
      <w:pPr>
        <w:ind w:left="567" w:hanging="567"/>
        <w:rPr>
          <w:lang w:val="en-US"/>
        </w:rPr>
      </w:pPr>
      <w:r w:rsidRPr="00CC6C77">
        <w:rPr>
          <w:lang w:val="en-US"/>
        </w:rPr>
        <w:t>–</w:t>
      </w:r>
      <w:r w:rsidRPr="00CC6C77">
        <w:rPr>
          <w:lang w:val="en-US"/>
        </w:rPr>
        <w:tab/>
      </w:r>
      <w:r w:rsidR="00BC770E">
        <w:rPr>
          <w:lang w:val="en-US"/>
        </w:rPr>
        <w:t>revised Resolution 45 "</w:t>
      </w:r>
      <w:r w:rsidR="00BE2FBD" w:rsidRPr="00840964">
        <w:rPr>
          <w:lang w:val="en-US"/>
        </w:rPr>
        <w:t>Effective coordination of standardization work across study groups in the ITU Telecommunication Standardization Sector and the role of the ITU Telecommunication Standardization Advisory Group</w:t>
      </w:r>
      <w:r w:rsidR="00BC770E">
        <w:rPr>
          <w:lang w:val="en-US"/>
        </w:rPr>
        <w:t>";</w:t>
      </w:r>
    </w:p>
    <w:p w14:paraId="52F9A6B8" w14:textId="0967E6D3" w:rsidR="00213F2A" w:rsidRPr="00840964" w:rsidRDefault="00840964" w:rsidP="00840964">
      <w:pPr>
        <w:ind w:left="567" w:hanging="567"/>
        <w:rPr>
          <w:lang w:val="en-US"/>
        </w:rPr>
      </w:pPr>
      <w:r w:rsidRPr="00CC6C77">
        <w:rPr>
          <w:lang w:val="en-US"/>
        </w:rPr>
        <w:t>–</w:t>
      </w:r>
      <w:r w:rsidRPr="00CC6C77">
        <w:rPr>
          <w:lang w:val="en-US"/>
        </w:rPr>
        <w:tab/>
      </w:r>
      <w:r w:rsidR="007011FE" w:rsidRPr="00840964">
        <w:rPr>
          <w:lang w:val="en-US"/>
        </w:rPr>
        <w:t>d</w:t>
      </w:r>
      <w:r w:rsidR="00BE2FBD" w:rsidRPr="00840964">
        <w:rPr>
          <w:lang w:val="en-US"/>
        </w:rPr>
        <w:t>raft new Resolution [COM3/</w:t>
      </w:r>
      <w:r w:rsidR="00BC770E">
        <w:rPr>
          <w:lang w:val="en-US"/>
        </w:rPr>
        <w:t>1]</w:t>
      </w:r>
      <w:r w:rsidR="00CB3C51">
        <w:rPr>
          <w:rStyle w:val="FootnoteReference"/>
          <w:lang w:val="en-US"/>
        </w:rPr>
        <w:footnoteReference w:id="7"/>
      </w:r>
      <w:r w:rsidR="00BC770E">
        <w:rPr>
          <w:lang w:val="en-US"/>
        </w:rPr>
        <w:t xml:space="preserve"> "</w:t>
      </w:r>
      <w:r w:rsidR="00BE2FBD" w:rsidRPr="00840964">
        <w:rPr>
          <w:lang w:val="en-US"/>
        </w:rPr>
        <w:t>Evaluation of the implementation of WTSA Resolutions</w:t>
      </w:r>
      <w:r w:rsidR="00BC770E">
        <w:rPr>
          <w:lang w:val="en-US"/>
        </w:rPr>
        <w:t>"</w:t>
      </w:r>
      <w:r w:rsidR="007011FE" w:rsidRPr="00840964">
        <w:rPr>
          <w:lang w:val="en-US"/>
        </w:rPr>
        <w:t>.</w:t>
      </w:r>
    </w:p>
    <w:p w14:paraId="2F2B3167" w14:textId="63FD1A1D" w:rsidR="007011FE" w:rsidRPr="008710E2" w:rsidRDefault="00202F85" w:rsidP="00202F85">
      <w:pPr>
        <w:pStyle w:val="Heading2"/>
        <w:rPr>
          <w:bCs/>
          <w:lang w:val="en-US"/>
        </w:rPr>
      </w:pPr>
      <w:r>
        <w:t>1.</w:t>
      </w:r>
      <w:r w:rsidR="007011FE" w:rsidRPr="008710E2">
        <w:rPr>
          <w:lang w:val="en-US"/>
        </w:rPr>
        <w:t>12</w:t>
      </w:r>
      <w:r w:rsidR="007011FE" w:rsidRPr="008710E2">
        <w:rPr>
          <w:lang w:val="en-US"/>
        </w:rPr>
        <w:tab/>
        <w:t>Closing of the third Plenary</w:t>
      </w:r>
    </w:p>
    <w:p w14:paraId="0B581BD4" w14:textId="3A1CA719" w:rsidR="00A03FB5" w:rsidRDefault="00A03FB5" w:rsidP="007B7C5E">
      <w:pPr>
        <w:tabs>
          <w:tab w:val="left" w:pos="1134"/>
          <w:tab w:val="left" w:pos="1871"/>
          <w:tab w:val="left" w:pos="2268"/>
        </w:tabs>
        <w:rPr>
          <w:bCs/>
          <w:lang w:val="en-US"/>
        </w:rPr>
      </w:pPr>
      <w:r w:rsidRPr="007B7C5E">
        <w:rPr>
          <w:bCs/>
          <w:lang w:val="en-US"/>
        </w:rPr>
        <w:t>Following a suggestion by the Russian Federati</w:t>
      </w:r>
      <w:r w:rsidR="007B7C5E">
        <w:rPr>
          <w:bCs/>
          <w:lang w:val="en-US"/>
        </w:rPr>
        <w:t>on, a meeting with the six WTSA-</w:t>
      </w:r>
      <w:r w:rsidRPr="007B7C5E">
        <w:rPr>
          <w:bCs/>
          <w:lang w:val="en-US"/>
        </w:rPr>
        <w:t>16 vice-chairmen and a representative from reach of the six regions was organized during lunch time to find a way forward to solve the outstanding issues.</w:t>
      </w:r>
      <w:r w:rsidR="007B7C5E">
        <w:rPr>
          <w:bCs/>
          <w:lang w:val="en-US"/>
        </w:rPr>
        <w:t xml:space="preserve"> </w:t>
      </w:r>
    </w:p>
    <w:p w14:paraId="7C2804E0" w14:textId="7963E8F8" w:rsidR="007011FE" w:rsidRPr="008710E2" w:rsidRDefault="007011FE" w:rsidP="007011FE">
      <w:pPr>
        <w:tabs>
          <w:tab w:val="left" w:pos="851"/>
          <w:tab w:val="center" w:pos="9072"/>
        </w:tabs>
        <w:rPr>
          <w:bCs/>
          <w:lang w:val="en-US"/>
        </w:rPr>
      </w:pPr>
      <w:r w:rsidRPr="008710E2">
        <w:rPr>
          <w:bCs/>
          <w:lang w:val="en-US"/>
        </w:rPr>
        <w:t>The Chairman adj</w:t>
      </w:r>
      <w:r w:rsidR="007B7C5E">
        <w:rPr>
          <w:bCs/>
          <w:lang w:val="en-US"/>
        </w:rPr>
        <w:t>ourned the third plenary at 1050</w:t>
      </w:r>
      <w:r w:rsidRPr="008710E2">
        <w:rPr>
          <w:bCs/>
          <w:lang w:val="en-US"/>
        </w:rPr>
        <w:t xml:space="preserve"> hours.</w:t>
      </w:r>
    </w:p>
    <w:p w14:paraId="04789DB1" w14:textId="3D4066AA" w:rsidR="007011FE" w:rsidRPr="00E039FA" w:rsidRDefault="007011FE" w:rsidP="00202F85">
      <w:pPr>
        <w:pStyle w:val="Chaptitle"/>
      </w:pPr>
      <w:r>
        <w:lastRenderedPageBreak/>
        <w:t>FOURTH</w:t>
      </w:r>
      <w:r w:rsidRPr="00E039FA">
        <w:t xml:space="preserve"> </w:t>
      </w:r>
      <w:r>
        <w:t>PLENARY</w:t>
      </w:r>
    </w:p>
    <w:p w14:paraId="2246379D" w14:textId="13A44848" w:rsidR="007011FE" w:rsidRPr="00E039FA" w:rsidRDefault="007011FE" w:rsidP="00202F85">
      <w:pPr>
        <w:keepNext/>
        <w:keepLines/>
        <w:spacing w:before="0"/>
        <w:jc w:val="center"/>
      </w:pPr>
      <w:r w:rsidRPr="00E039FA">
        <w:t>(</w:t>
      </w:r>
      <w:r>
        <w:t>Wednesday, 2 November</w:t>
      </w:r>
      <w:r w:rsidRPr="00E039FA">
        <w:t xml:space="preserve"> 2016</w:t>
      </w:r>
      <w:r>
        <w:t xml:space="preserve">, </w:t>
      </w:r>
      <w:r w:rsidRPr="007B7C5E">
        <w:t>1400-</w:t>
      </w:r>
      <w:r w:rsidR="00E67F1B">
        <w:t>1715</w:t>
      </w:r>
      <w:r w:rsidRPr="00E039FA">
        <w:t xml:space="preserve"> hours)</w:t>
      </w:r>
    </w:p>
    <w:p w14:paraId="59D47CD9" w14:textId="7FDFAE7C" w:rsidR="008710E2" w:rsidRPr="008710E2" w:rsidRDefault="00202F85" w:rsidP="00202F85">
      <w:pPr>
        <w:pStyle w:val="Heading2"/>
      </w:pPr>
      <w:r>
        <w:t>2.</w:t>
      </w:r>
      <w:r w:rsidR="008710E2" w:rsidRPr="008710E2">
        <w:t>1</w:t>
      </w:r>
      <w:r w:rsidR="008710E2" w:rsidRPr="008710E2">
        <w:tab/>
        <w:t>Opening of the fourth plenary</w:t>
      </w:r>
    </w:p>
    <w:p w14:paraId="47C67982" w14:textId="21E6A015" w:rsidR="008710E2" w:rsidRPr="008710E2" w:rsidRDefault="008710E2" w:rsidP="008710E2">
      <w:r w:rsidRPr="008710E2">
        <w:t>The Chairman opened the fourth plenary.</w:t>
      </w:r>
    </w:p>
    <w:p w14:paraId="2430578E" w14:textId="46579CB8" w:rsidR="008710E2" w:rsidRPr="008710E2" w:rsidRDefault="00202F85" w:rsidP="00202F85">
      <w:pPr>
        <w:pStyle w:val="Heading2"/>
      </w:pPr>
      <w:r>
        <w:t>2.</w:t>
      </w:r>
      <w:r w:rsidR="008710E2" w:rsidRPr="008710E2">
        <w:t>2</w:t>
      </w:r>
      <w:r w:rsidR="008710E2" w:rsidRPr="008710E2">
        <w:tab/>
        <w:t>Approv</w:t>
      </w:r>
      <w:r w:rsidR="008710E2" w:rsidRPr="00202F85">
        <w:rPr>
          <w:rStyle w:val="Heading2Char"/>
        </w:rPr>
        <w:t>a</w:t>
      </w:r>
      <w:r w:rsidR="008710E2" w:rsidRPr="008710E2">
        <w:t>l of the agenda</w:t>
      </w:r>
    </w:p>
    <w:p w14:paraId="6D9BA891" w14:textId="3CA67C05" w:rsidR="008710E2" w:rsidRDefault="008710E2" w:rsidP="008710E2">
      <w:pPr>
        <w:ind w:right="-79"/>
      </w:pPr>
      <w:r w:rsidRPr="008710E2">
        <w:t>The agenda (</w:t>
      </w:r>
      <w:hyperlink r:id="rId19" w:history="1">
        <w:r w:rsidR="007B7C5E">
          <w:rPr>
            <w:rStyle w:val="Hyperlink"/>
            <w:lang w:val="en-US"/>
          </w:rPr>
          <w:t>ADM/35Rev1</w:t>
        </w:r>
      </w:hyperlink>
      <w:r w:rsidRPr="008710E2">
        <w:t>) was adopted.</w:t>
      </w:r>
    </w:p>
    <w:p w14:paraId="6FCD9569" w14:textId="32AA41D8" w:rsidR="008710E2" w:rsidRPr="008710E2" w:rsidRDefault="00202F85" w:rsidP="00202F85">
      <w:pPr>
        <w:pStyle w:val="Heading3"/>
        <w:rPr>
          <w:b w:val="0"/>
          <w:lang w:val="en-US"/>
        </w:rPr>
      </w:pPr>
      <w:r>
        <w:t>2.2.</w:t>
      </w:r>
      <w:r w:rsidR="008710E2" w:rsidRPr="008710E2">
        <w:t>3</w:t>
      </w:r>
      <w:r w:rsidR="008710E2" w:rsidRPr="008710E2">
        <w:tab/>
      </w:r>
      <w:r w:rsidR="00394083" w:rsidRPr="008710E2">
        <w:rPr>
          <w:lang w:val="en-US"/>
        </w:rPr>
        <w:t>Ninth</w:t>
      </w:r>
      <w:r w:rsidR="008710E2" w:rsidRPr="008710E2">
        <w:rPr>
          <w:lang w:val="en-US"/>
        </w:rPr>
        <w:t xml:space="preserve"> series of texts submitted by Editorial Committee to the Plenary</w:t>
      </w:r>
      <w:r w:rsidR="008710E2" w:rsidRPr="008710E2">
        <w:rPr>
          <w:bCs/>
          <w:lang w:val="en-US"/>
        </w:rPr>
        <w:t xml:space="preserve"> (</w:t>
      </w:r>
      <w:hyperlink r:id="rId20" w:history="1">
        <w:r w:rsidR="008710E2" w:rsidRPr="008710E2">
          <w:rPr>
            <w:rStyle w:val="Hyperlink"/>
            <w:lang w:val="en-US"/>
          </w:rPr>
          <w:t>116</w:t>
        </w:r>
      </w:hyperlink>
      <w:r w:rsidR="008710E2" w:rsidRPr="008710E2">
        <w:rPr>
          <w:bCs/>
          <w:lang w:val="en-US"/>
        </w:rPr>
        <w:t>)</w:t>
      </w:r>
    </w:p>
    <w:p w14:paraId="3A71C14F" w14:textId="4B4C7A88" w:rsidR="00394083" w:rsidRPr="00B371B0" w:rsidRDefault="00394083" w:rsidP="00631922">
      <w:pPr>
        <w:rPr>
          <w:bCs/>
          <w:lang w:val="en-US"/>
        </w:rPr>
      </w:pPr>
      <w:r>
        <w:rPr>
          <w:bCs/>
          <w:lang w:val="en-US"/>
        </w:rPr>
        <w:t xml:space="preserve">Regarding Resolution 1, there was discussion on whether or not to keep the paragraph 1bis.10 in </w:t>
      </w:r>
      <w:r w:rsidRPr="008710E2">
        <w:rPr>
          <w:bCs/>
          <w:lang w:val="en-US"/>
        </w:rPr>
        <w:t>(</w:t>
      </w:r>
      <w:hyperlink r:id="rId21" w:history="1">
        <w:r w:rsidRPr="008710E2">
          <w:rPr>
            <w:rStyle w:val="Hyperlink"/>
            <w:lang w:val="en-US"/>
          </w:rPr>
          <w:t>116</w:t>
        </w:r>
      </w:hyperlink>
      <w:r w:rsidRPr="008710E2">
        <w:rPr>
          <w:bCs/>
          <w:lang w:val="en-US"/>
        </w:rPr>
        <w:t>)</w:t>
      </w:r>
      <w:r>
        <w:rPr>
          <w:bCs/>
          <w:lang w:val="en-US"/>
        </w:rPr>
        <w:t xml:space="preserve">: </w:t>
      </w:r>
      <w:r w:rsidR="005C1A5F">
        <w:rPr>
          <w:bCs/>
          <w:lang w:val="en-US"/>
        </w:rPr>
        <w:t>"</w:t>
      </w:r>
      <w:r w:rsidRPr="00B371B0">
        <w:rPr>
          <w:bCs/>
          <w:lang w:val="en-US"/>
        </w:rPr>
        <w:t>[1bis.10     If there is no specific approval/agreement procedure for a text and consensus at the study group meeting is not achieved, in exceptional circumstances, in accordance with the General Rules of conferences, assemblies and meetings of the Union, the same process used at a WTSA, as described in 1.13 above, shall be used.]</w:t>
      </w:r>
      <w:r w:rsidR="005C1A5F">
        <w:rPr>
          <w:bCs/>
          <w:lang w:val="en-US"/>
        </w:rPr>
        <w:t>"</w:t>
      </w:r>
    </w:p>
    <w:p w14:paraId="10B7A1C3" w14:textId="0A29902E" w:rsidR="00394083" w:rsidRPr="00394083" w:rsidRDefault="00394083" w:rsidP="0005497D">
      <w:pPr>
        <w:rPr>
          <w:szCs w:val="22"/>
          <w:lang w:val="en-US"/>
        </w:rPr>
      </w:pPr>
      <w:r w:rsidRPr="00B371B0">
        <w:rPr>
          <w:bCs/>
          <w:lang w:val="en-US"/>
        </w:rPr>
        <w:t xml:space="preserve">Plenary agreed not to include new provision 1bis.10 in the revised Resolution 1 but requested TSAG to take into account the text of 1bis.10 during </w:t>
      </w:r>
      <w:r w:rsidR="0005497D">
        <w:rPr>
          <w:bCs/>
          <w:lang w:val="en-US"/>
        </w:rPr>
        <w:t xml:space="preserve">the </w:t>
      </w:r>
      <w:r w:rsidRPr="00B371B0">
        <w:rPr>
          <w:bCs/>
          <w:lang w:val="en-US"/>
        </w:rPr>
        <w:t xml:space="preserve">development of a draft </w:t>
      </w:r>
      <w:r w:rsidR="0005497D">
        <w:rPr>
          <w:bCs/>
          <w:lang w:val="en-US"/>
        </w:rPr>
        <w:t xml:space="preserve">revised </w:t>
      </w:r>
      <w:r w:rsidRPr="00B371B0">
        <w:rPr>
          <w:bCs/>
          <w:lang w:val="en-US"/>
        </w:rPr>
        <w:t>WTSA Resolut</w:t>
      </w:r>
      <w:r w:rsidRPr="00394083">
        <w:rPr>
          <w:lang w:val="en-US"/>
        </w:rPr>
        <w:t>io</w:t>
      </w:r>
      <w:r>
        <w:rPr>
          <w:lang w:val="en-US"/>
        </w:rPr>
        <w:t>n 1 for consideration at WTSA-20 or for inclusion in Recommendation ITU-T A.1</w:t>
      </w:r>
      <w:r w:rsidRPr="00394083">
        <w:rPr>
          <w:lang w:val="en-US"/>
        </w:rPr>
        <w:t>.</w:t>
      </w:r>
    </w:p>
    <w:p w14:paraId="4210CA16" w14:textId="662AB789" w:rsidR="008710E2" w:rsidRPr="00E90896" w:rsidRDefault="008710E2" w:rsidP="00394083">
      <w:pPr>
        <w:tabs>
          <w:tab w:val="left" w:pos="1134"/>
          <w:tab w:val="left" w:pos="1871"/>
          <w:tab w:val="left" w:pos="2268"/>
        </w:tabs>
        <w:rPr>
          <w:lang w:val="en-US"/>
        </w:rPr>
      </w:pPr>
      <w:r>
        <w:rPr>
          <w:bCs/>
          <w:lang w:val="en-US"/>
        </w:rPr>
        <w:t xml:space="preserve">Plenary approved </w:t>
      </w:r>
      <w:r w:rsidR="00394083">
        <w:rPr>
          <w:bCs/>
          <w:lang w:val="en-US"/>
        </w:rPr>
        <w:t>r</w:t>
      </w:r>
      <w:r w:rsidR="00A13042">
        <w:rPr>
          <w:bCs/>
          <w:lang w:val="en-US"/>
        </w:rPr>
        <w:t xml:space="preserve">evised Resolution 1 </w:t>
      </w:r>
      <w:r w:rsidR="00A13042">
        <w:rPr>
          <w:lang w:val="en-US"/>
        </w:rPr>
        <w:t>"</w:t>
      </w:r>
      <w:r w:rsidRPr="00E90896">
        <w:rPr>
          <w:lang w:val="en-US"/>
        </w:rPr>
        <w:t xml:space="preserve">Rules of procedure of the ITU Telecommunication </w:t>
      </w:r>
      <w:r w:rsidRPr="00E90896">
        <w:rPr>
          <w:lang w:val="en-US"/>
        </w:rPr>
        <w:br/>
        <w:t>Standardization Sector</w:t>
      </w:r>
      <w:r w:rsidR="00A13042">
        <w:rPr>
          <w:lang w:val="en-US"/>
        </w:rPr>
        <w:t>"</w:t>
      </w:r>
      <w:r w:rsidR="00394083">
        <w:rPr>
          <w:lang w:val="en-US"/>
        </w:rPr>
        <w:t>.</w:t>
      </w:r>
    </w:p>
    <w:p w14:paraId="34E50EE4" w14:textId="33319E51" w:rsidR="008710E2" w:rsidRPr="008710E2" w:rsidRDefault="008710E2" w:rsidP="008710E2">
      <w:pPr>
        <w:tabs>
          <w:tab w:val="left" w:pos="1134"/>
          <w:tab w:val="left" w:pos="1871"/>
          <w:tab w:val="left" w:pos="2268"/>
        </w:tabs>
        <w:rPr>
          <w:bCs/>
          <w:lang w:val="en-US"/>
        </w:rPr>
      </w:pPr>
      <w:r>
        <w:rPr>
          <w:bCs/>
          <w:lang w:val="en-US"/>
        </w:rPr>
        <w:t xml:space="preserve">Plenary approved revised </w:t>
      </w:r>
      <w:r w:rsidRPr="008710E2">
        <w:rPr>
          <w:bCs/>
          <w:lang w:val="en-US"/>
        </w:rPr>
        <w:t>Re</w:t>
      </w:r>
      <w:r w:rsidR="00A13042">
        <w:rPr>
          <w:bCs/>
          <w:lang w:val="en-US"/>
        </w:rPr>
        <w:t xml:space="preserve">commendation ITU-T A.12 </w:t>
      </w:r>
      <w:r w:rsidR="00A13042">
        <w:rPr>
          <w:lang w:val="en-US"/>
        </w:rPr>
        <w:t>"</w:t>
      </w:r>
      <w:r w:rsidRPr="008710E2">
        <w:rPr>
          <w:lang w:val="en-US"/>
        </w:rPr>
        <w:t>Identification and layout of ITU-T Recommendations</w:t>
      </w:r>
      <w:r w:rsidR="00A13042">
        <w:rPr>
          <w:lang w:val="en-US"/>
        </w:rPr>
        <w:t>"</w:t>
      </w:r>
      <w:r>
        <w:rPr>
          <w:lang w:val="en-US"/>
        </w:rPr>
        <w:t>.</w:t>
      </w:r>
    </w:p>
    <w:p w14:paraId="7CF2B776" w14:textId="46973A74" w:rsidR="008954F6" w:rsidRDefault="00202F85" w:rsidP="00202F85">
      <w:pPr>
        <w:pStyle w:val="Heading2"/>
        <w:rPr>
          <w:lang w:val="en-US"/>
        </w:rPr>
      </w:pPr>
      <w:r>
        <w:t>2.</w:t>
      </w:r>
      <w:r w:rsidR="008710E2">
        <w:t>4</w:t>
      </w:r>
      <w:r w:rsidR="008710E2">
        <w:tab/>
      </w:r>
      <w:r w:rsidR="008710E2" w:rsidRPr="008710E2">
        <w:rPr>
          <w:lang w:val="en-US"/>
        </w:rPr>
        <w:t>Issues from Committee 4</w:t>
      </w:r>
    </w:p>
    <w:p w14:paraId="633227F3" w14:textId="48ACBCCE" w:rsidR="008954F6" w:rsidRPr="008954F6" w:rsidRDefault="00202F85" w:rsidP="00202F85">
      <w:pPr>
        <w:pStyle w:val="Heading3"/>
      </w:pPr>
      <w:r>
        <w:t>2.</w:t>
      </w:r>
      <w:r w:rsidR="008954F6">
        <w:rPr>
          <w:lang w:val="en-US"/>
        </w:rPr>
        <w:t>4.1</w:t>
      </w:r>
      <w:r w:rsidR="008954F6">
        <w:rPr>
          <w:lang w:val="en-US"/>
        </w:rPr>
        <w:tab/>
      </w:r>
      <w:proofErr w:type="gramStart"/>
      <w:r w:rsidR="008954F6" w:rsidRPr="00202F85">
        <w:rPr>
          <w:lang w:val="en-US"/>
        </w:rPr>
        <w:t>Over</w:t>
      </w:r>
      <w:proofErr w:type="gramEnd"/>
      <w:r w:rsidR="008954F6">
        <w:rPr>
          <w:lang w:val="en-US"/>
        </w:rPr>
        <w:t xml:space="preserve"> the top</w:t>
      </w:r>
    </w:p>
    <w:p w14:paraId="539DEF39" w14:textId="38ECB667" w:rsidR="00CE3D5F" w:rsidRDefault="00CE3D5F" w:rsidP="00BC1028">
      <w:pPr>
        <w:tabs>
          <w:tab w:val="left" w:pos="1134"/>
          <w:tab w:val="left" w:pos="1871"/>
          <w:tab w:val="left" w:pos="2268"/>
          <w:tab w:val="center" w:pos="9072"/>
        </w:tabs>
        <w:rPr>
          <w:bCs/>
        </w:rPr>
      </w:pPr>
      <w:r>
        <w:rPr>
          <w:bCs/>
        </w:rPr>
        <w:t xml:space="preserve">After </w:t>
      </w:r>
      <w:r w:rsidR="00AA1DD6">
        <w:rPr>
          <w:bCs/>
        </w:rPr>
        <w:t xml:space="preserve">a </w:t>
      </w:r>
      <w:r>
        <w:rPr>
          <w:bCs/>
        </w:rPr>
        <w:t xml:space="preserve">long discussion, plenary agreed not to have a new Resolution </w:t>
      </w:r>
      <w:bookmarkStart w:id="4" w:name="_GoBack"/>
      <w:bookmarkEnd w:id="4"/>
      <w:r>
        <w:rPr>
          <w:bCs/>
        </w:rPr>
        <w:t>on over the top (OTT)</w:t>
      </w:r>
      <w:r w:rsidR="00EF3282">
        <w:rPr>
          <w:bCs/>
        </w:rPr>
        <w:t xml:space="preserve"> (</w:t>
      </w:r>
      <w:hyperlink r:id="rId22" w:history="1">
        <w:r w:rsidR="000A7E67" w:rsidRPr="000A7E67">
          <w:rPr>
            <w:rStyle w:val="Hyperlink"/>
            <w:bCs/>
          </w:rPr>
          <w:t>110</w:t>
        </w:r>
      </w:hyperlink>
      <w:r w:rsidR="00EF3282">
        <w:rPr>
          <w:bCs/>
        </w:rPr>
        <w:t xml:space="preserve">). </w:t>
      </w:r>
      <w:r>
        <w:rPr>
          <w:bCs/>
        </w:rPr>
        <w:t xml:space="preserve">Instead, in Part 1 of Annex A to Resolution 2, text is added that </w:t>
      </w:r>
    </w:p>
    <w:p w14:paraId="01B9401A" w14:textId="38584049" w:rsidR="00CE3D5F" w:rsidRPr="00CC6C77" w:rsidRDefault="00CC6C77" w:rsidP="00CC6C77">
      <w:pPr>
        <w:ind w:left="567" w:hanging="567"/>
        <w:rPr>
          <w:lang w:val="en-US"/>
        </w:rPr>
      </w:pPr>
      <w:r w:rsidRPr="00CC6C77">
        <w:rPr>
          <w:lang w:val="en-US"/>
        </w:rPr>
        <w:t>–</w:t>
      </w:r>
      <w:r w:rsidRPr="00CC6C77">
        <w:rPr>
          <w:lang w:val="en-US"/>
        </w:rPr>
        <w:tab/>
      </w:r>
      <w:r w:rsidR="00CE3D5F" w:rsidRPr="00CC6C77">
        <w:rPr>
          <w:lang w:val="en-US"/>
        </w:rPr>
        <w:t xml:space="preserve">ITU-T Study Group 2 is responsible for studies relating to </w:t>
      </w:r>
      <w:r w:rsidR="005C1A5F">
        <w:rPr>
          <w:lang w:val="en-US"/>
        </w:rPr>
        <w:t>"</w:t>
      </w:r>
      <w:r w:rsidR="00CE3D5F" w:rsidRPr="00CC6C77">
        <w:rPr>
          <w:lang w:val="en-US"/>
        </w:rPr>
        <w:t>the operational impact of the Internet, convergence (services or infrastructure) and new services, such as OTT, on international telecommun</w:t>
      </w:r>
      <w:r>
        <w:rPr>
          <w:lang w:val="en-US"/>
        </w:rPr>
        <w:t>ication services and networks</w:t>
      </w:r>
      <w:r w:rsidR="005C1A5F">
        <w:rPr>
          <w:lang w:val="en-US"/>
        </w:rPr>
        <w:t>"</w:t>
      </w:r>
      <w:r w:rsidR="00BC770E">
        <w:rPr>
          <w:lang w:val="en-US"/>
        </w:rPr>
        <w:t>;</w:t>
      </w:r>
    </w:p>
    <w:p w14:paraId="643BD3D9" w14:textId="630B163C" w:rsidR="00CE3D5F" w:rsidRPr="00CC6C77" w:rsidRDefault="00CC6C77" w:rsidP="00E45929">
      <w:pPr>
        <w:ind w:left="567" w:hanging="567"/>
        <w:rPr>
          <w:lang w:val="en-US"/>
        </w:rPr>
      </w:pPr>
      <w:r w:rsidRPr="00CC6C77">
        <w:rPr>
          <w:lang w:val="en-US"/>
        </w:rPr>
        <w:t>–</w:t>
      </w:r>
      <w:r w:rsidRPr="00CC6C77">
        <w:rPr>
          <w:lang w:val="en-US"/>
        </w:rPr>
        <w:tab/>
      </w:r>
      <w:r w:rsidR="005C1A5F">
        <w:rPr>
          <w:lang w:val="en-US"/>
        </w:rPr>
        <w:t>"</w:t>
      </w:r>
      <w:r w:rsidR="00CE3D5F" w:rsidRPr="00CC6C77">
        <w:rPr>
          <w:lang w:val="en-US"/>
        </w:rPr>
        <w:t>Additionally, Study Group 3 will study the economic and regulatory impact of the Internet, convergence (services or infrastructure) and new services, such as OTT, on international telecommunication services and networks.</w:t>
      </w:r>
      <w:r w:rsidR="005C1A5F">
        <w:rPr>
          <w:lang w:val="en-US"/>
        </w:rPr>
        <w:t>"</w:t>
      </w:r>
    </w:p>
    <w:p w14:paraId="1ABE5320" w14:textId="25D413AA" w:rsidR="008954F6" w:rsidRPr="00CE3D5F" w:rsidRDefault="00202F85" w:rsidP="00202F85">
      <w:pPr>
        <w:pStyle w:val="Heading3"/>
        <w:rPr>
          <w:lang w:val="en-US"/>
        </w:rPr>
      </w:pPr>
      <w:r>
        <w:t>2.</w:t>
      </w:r>
      <w:r w:rsidR="00CE3D5F" w:rsidRPr="00CE3D5F">
        <w:rPr>
          <w:lang w:val="en-US"/>
        </w:rPr>
        <w:t>4.2</w:t>
      </w:r>
      <w:r w:rsidR="00CE3D5F" w:rsidRPr="00CE3D5F">
        <w:rPr>
          <w:lang w:val="en-US"/>
        </w:rPr>
        <w:tab/>
        <w:t>Resolution 29</w:t>
      </w:r>
    </w:p>
    <w:p w14:paraId="3EFC5A57" w14:textId="565AAE02" w:rsidR="00397D57" w:rsidRDefault="00397D57" w:rsidP="00EF3282">
      <w:pPr>
        <w:keepNext/>
        <w:tabs>
          <w:tab w:val="left" w:pos="1134"/>
          <w:tab w:val="left" w:pos="1871"/>
          <w:tab w:val="left" w:pos="2268"/>
          <w:tab w:val="center" w:pos="9072"/>
        </w:tabs>
        <w:spacing w:before="60" w:line="240" w:lineRule="atLeast"/>
        <w:rPr>
          <w:rFonts w:asciiTheme="majorBidi" w:hAnsiTheme="majorBidi" w:cstheme="majorBidi"/>
          <w:lang w:val="en-US"/>
        </w:rPr>
      </w:pPr>
      <w:r>
        <w:rPr>
          <w:rFonts w:asciiTheme="majorBidi" w:hAnsiTheme="majorBidi" w:cstheme="majorBidi"/>
          <w:lang w:val="en-US"/>
        </w:rPr>
        <w:t>Plenary approve</w:t>
      </w:r>
      <w:r w:rsidR="00A13042">
        <w:rPr>
          <w:rFonts w:asciiTheme="majorBidi" w:hAnsiTheme="majorBidi" w:cstheme="majorBidi"/>
          <w:lang w:val="en-US"/>
        </w:rPr>
        <w:t xml:space="preserve">d draft revised Resolution 29 </w:t>
      </w:r>
      <w:r w:rsidR="00A13042">
        <w:rPr>
          <w:lang w:val="en-US"/>
        </w:rPr>
        <w:t>"</w:t>
      </w:r>
      <w:r w:rsidRPr="008710E2">
        <w:rPr>
          <w:rFonts w:asciiTheme="majorBidi" w:hAnsiTheme="majorBidi" w:cstheme="majorBidi"/>
          <w:lang w:val="en-US"/>
        </w:rPr>
        <w:t xml:space="preserve">Alternative calling procedures </w:t>
      </w:r>
      <w:r>
        <w:rPr>
          <w:rFonts w:asciiTheme="majorBidi" w:hAnsiTheme="majorBidi" w:cstheme="majorBidi"/>
          <w:lang w:val="en-US"/>
        </w:rPr>
        <w:t xml:space="preserve">on </w:t>
      </w:r>
      <w:r w:rsidRPr="008710E2">
        <w:rPr>
          <w:rFonts w:asciiTheme="majorBidi" w:hAnsiTheme="majorBidi" w:cstheme="majorBidi"/>
          <w:lang w:val="en-US"/>
        </w:rPr>
        <w:t>international telecommunication networks</w:t>
      </w:r>
      <w:r w:rsidR="00A13042">
        <w:rPr>
          <w:lang w:val="en-US"/>
        </w:rPr>
        <w:t>"</w:t>
      </w:r>
      <w:r>
        <w:rPr>
          <w:rFonts w:asciiTheme="majorBidi" w:hAnsiTheme="majorBidi" w:cstheme="majorBidi"/>
          <w:lang w:val="en-US"/>
        </w:rPr>
        <w:t xml:space="preserve">, after having taken into account the previous agenda item on OTT in </w:t>
      </w:r>
      <w:r w:rsidRPr="00C143BF">
        <w:rPr>
          <w:rFonts w:asciiTheme="majorBidi" w:hAnsiTheme="majorBidi" w:cstheme="majorBidi"/>
          <w:i/>
          <w:iCs/>
          <w:lang w:val="en-US"/>
        </w:rPr>
        <w:t>resolves 4</w:t>
      </w:r>
      <w:r>
        <w:rPr>
          <w:rFonts w:asciiTheme="majorBidi" w:hAnsiTheme="majorBidi" w:cstheme="majorBidi"/>
          <w:lang w:val="en-US"/>
        </w:rPr>
        <w:t xml:space="preserve"> and </w:t>
      </w:r>
      <w:r w:rsidRPr="00C143BF">
        <w:rPr>
          <w:rFonts w:asciiTheme="majorBidi" w:hAnsiTheme="majorBidi" w:cstheme="majorBidi"/>
          <w:i/>
          <w:iCs/>
          <w:lang w:val="en-US"/>
        </w:rPr>
        <w:t>resolves 5</w:t>
      </w:r>
      <w:r w:rsidR="00EF3282">
        <w:rPr>
          <w:rFonts w:asciiTheme="majorBidi" w:hAnsiTheme="majorBidi" w:cstheme="majorBidi"/>
          <w:i/>
          <w:iCs/>
          <w:lang w:val="en-US"/>
        </w:rPr>
        <w:t xml:space="preserve"> </w:t>
      </w:r>
      <w:r w:rsidR="00EF3282" w:rsidRPr="005B3CBA">
        <w:rPr>
          <w:rFonts w:asciiTheme="majorBidi" w:hAnsiTheme="majorBidi" w:cstheme="majorBidi"/>
          <w:lang w:val="en-US"/>
        </w:rPr>
        <w:t>(</w:t>
      </w:r>
      <w:hyperlink r:id="rId23" w:history="1">
        <w:r w:rsidR="00EF3282" w:rsidRPr="00EF3282">
          <w:rPr>
            <w:rStyle w:val="Hyperlink"/>
          </w:rPr>
          <w:t>111</w:t>
        </w:r>
      </w:hyperlink>
      <w:r w:rsidR="00EF3282" w:rsidRPr="005B3CBA">
        <w:rPr>
          <w:rFonts w:asciiTheme="majorBidi" w:hAnsiTheme="majorBidi" w:cstheme="majorBidi"/>
          <w:lang w:val="en-US"/>
        </w:rPr>
        <w:t>)</w:t>
      </w:r>
      <w:r>
        <w:rPr>
          <w:rFonts w:asciiTheme="majorBidi" w:hAnsiTheme="majorBidi" w:cstheme="majorBidi"/>
          <w:lang w:val="en-US"/>
        </w:rPr>
        <w:t>.</w:t>
      </w:r>
    </w:p>
    <w:p w14:paraId="6F8823A3" w14:textId="540318A7" w:rsidR="002A0900" w:rsidRPr="008710E2" w:rsidRDefault="00202F85" w:rsidP="00202F85">
      <w:pPr>
        <w:pStyle w:val="Heading2"/>
        <w:rPr>
          <w:bCs/>
          <w:lang w:val="en-US"/>
        </w:rPr>
      </w:pPr>
      <w:r>
        <w:t>2.</w:t>
      </w:r>
      <w:r w:rsidR="002A0900">
        <w:rPr>
          <w:lang w:val="en-US"/>
        </w:rPr>
        <w:t>5</w:t>
      </w:r>
      <w:r w:rsidR="002A0900" w:rsidRPr="008710E2">
        <w:rPr>
          <w:lang w:val="en-US"/>
        </w:rPr>
        <w:tab/>
        <w:t xml:space="preserve">Closing of the </w:t>
      </w:r>
      <w:r w:rsidR="002A0900">
        <w:rPr>
          <w:lang w:val="en-US"/>
        </w:rPr>
        <w:t xml:space="preserve">fourth </w:t>
      </w:r>
      <w:r w:rsidR="002A0900" w:rsidRPr="008710E2">
        <w:rPr>
          <w:lang w:val="en-US"/>
        </w:rPr>
        <w:t>Plenary</w:t>
      </w:r>
    </w:p>
    <w:p w14:paraId="34EBE212" w14:textId="5D152160" w:rsidR="002A0900" w:rsidRPr="008710E2" w:rsidRDefault="002A0900" w:rsidP="002A0900">
      <w:pPr>
        <w:tabs>
          <w:tab w:val="left" w:pos="851"/>
          <w:tab w:val="center" w:pos="9072"/>
        </w:tabs>
        <w:rPr>
          <w:bCs/>
          <w:lang w:val="en-US"/>
        </w:rPr>
      </w:pPr>
      <w:r w:rsidRPr="008710E2">
        <w:rPr>
          <w:bCs/>
          <w:lang w:val="en-US"/>
        </w:rPr>
        <w:t>The Chairman adj</w:t>
      </w:r>
      <w:r>
        <w:rPr>
          <w:bCs/>
          <w:lang w:val="en-US"/>
        </w:rPr>
        <w:t xml:space="preserve">ourned the fourth plenary at </w:t>
      </w:r>
      <w:r w:rsidR="00E67F1B">
        <w:rPr>
          <w:bCs/>
          <w:lang w:val="en-US"/>
        </w:rPr>
        <w:t>1715</w:t>
      </w:r>
      <w:r w:rsidRPr="008710E2">
        <w:rPr>
          <w:bCs/>
          <w:lang w:val="en-US"/>
        </w:rPr>
        <w:t xml:space="preserve"> hours.</w:t>
      </w:r>
    </w:p>
    <w:p w14:paraId="4746AEE3" w14:textId="16D0CA2C" w:rsidR="005B546E" w:rsidRPr="00E039FA" w:rsidRDefault="005B546E" w:rsidP="005B546E">
      <w:pPr>
        <w:pStyle w:val="Chaptitle"/>
      </w:pPr>
      <w:r>
        <w:lastRenderedPageBreak/>
        <w:t>FIFTH PLENARY</w:t>
      </w:r>
    </w:p>
    <w:p w14:paraId="7DB021CA" w14:textId="5281AC72" w:rsidR="005B546E" w:rsidRPr="00E039FA" w:rsidRDefault="005B546E" w:rsidP="00EE60F3">
      <w:pPr>
        <w:keepNext/>
        <w:spacing w:before="0"/>
        <w:jc w:val="center"/>
      </w:pPr>
      <w:r w:rsidRPr="00E039FA">
        <w:t>(</w:t>
      </w:r>
      <w:r>
        <w:t>Wednesday, 2 November</w:t>
      </w:r>
      <w:r w:rsidRPr="00E039FA">
        <w:t xml:space="preserve"> 2016</w:t>
      </w:r>
      <w:r>
        <w:t>, 1930-</w:t>
      </w:r>
      <w:r w:rsidR="000F6D76">
        <w:t>2345</w:t>
      </w:r>
      <w:r w:rsidRPr="00E039FA">
        <w:t xml:space="preserve"> hours)</w:t>
      </w:r>
    </w:p>
    <w:p w14:paraId="690D2EBA" w14:textId="15D5ABD7" w:rsidR="005B546E" w:rsidRPr="008710E2" w:rsidRDefault="00202F85" w:rsidP="00202F85">
      <w:pPr>
        <w:pStyle w:val="Heading2"/>
        <w:spacing w:before="120"/>
      </w:pPr>
      <w:r>
        <w:t>3.</w:t>
      </w:r>
      <w:r w:rsidR="005B546E" w:rsidRPr="008710E2">
        <w:t>1</w:t>
      </w:r>
      <w:r w:rsidR="005B546E" w:rsidRPr="008710E2">
        <w:tab/>
        <w:t>Opening of the f</w:t>
      </w:r>
      <w:r w:rsidR="005B546E">
        <w:t>ifth</w:t>
      </w:r>
      <w:r w:rsidR="005B546E" w:rsidRPr="008710E2">
        <w:t xml:space="preserve"> plenary</w:t>
      </w:r>
    </w:p>
    <w:p w14:paraId="39C68896" w14:textId="2B41E2C4" w:rsidR="005B546E" w:rsidRPr="008710E2" w:rsidRDefault="005B546E" w:rsidP="00EE60F3">
      <w:pPr>
        <w:keepNext/>
      </w:pPr>
      <w:r w:rsidRPr="008710E2">
        <w:t>The Chairman opened the f</w:t>
      </w:r>
      <w:r>
        <w:t>ifth</w:t>
      </w:r>
      <w:r w:rsidRPr="008710E2">
        <w:t xml:space="preserve"> plenary.</w:t>
      </w:r>
    </w:p>
    <w:p w14:paraId="1072B55E" w14:textId="408D9A74" w:rsidR="005B546E" w:rsidRPr="008710E2" w:rsidRDefault="00202F85" w:rsidP="00202F85">
      <w:pPr>
        <w:pStyle w:val="Heading2"/>
        <w:spacing w:before="120"/>
      </w:pPr>
      <w:r>
        <w:t>3.</w:t>
      </w:r>
      <w:r w:rsidR="005B546E" w:rsidRPr="008710E2">
        <w:t>2</w:t>
      </w:r>
      <w:r w:rsidR="005B546E" w:rsidRPr="008710E2">
        <w:tab/>
        <w:t>Approval of the agenda</w:t>
      </w:r>
    </w:p>
    <w:p w14:paraId="1BA48695" w14:textId="2B615A27" w:rsidR="005B546E" w:rsidRPr="00D67024" w:rsidRDefault="005B546E" w:rsidP="000F6D76">
      <w:pPr>
        <w:ind w:right="-79"/>
        <w:rPr>
          <w:lang w:val="en-US"/>
        </w:rPr>
      </w:pPr>
      <w:r w:rsidRPr="00D67024">
        <w:t>The agenda (</w:t>
      </w:r>
      <w:hyperlink r:id="rId24" w:history="1">
        <w:r w:rsidR="00D67024" w:rsidRPr="00D67024">
          <w:rPr>
            <w:rStyle w:val="Hyperlink"/>
            <w:lang w:val="en-US"/>
          </w:rPr>
          <w:t>ADM/36</w:t>
        </w:r>
      </w:hyperlink>
      <w:r w:rsidR="00D67024" w:rsidRPr="00D67024">
        <w:t xml:space="preserve">) was adopted but with the agenda point </w:t>
      </w:r>
      <w:r w:rsidR="005C1A5F">
        <w:t>"</w:t>
      </w:r>
      <w:r w:rsidR="00D67024" w:rsidRPr="00D67024">
        <w:rPr>
          <w:bCs/>
          <w:lang w:val="en-US"/>
        </w:rPr>
        <w:t>Study group structure and Questions</w:t>
      </w:r>
      <w:r w:rsidR="005C1A5F">
        <w:rPr>
          <w:bCs/>
          <w:lang w:val="en-US"/>
        </w:rPr>
        <w:t>"</w:t>
      </w:r>
      <w:r w:rsidR="00D67024" w:rsidRPr="00D67024">
        <w:rPr>
          <w:bCs/>
          <w:lang w:val="en-US"/>
        </w:rPr>
        <w:t xml:space="preserve"> moved further down.</w:t>
      </w:r>
    </w:p>
    <w:p w14:paraId="2A4D2116" w14:textId="136B2C09" w:rsidR="00D67024" w:rsidRPr="00D67024" w:rsidRDefault="00202F85" w:rsidP="00202F85">
      <w:pPr>
        <w:pStyle w:val="Heading2"/>
        <w:spacing w:before="120"/>
        <w:rPr>
          <w:lang w:val="en-US"/>
        </w:rPr>
      </w:pPr>
      <w:r>
        <w:t>3.</w:t>
      </w:r>
      <w:r w:rsidR="00D67024" w:rsidRPr="00D67024">
        <w:rPr>
          <w:lang w:val="en-US"/>
        </w:rPr>
        <w:t>3</w:t>
      </w:r>
      <w:r w:rsidR="00D67024" w:rsidRPr="00D67024">
        <w:rPr>
          <w:lang w:val="en-US"/>
        </w:rPr>
        <w:tab/>
        <w:t>Consideration and approval of the report of Committee 2</w:t>
      </w:r>
    </w:p>
    <w:p w14:paraId="106EB291" w14:textId="27FFE4B2" w:rsidR="00D67024" w:rsidRPr="00D67024" w:rsidRDefault="00D67024" w:rsidP="00D67024">
      <w:pPr>
        <w:widowControl w:val="0"/>
        <w:tabs>
          <w:tab w:val="left" w:pos="851"/>
          <w:tab w:val="center" w:pos="9072"/>
        </w:tabs>
        <w:rPr>
          <w:bCs/>
        </w:rPr>
      </w:pPr>
      <w:r w:rsidRPr="00D67024">
        <w:rPr>
          <w:bCs/>
        </w:rPr>
        <w:t xml:space="preserve">Ms </w:t>
      </w:r>
      <w:proofErr w:type="spellStart"/>
      <w:r w:rsidRPr="00D67024">
        <w:rPr>
          <w:bCs/>
        </w:rPr>
        <w:t>Weiling</w:t>
      </w:r>
      <w:proofErr w:type="spellEnd"/>
      <w:r w:rsidRPr="00D67024">
        <w:rPr>
          <w:bCs/>
        </w:rPr>
        <w:t xml:space="preserve"> Xu presented the report of Committee 2 </w:t>
      </w:r>
      <w:r w:rsidRPr="00D67024">
        <w:rPr>
          <w:lang w:val="en-US"/>
        </w:rPr>
        <w:t>(</w:t>
      </w:r>
      <w:hyperlink r:id="rId25" w:history="1">
        <w:r w:rsidRPr="00D67024">
          <w:rPr>
            <w:rStyle w:val="Hyperlink"/>
            <w:lang w:val="en-US"/>
          </w:rPr>
          <w:t>77</w:t>
        </w:r>
      </w:hyperlink>
      <w:r w:rsidRPr="00D67024">
        <w:rPr>
          <w:lang w:val="en-US"/>
        </w:rPr>
        <w:t>). Plenary approved the report.</w:t>
      </w:r>
    </w:p>
    <w:p w14:paraId="3DC4B42D" w14:textId="11850B39" w:rsidR="000C0E41" w:rsidRPr="000C0E41" w:rsidRDefault="00202F85" w:rsidP="00202F85">
      <w:pPr>
        <w:pStyle w:val="Heading2"/>
        <w:spacing w:before="120"/>
        <w:rPr>
          <w:lang w:val="en-US"/>
        </w:rPr>
      </w:pPr>
      <w:r>
        <w:t>3.</w:t>
      </w:r>
      <w:r w:rsidR="000C0E41">
        <w:rPr>
          <w:lang w:val="en-US"/>
        </w:rPr>
        <w:t>4</w:t>
      </w:r>
      <w:r w:rsidR="000C0E41">
        <w:rPr>
          <w:lang w:val="en-US"/>
        </w:rPr>
        <w:tab/>
      </w:r>
      <w:r w:rsidR="000C0E41" w:rsidRPr="000C0E41">
        <w:rPr>
          <w:lang w:val="en-US"/>
        </w:rPr>
        <w:t>Draft revised Resolution 52 – Countering and combating spam</w:t>
      </w:r>
    </w:p>
    <w:p w14:paraId="53E8869D" w14:textId="3F5F3B37" w:rsidR="005A4C7B" w:rsidRPr="00B371B0" w:rsidRDefault="005A4C7B" w:rsidP="0053014C">
      <w:pPr>
        <w:widowControl w:val="0"/>
        <w:tabs>
          <w:tab w:val="left" w:pos="851"/>
          <w:tab w:val="center" w:pos="9072"/>
        </w:tabs>
        <w:ind w:right="1559"/>
        <w:rPr>
          <w:rFonts w:asciiTheme="majorBidi" w:hAnsiTheme="majorBidi" w:cstheme="majorBidi"/>
          <w:lang w:val="en-US"/>
        </w:rPr>
      </w:pPr>
      <w:r w:rsidRPr="00B371B0">
        <w:rPr>
          <w:lang w:val="en-US"/>
        </w:rPr>
        <w:t>After discussion, p</w:t>
      </w:r>
      <w:r w:rsidR="00D67024" w:rsidRPr="00B371B0">
        <w:rPr>
          <w:rFonts w:asciiTheme="majorBidi" w:hAnsiTheme="majorBidi" w:cstheme="majorBidi"/>
          <w:lang w:val="en-US"/>
        </w:rPr>
        <w:t>lenary approve</w:t>
      </w:r>
      <w:r w:rsidR="00A13042">
        <w:rPr>
          <w:rFonts w:asciiTheme="majorBidi" w:hAnsiTheme="majorBidi" w:cstheme="majorBidi"/>
          <w:lang w:val="en-US"/>
        </w:rPr>
        <w:t xml:space="preserve">d draft revised Resolution 52 </w:t>
      </w:r>
      <w:r w:rsidR="00A13042">
        <w:rPr>
          <w:lang w:val="en-US"/>
        </w:rPr>
        <w:t>"</w:t>
      </w:r>
      <w:r w:rsidR="00D67024" w:rsidRPr="00B371B0">
        <w:rPr>
          <w:rFonts w:asciiTheme="majorBidi" w:hAnsiTheme="majorBidi" w:cstheme="majorBidi"/>
          <w:lang w:val="en-US"/>
        </w:rPr>
        <w:t>Countering and</w:t>
      </w:r>
      <w:r w:rsidR="0053014C" w:rsidRPr="00B371B0">
        <w:rPr>
          <w:rFonts w:asciiTheme="majorBidi" w:hAnsiTheme="majorBidi" w:cstheme="majorBidi"/>
          <w:lang w:val="en-US"/>
        </w:rPr>
        <w:t xml:space="preserve"> </w:t>
      </w:r>
      <w:r w:rsidR="00D67024" w:rsidRPr="00B371B0">
        <w:rPr>
          <w:rFonts w:asciiTheme="majorBidi" w:hAnsiTheme="majorBidi" w:cstheme="majorBidi"/>
          <w:lang w:val="en-US"/>
        </w:rPr>
        <w:t>combating spam</w:t>
      </w:r>
      <w:r w:rsidR="00A13042">
        <w:rPr>
          <w:lang w:val="en-US"/>
        </w:rPr>
        <w:t>"</w:t>
      </w:r>
      <w:r w:rsidR="00D67024" w:rsidRPr="00B371B0">
        <w:rPr>
          <w:rFonts w:asciiTheme="majorBidi" w:hAnsiTheme="majorBidi" w:cstheme="majorBidi"/>
          <w:lang w:val="en-US"/>
        </w:rPr>
        <w:t xml:space="preserve"> (</w:t>
      </w:r>
      <w:hyperlink r:id="rId26" w:history="1">
        <w:r w:rsidR="00D67024" w:rsidRPr="00B371B0">
          <w:rPr>
            <w:rStyle w:val="Hyperlink"/>
            <w:lang w:val="en-US"/>
          </w:rPr>
          <w:t>112</w:t>
        </w:r>
      </w:hyperlink>
      <w:r w:rsidR="00D67024" w:rsidRPr="00B371B0">
        <w:rPr>
          <w:rFonts w:asciiTheme="majorBidi" w:hAnsiTheme="majorBidi" w:cstheme="majorBidi"/>
          <w:lang w:val="en-US"/>
        </w:rPr>
        <w:t>)</w:t>
      </w:r>
      <w:r w:rsidRPr="00B371B0">
        <w:rPr>
          <w:rFonts w:asciiTheme="majorBidi" w:hAnsiTheme="majorBidi" w:cstheme="majorBidi"/>
          <w:lang w:val="en-US"/>
        </w:rPr>
        <w:t xml:space="preserve"> but without </w:t>
      </w:r>
      <w:r w:rsidR="005C1A5F">
        <w:rPr>
          <w:rFonts w:asciiTheme="majorBidi" w:hAnsiTheme="majorBidi" w:cstheme="majorBidi"/>
          <w:i/>
          <w:iCs/>
          <w:lang w:val="en-US"/>
        </w:rPr>
        <w:t>"</w:t>
      </w:r>
      <w:r w:rsidRPr="00B371B0">
        <w:rPr>
          <w:rFonts w:asciiTheme="majorBidi" w:hAnsiTheme="majorBidi" w:cstheme="majorBidi"/>
          <w:i/>
          <w:iCs/>
          <w:lang w:val="en-US"/>
        </w:rPr>
        <w:t>further instructs 4</w:t>
      </w:r>
      <w:r w:rsidR="005C1A5F">
        <w:rPr>
          <w:rFonts w:asciiTheme="majorBidi" w:hAnsiTheme="majorBidi" w:cstheme="majorBidi"/>
          <w:i/>
          <w:iCs/>
          <w:lang w:val="en-US"/>
        </w:rPr>
        <w:t>"</w:t>
      </w:r>
      <w:r w:rsidRPr="00B371B0">
        <w:rPr>
          <w:rFonts w:asciiTheme="majorBidi" w:hAnsiTheme="majorBidi" w:cstheme="majorBidi"/>
          <w:lang w:val="en-US"/>
        </w:rPr>
        <w:t xml:space="preserve"> regarding ITU-T SG3</w:t>
      </w:r>
      <w:r w:rsidR="00D67024" w:rsidRPr="00B371B0">
        <w:rPr>
          <w:rFonts w:asciiTheme="majorBidi" w:hAnsiTheme="majorBidi" w:cstheme="majorBidi"/>
          <w:lang w:val="en-US"/>
        </w:rPr>
        <w:t>.</w:t>
      </w:r>
    </w:p>
    <w:p w14:paraId="722EA355" w14:textId="380C34CB" w:rsidR="0053014C" w:rsidRPr="0053014C" w:rsidRDefault="00202F85" w:rsidP="00202F85">
      <w:pPr>
        <w:pStyle w:val="Heading2"/>
        <w:spacing w:before="120"/>
        <w:rPr>
          <w:lang w:val="en-US"/>
        </w:rPr>
      </w:pPr>
      <w:r>
        <w:t>3.</w:t>
      </w:r>
      <w:r w:rsidR="0053014C" w:rsidRPr="0053014C">
        <w:rPr>
          <w:lang w:val="en-US"/>
        </w:rPr>
        <w:t>5</w:t>
      </w:r>
      <w:r w:rsidR="00D67024" w:rsidRPr="0053014C">
        <w:rPr>
          <w:lang w:val="en-US"/>
        </w:rPr>
        <w:t xml:space="preserve"> </w:t>
      </w:r>
      <w:r w:rsidR="00D67024" w:rsidRPr="0053014C">
        <w:rPr>
          <w:lang w:val="en-US"/>
        </w:rPr>
        <w:tab/>
      </w:r>
      <w:r w:rsidR="0053014C">
        <w:rPr>
          <w:lang w:val="en-US"/>
        </w:rPr>
        <w:t>D</w:t>
      </w:r>
      <w:r w:rsidR="00D67024" w:rsidRPr="0053014C">
        <w:rPr>
          <w:lang w:val="en-US"/>
        </w:rPr>
        <w:t>raft new Resolution [ARB-6] – Strengthening the role of ITU-T in ensuring data privacy and trust in ICT infrastructures and services</w:t>
      </w:r>
      <w:r w:rsidR="0053014C">
        <w:rPr>
          <w:lang w:val="en-US"/>
        </w:rPr>
        <w:t xml:space="preserve"> (</w:t>
      </w:r>
      <w:hyperlink r:id="rId27" w:history="1">
        <w:r w:rsidR="0053014C" w:rsidRPr="008710E2">
          <w:rPr>
            <w:rStyle w:val="Hyperlink"/>
            <w:lang w:val="en-US"/>
          </w:rPr>
          <w:t>113</w:t>
        </w:r>
      </w:hyperlink>
      <w:r w:rsidR="0053014C">
        <w:rPr>
          <w:lang w:val="en-US"/>
        </w:rPr>
        <w:t>)</w:t>
      </w:r>
    </w:p>
    <w:p w14:paraId="4B2E63F5" w14:textId="0368A958" w:rsidR="00D67024" w:rsidRPr="008710E2" w:rsidRDefault="0053014C" w:rsidP="00631922">
      <w:pPr>
        <w:widowControl w:val="0"/>
        <w:tabs>
          <w:tab w:val="left" w:pos="851"/>
          <w:tab w:val="center" w:pos="9072"/>
        </w:tabs>
        <w:ind w:right="1559"/>
        <w:rPr>
          <w:rFonts w:asciiTheme="majorBidi" w:hAnsiTheme="majorBidi" w:cstheme="majorBidi"/>
          <w:lang w:val="en-US"/>
        </w:rPr>
      </w:pPr>
      <w:r>
        <w:rPr>
          <w:rFonts w:asciiTheme="majorBidi" w:hAnsiTheme="majorBidi" w:cstheme="majorBidi"/>
          <w:lang w:val="en-US"/>
        </w:rPr>
        <w:t xml:space="preserve">After a long discussion, the topic was postponed (see </w:t>
      </w:r>
      <w:r w:rsidR="00631922">
        <w:rPr>
          <w:rFonts w:asciiTheme="majorBidi" w:hAnsiTheme="majorBidi" w:cstheme="majorBidi"/>
          <w:lang w:val="en-US"/>
        </w:rPr>
        <w:t>sixth plenary).</w:t>
      </w:r>
    </w:p>
    <w:p w14:paraId="5E53FD49" w14:textId="4752143B" w:rsidR="0053014C" w:rsidRPr="0053014C" w:rsidRDefault="00202F85" w:rsidP="00202F85">
      <w:pPr>
        <w:pStyle w:val="Heading2"/>
        <w:spacing w:before="120"/>
        <w:rPr>
          <w:lang w:val="en-US"/>
        </w:rPr>
      </w:pPr>
      <w:r>
        <w:t>3.</w:t>
      </w:r>
      <w:r w:rsidR="0053014C" w:rsidRPr="0053014C">
        <w:rPr>
          <w:lang w:val="en-US"/>
        </w:rPr>
        <w:t>6</w:t>
      </w:r>
      <w:r w:rsidR="0053014C" w:rsidRPr="0053014C">
        <w:rPr>
          <w:lang w:val="en-US"/>
        </w:rPr>
        <w:tab/>
        <w:t xml:space="preserve">Draft new Resolution </w:t>
      </w:r>
      <w:r w:rsidR="00807B0F">
        <w:rPr>
          <w:lang w:val="en-US"/>
        </w:rPr>
        <w:t xml:space="preserve">on ITU-T studies for combating counterfeit </w:t>
      </w:r>
      <w:r w:rsidR="00482C90">
        <w:rPr>
          <w:lang w:val="en-US"/>
        </w:rPr>
        <w:t>telecommunication/ICT devic</w:t>
      </w:r>
      <w:r w:rsidR="00807B0F">
        <w:rPr>
          <w:lang w:val="en-US"/>
        </w:rPr>
        <w:t>es</w:t>
      </w:r>
    </w:p>
    <w:p w14:paraId="7A213FAD" w14:textId="16275BC1" w:rsidR="002C5433" w:rsidRDefault="00B371B0" w:rsidP="007036EE">
      <w:r w:rsidRPr="00456F4A">
        <w:t>After a long discussion, the Chairman declared</w:t>
      </w:r>
      <w:r w:rsidR="00346920" w:rsidRPr="00456F4A">
        <w:t xml:space="preserve"> consensus that</w:t>
      </w:r>
      <w:r w:rsidR="007036EE">
        <w:t xml:space="preserve"> plenary approved </w:t>
      </w:r>
      <w:r w:rsidR="00807B0F">
        <w:t xml:space="preserve">draft new </w:t>
      </w:r>
      <w:r w:rsidR="00456F4A" w:rsidRPr="00456F4A">
        <w:t>Resolution</w:t>
      </w:r>
      <w:r w:rsidR="00807B0F">
        <w:t xml:space="preserve"> </w:t>
      </w:r>
      <w:r w:rsidR="002C4E43">
        <w:t>[</w:t>
      </w:r>
      <w:r w:rsidR="007036EE">
        <w:t>PLEN/1 (ex-</w:t>
      </w:r>
      <w:r w:rsidR="002C4E43">
        <w:t>COUNTERF</w:t>
      </w:r>
      <w:r w:rsidR="007036EE">
        <w:t xml:space="preserve">), </w:t>
      </w:r>
      <w:hyperlink r:id="rId28" w:history="1">
        <w:r w:rsidR="007036EE">
          <w:rPr>
            <w:rStyle w:val="Hyperlink"/>
          </w:rPr>
          <w:t>121</w:t>
        </w:r>
      </w:hyperlink>
      <w:r w:rsidR="002C4E43">
        <w:t>]</w:t>
      </w:r>
      <w:r w:rsidR="00CB3C51">
        <w:rPr>
          <w:rStyle w:val="FootnoteReference"/>
        </w:rPr>
        <w:footnoteReference w:id="8"/>
      </w:r>
      <w:r w:rsidR="002C4E43">
        <w:t xml:space="preserve"> </w:t>
      </w:r>
      <w:r w:rsidR="007036EE">
        <w:rPr>
          <w:lang w:val="en-US"/>
        </w:rPr>
        <w:t>"</w:t>
      </w:r>
      <w:r w:rsidR="007036EE" w:rsidRPr="00E67F1B">
        <w:t>ITU Telecommunication Standardization Sector</w:t>
      </w:r>
      <w:r w:rsidR="007036EE">
        <w:t xml:space="preserve"> studies for combating counterfeit telecommunication/ information and communication technology devices</w:t>
      </w:r>
      <w:r w:rsidR="007036EE">
        <w:rPr>
          <w:lang w:val="en-US"/>
        </w:rPr>
        <w:t>"</w:t>
      </w:r>
      <w:r w:rsidR="002C4E43" w:rsidRPr="002C4E43">
        <w:t xml:space="preserve"> </w:t>
      </w:r>
      <w:r w:rsidR="002C5433">
        <w:t xml:space="preserve">as follows (with respect to </w:t>
      </w:r>
      <w:hyperlink r:id="rId29" w:history="1">
        <w:r w:rsidR="002C5433" w:rsidRPr="00305290">
          <w:rPr>
            <w:rStyle w:val="Hyperlink"/>
            <w:rFonts w:asciiTheme="majorBidi" w:hAnsiTheme="majorBidi" w:cstheme="majorBidi"/>
            <w:lang w:val="en-US"/>
          </w:rPr>
          <w:t>107</w:t>
        </w:r>
      </w:hyperlink>
      <w:r w:rsidR="002C5433">
        <w:t>):</w:t>
      </w:r>
    </w:p>
    <w:p w14:paraId="0E546BD8" w14:textId="77777777" w:rsidR="002C5433" w:rsidRDefault="002C5433" w:rsidP="002C5433">
      <w:pPr>
        <w:pStyle w:val="enumlev1"/>
        <w:rPr>
          <w:lang w:val="en-US"/>
        </w:rPr>
      </w:pPr>
      <w:r w:rsidRPr="00CC6C77">
        <w:rPr>
          <w:lang w:val="en-US"/>
        </w:rPr>
        <w:t>–</w:t>
      </w:r>
      <w:r w:rsidRPr="00CC6C77">
        <w:rPr>
          <w:lang w:val="en-US"/>
        </w:rPr>
        <w:tab/>
      </w:r>
      <w:proofErr w:type="gramStart"/>
      <w:r>
        <w:rPr>
          <w:lang w:val="en-US"/>
        </w:rPr>
        <w:t>square</w:t>
      </w:r>
      <w:proofErr w:type="gramEnd"/>
      <w:r>
        <w:rPr>
          <w:lang w:val="en-US"/>
        </w:rPr>
        <w:t xml:space="preserve"> brackets were removed in </w:t>
      </w:r>
      <w:r w:rsidRPr="002C5433">
        <w:rPr>
          <w:i/>
          <w:iCs/>
          <w:lang w:val="en-US"/>
        </w:rPr>
        <w:t>recognizing further a)</w:t>
      </w:r>
      <w:r>
        <w:rPr>
          <w:lang w:val="en-US"/>
        </w:rPr>
        <w:t xml:space="preserve"> and (with editorial change) in </w:t>
      </w:r>
      <w:r w:rsidRPr="002C5433">
        <w:rPr>
          <w:i/>
          <w:iCs/>
          <w:lang w:val="en-US"/>
        </w:rPr>
        <w:t>aware b)</w:t>
      </w:r>
      <w:r>
        <w:rPr>
          <w:lang w:val="en-US"/>
        </w:rPr>
        <w:t xml:space="preserve">; </w:t>
      </w:r>
    </w:p>
    <w:p w14:paraId="57B9E3D5" w14:textId="44544D43" w:rsidR="002C5433" w:rsidRPr="002C5433" w:rsidRDefault="002C5433" w:rsidP="002C5433">
      <w:pPr>
        <w:pStyle w:val="enumlev1"/>
        <w:rPr>
          <w:lang w:val="en-US"/>
        </w:rPr>
      </w:pPr>
      <w:r w:rsidRPr="00CC6C77">
        <w:rPr>
          <w:lang w:val="en-US"/>
        </w:rPr>
        <w:t>–</w:t>
      </w:r>
      <w:r w:rsidRPr="00CC6C77">
        <w:rPr>
          <w:lang w:val="en-US"/>
        </w:rPr>
        <w:tab/>
      </w:r>
      <w:r>
        <w:rPr>
          <w:lang w:val="en-US"/>
        </w:rPr>
        <w:t xml:space="preserve">clauses 5 and 8 were removed in </w:t>
      </w:r>
      <w:r w:rsidRPr="002C5433">
        <w:rPr>
          <w:i/>
          <w:iCs/>
          <w:lang w:val="en-US"/>
        </w:rPr>
        <w:t>instructs ITU-T Study Group 11, in collaboration with other study groups concerned</w:t>
      </w:r>
      <w:r w:rsidRPr="00574C94">
        <w:rPr>
          <w:lang w:val="en-US"/>
        </w:rPr>
        <w:t>)</w:t>
      </w:r>
      <w:r>
        <w:rPr>
          <w:lang w:val="en-US"/>
        </w:rPr>
        <w:t>;</w:t>
      </w:r>
    </w:p>
    <w:p w14:paraId="6C4ED81A" w14:textId="326BF200" w:rsidR="002C5433" w:rsidRDefault="002C5433" w:rsidP="002C5433">
      <w:pPr>
        <w:pStyle w:val="enumlev1"/>
        <w:rPr>
          <w:lang w:val="en-US"/>
        </w:rPr>
      </w:pPr>
      <w:r w:rsidRPr="00CC6C77">
        <w:rPr>
          <w:lang w:val="en-US"/>
        </w:rPr>
        <w:t>–</w:t>
      </w:r>
      <w:r w:rsidRPr="00CC6C77">
        <w:rPr>
          <w:lang w:val="en-US"/>
        </w:rPr>
        <w:tab/>
      </w:r>
      <w:r w:rsidR="00346920" w:rsidRPr="002C5433">
        <w:rPr>
          <w:i/>
          <w:iCs/>
          <w:lang w:val="en-US"/>
        </w:rPr>
        <w:t>recognizing further</w:t>
      </w:r>
      <w:r w:rsidR="00934991" w:rsidRPr="002C5433">
        <w:rPr>
          <w:i/>
          <w:iCs/>
          <w:lang w:val="en-US"/>
        </w:rPr>
        <w:t xml:space="preserve"> b)</w:t>
      </w:r>
      <w:r w:rsidR="00934991" w:rsidRPr="002C5433">
        <w:rPr>
          <w:lang w:val="en-US"/>
        </w:rPr>
        <w:t xml:space="preserve"> </w:t>
      </w:r>
      <w:r>
        <w:rPr>
          <w:lang w:val="en-US"/>
        </w:rPr>
        <w:t xml:space="preserve">to read </w:t>
      </w:r>
      <w:r w:rsidR="005C1A5F" w:rsidRPr="002C5433">
        <w:rPr>
          <w:lang w:val="en-US"/>
        </w:rPr>
        <w:t>"</w:t>
      </w:r>
      <w:r w:rsidR="00934991" w:rsidRPr="002C5433">
        <w:rPr>
          <w:lang w:val="en-US"/>
        </w:rPr>
        <w:t>that as in Resolution 188 (Busan, 2014), Recommendation ITU-T X.1255, which is based on the digital object architecture</w:t>
      </w:r>
      <w:r w:rsidR="00807B0F" w:rsidRPr="002C5433">
        <w:rPr>
          <w:lang w:val="en-US"/>
        </w:rPr>
        <w:t>,</w:t>
      </w:r>
      <w:r w:rsidR="00934991" w:rsidRPr="002C5433">
        <w:rPr>
          <w:lang w:val="en-US"/>
        </w:rPr>
        <w:t xml:space="preserve"> provides a framework for discovery of identity management </w:t>
      </w:r>
      <w:r w:rsidR="00456F4A" w:rsidRPr="002C5433">
        <w:rPr>
          <w:lang w:val="en-US"/>
        </w:rPr>
        <w:t>i</w:t>
      </w:r>
      <w:r w:rsidR="00934991" w:rsidRPr="002C5433">
        <w:rPr>
          <w:lang w:val="en-US"/>
        </w:rPr>
        <w:t>nformation</w:t>
      </w:r>
      <w:r w:rsidR="005C1A5F" w:rsidRPr="002C5433">
        <w:rPr>
          <w:lang w:val="en-US"/>
        </w:rPr>
        <w:t>"</w:t>
      </w:r>
      <w:r>
        <w:rPr>
          <w:lang w:val="en-US"/>
        </w:rPr>
        <w:t>;</w:t>
      </w:r>
      <w:r w:rsidR="00456F4A" w:rsidRPr="002C5433">
        <w:rPr>
          <w:lang w:val="en-US"/>
        </w:rPr>
        <w:t xml:space="preserve"> </w:t>
      </w:r>
    </w:p>
    <w:p w14:paraId="0466EA3A" w14:textId="6E1F19D3" w:rsidR="000D5AD2" w:rsidRDefault="002C5433" w:rsidP="00696DED">
      <w:pPr>
        <w:pStyle w:val="enumlev1"/>
      </w:pPr>
      <w:r w:rsidRPr="00CC6C77">
        <w:rPr>
          <w:lang w:val="en-US"/>
        </w:rPr>
        <w:t>–</w:t>
      </w:r>
      <w:r w:rsidRPr="00CC6C77">
        <w:rPr>
          <w:lang w:val="en-US"/>
        </w:rPr>
        <w:tab/>
      </w:r>
      <w:proofErr w:type="gramStart"/>
      <w:r w:rsidR="00456F4A" w:rsidRPr="00456F4A">
        <w:t>all</w:t>
      </w:r>
      <w:proofErr w:type="gramEnd"/>
      <w:r w:rsidR="00456F4A" w:rsidRPr="00456F4A">
        <w:t xml:space="preserve"> other references to DOA</w:t>
      </w:r>
      <w:r w:rsidR="00456F4A">
        <w:t xml:space="preserve"> or DONA </w:t>
      </w:r>
      <w:r>
        <w:t>were</w:t>
      </w:r>
      <w:r w:rsidR="00456F4A">
        <w:t xml:space="preserve"> removed</w:t>
      </w:r>
      <w:r>
        <w:t>.</w:t>
      </w:r>
    </w:p>
    <w:p w14:paraId="04397D28" w14:textId="7B347395" w:rsidR="000F6D76" w:rsidRPr="00456F4A" w:rsidRDefault="00A71CB5">
      <w:r w:rsidRPr="00456F4A">
        <w:t xml:space="preserve">Points of order were raised. </w:t>
      </w:r>
      <w:r w:rsidR="000F6D76" w:rsidRPr="00456F4A">
        <w:t>Canada and the United States said no chance was given to countries to provide statements before deciding that the issue was closed.</w:t>
      </w:r>
    </w:p>
    <w:p w14:paraId="0E7AD697" w14:textId="162710CA" w:rsidR="00807B0F" w:rsidRDefault="00807B0F" w:rsidP="00807B0F">
      <w:r w:rsidRPr="008A3559">
        <w:t>Canada, United States, Sweden, United Kingdom, Australia, Germany and Finland did not support the decision.</w:t>
      </w:r>
    </w:p>
    <w:p w14:paraId="172092EB" w14:textId="32DEF606" w:rsidR="002A0900" w:rsidRPr="008710E2" w:rsidRDefault="00202F85" w:rsidP="00202F85">
      <w:pPr>
        <w:pStyle w:val="Heading2"/>
        <w:spacing w:before="120"/>
        <w:rPr>
          <w:bCs/>
          <w:lang w:val="en-US"/>
        </w:rPr>
      </w:pPr>
      <w:r>
        <w:t>3.</w:t>
      </w:r>
      <w:r w:rsidR="002A0900">
        <w:rPr>
          <w:lang w:val="en-US"/>
        </w:rPr>
        <w:t>7</w:t>
      </w:r>
      <w:r w:rsidR="002A0900" w:rsidRPr="008710E2">
        <w:rPr>
          <w:lang w:val="en-US"/>
        </w:rPr>
        <w:tab/>
        <w:t xml:space="preserve">Closing of the </w:t>
      </w:r>
      <w:r w:rsidR="002A0900">
        <w:rPr>
          <w:lang w:val="en-US"/>
        </w:rPr>
        <w:t>fifth</w:t>
      </w:r>
      <w:r w:rsidR="002A0900" w:rsidRPr="008710E2">
        <w:rPr>
          <w:lang w:val="en-US"/>
        </w:rPr>
        <w:t xml:space="preserve"> Plenary</w:t>
      </w:r>
    </w:p>
    <w:p w14:paraId="3A467F29" w14:textId="02F283B3" w:rsidR="002A0900" w:rsidRPr="008710E2" w:rsidRDefault="002A0900" w:rsidP="002A0900">
      <w:pPr>
        <w:tabs>
          <w:tab w:val="left" w:pos="851"/>
          <w:tab w:val="center" w:pos="9072"/>
        </w:tabs>
        <w:rPr>
          <w:bCs/>
          <w:lang w:val="en-US"/>
        </w:rPr>
      </w:pPr>
      <w:r w:rsidRPr="008710E2">
        <w:rPr>
          <w:bCs/>
          <w:lang w:val="en-US"/>
        </w:rPr>
        <w:t>The Chairman adj</w:t>
      </w:r>
      <w:r>
        <w:rPr>
          <w:bCs/>
          <w:lang w:val="en-US"/>
        </w:rPr>
        <w:t>ourned the fifth plenary at 2345 h</w:t>
      </w:r>
      <w:r w:rsidRPr="008710E2">
        <w:rPr>
          <w:bCs/>
          <w:lang w:val="en-US"/>
        </w:rPr>
        <w:t>ours.</w:t>
      </w:r>
    </w:p>
    <w:p w14:paraId="38194C32" w14:textId="49CC5D8C" w:rsidR="00B86057" w:rsidRPr="00E039FA" w:rsidRDefault="00B86057" w:rsidP="00EE60F3">
      <w:pPr>
        <w:pStyle w:val="Chaptitle"/>
      </w:pPr>
      <w:r>
        <w:lastRenderedPageBreak/>
        <w:t>SIXTH PLENARY</w:t>
      </w:r>
    </w:p>
    <w:p w14:paraId="3D8CEBFC" w14:textId="2AE96683" w:rsidR="00B86057" w:rsidRPr="00E039FA" w:rsidRDefault="00B86057" w:rsidP="00EE60F3">
      <w:pPr>
        <w:keepNext/>
        <w:spacing w:before="0"/>
        <w:jc w:val="center"/>
      </w:pPr>
      <w:r w:rsidRPr="00E039FA">
        <w:t>(</w:t>
      </w:r>
      <w:r>
        <w:t>Thursday, 3 November</w:t>
      </w:r>
      <w:r w:rsidRPr="00E039FA">
        <w:t xml:space="preserve"> 2016</w:t>
      </w:r>
      <w:r>
        <w:t>, 0930-</w:t>
      </w:r>
      <w:r w:rsidR="00D50042">
        <w:t>1250</w:t>
      </w:r>
      <w:r w:rsidRPr="00E039FA">
        <w:t xml:space="preserve"> hours)</w:t>
      </w:r>
    </w:p>
    <w:p w14:paraId="624609DF" w14:textId="2E910ECF" w:rsidR="00B86057" w:rsidRPr="008710E2" w:rsidRDefault="00202F85" w:rsidP="00202F85">
      <w:pPr>
        <w:pStyle w:val="Heading2"/>
      </w:pPr>
      <w:r>
        <w:t>4.</w:t>
      </w:r>
      <w:r w:rsidR="00B86057" w:rsidRPr="008710E2">
        <w:t>1</w:t>
      </w:r>
      <w:r w:rsidR="00B86057" w:rsidRPr="008710E2">
        <w:tab/>
        <w:t xml:space="preserve">Opening of the </w:t>
      </w:r>
      <w:r w:rsidR="00B86057">
        <w:t>sixth</w:t>
      </w:r>
      <w:r w:rsidR="00B86057" w:rsidRPr="008710E2">
        <w:t xml:space="preserve"> plenary</w:t>
      </w:r>
    </w:p>
    <w:p w14:paraId="59D03F29" w14:textId="77777777" w:rsidR="00E67F1B" w:rsidRDefault="00B86057" w:rsidP="00B86057">
      <w:r>
        <w:t>The Chairman opened the sixth</w:t>
      </w:r>
      <w:r w:rsidRPr="008710E2">
        <w:t xml:space="preserve"> plenary.</w:t>
      </w:r>
      <w:r w:rsidR="00F04993">
        <w:t xml:space="preserve"> </w:t>
      </w:r>
    </w:p>
    <w:p w14:paraId="33F59C5C" w14:textId="7B4518D6" w:rsidR="00B86057" w:rsidRDefault="00EE60F3" w:rsidP="00B86057">
      <w:r>
        <w:t xml:space="preserve">The </w:t>
      </w:r>
      <w:r w:rsidR="00F04993" w:rsidRPr="00E67F1B">
        <w:t>ITU Secretary-General</w:t>
      </w:r>
      <w:r>
        <w:t>, Mr</w:t>
      </w:r>
      <w:r w:rsidR="00F04993" w:rsidRPr="00E67F1B">
        <w:t xml:space="preserve"> </w:t>
      </w:r>
      <w:proofErr w:type="spellStart"/>
      <w:r w:rsidR="00F04993" w:rsidRPr="00E67F1B">
        <w:t>Houlin</w:t>
      </w:r>
      <w:proofErr w:type="spellEnd"/>
      <w:r w:rsidR="00F04993" w:rsidRPr="00E67F1B">
        <w:t xml:space="preserve"> Zhao</w:t>
      </w:r>
      <w:r>
        <w:t>,</w:t>
      </w:r>
      <w:r w:rsidR="00631922" w:rsidRPr="00E67F1B">
        <w:t xml:space="preserve"> addressed the assembly.</w:t>
      </w:r>
    </w:p>
    <w:p w14:paraId="37303510" w14:textId="4EEE6FFD" w:rsidR="00C03113" w:rsidRDefault="00C03113" w:rsidP="00B86057">
      <w:r>
        <w:t>China called upon the delegates to adhere to the spirit of cooperation to move forward the work of the assembly.</w:t>
      </w:r>
    </w:p>
    <w:p w14:paraId="77EB8ADA" w14:textId="354828E0" w:rsidR="008410C5" w:rsidRDefault="008410C5" w:rsidP="006E6516">
      <w:r>
        <w:t xml:space="preserve">Germany, on behalf of the </w:t>
      </w:r>
      <w:r w:rsidRPr="00482C90">
        <w:t>European</w:t>
      </w:r>
      <w:r>
        <w:t xml:space="preserve"> region, made </w:t>
      </w:r>
      <w:r w:rsidR="006E6516">
        <w:t xml:space="preserve">the following </w:t>
      </w:r>
      <w:r>
        <w:t>statement</w:t>
      </w:r>
      <w:r w:rsidR="003B3762">
        <w:t xml:space="preserve">, </w:t>
      </w:r>
      <w:r w:rsidR="003B3762">
        <w:rPr>
          <w:lang w:val="en-US"/>
        </w:rPr>
        <w:t>supported by the United States, United Kingdom, Sweden and Australia</w:t>
      </w:r>
      <w:r>
        <w:t>:</w:t>
      </w:r>
    </w:p>
    <w:p w14:paraId="04CE0203" w14:textId="2C54ECFF" w:rsidR="00F07577" w:rsidRDefault="005C1A5F" w:rsidP="00631922">
      <w:r>
        <w:t>"</w:t>
      </w:r>
      <w:r w:rsidR="00807B0F">
        <w:t>Mr Chairman, o</w:t>
      </w:r>
      <w:r w:rsidR="00F07577" w:rsidRPr="00F07577">
        <w:t>n behalf of the European region we thank you for your efforts and willingness and patience to achieve a successful outcome of the Assembly. We all work in good faith to find common ground.</w:t>
      </w:r>
      <w:r w:rsidR="00F07577">
        <w:t xml:space="preserve"> </w:t>
      </w:r>
      <w:r w:rsidR="00F07577" w:rsidRPr="00F07577">
        <w:t>Europe believes that the ITU is, and should continue to be, a respected international body which works by consensus with due regard to proper decision-making processes.</w:t>
      </w:r>
      <w:r w:rsidR="00F07577">
        <w:t xml:space="preserve"> </w:t>
      </w:r>
      <w:r w:rsidR="00F07577" w:rsidRPr="00F07577">
        <w:t xml:space="preserve">We believe that the International Telecommunication Union owes the word </w:t>
      </w:r>
      <w:r>
        <w:t>"</w:t>
      </w:r>
      <w:r w:rsidR="00F07577" w:rsidRPr="00F07577">
        <w:t>Union</w:t>
      </w:r>
      <w:r>
        <w:t>"</w:t>
      </w:r>
      <w:r w:rsidR="00F07577" w:rsidRPr="00F07577">
        <w:t xml:space="preserve"> to that consensus</w:t>
      </w:r>
      <w:r w:rsidR="00037A8E">
        <w:t>-</w:t>
      </w:r>
      <w:r w:rsidR="00F07577" w:rsidRPr="00F07577">
        <w:t>based approach.</w:t>
      </w:r>
      <w:r w:rsidR="00F07577">
        <w:t xml:space="preserve"> </w:t>
      </w:r>
      <w:r w:rsidR="00F07577" w:rsidRPr="00F07577">
        <w:t>We believe that ITU-T should be an efficient standard</w:t>
      </w:r>
      <w:r w:rsidR="00631922">
        <w:t>s</w:t>
      </w:r>
      <w:r w:rsidR="00F07577" w:rsidRPr="00F07577">
        <w:t xml:space="preserve"> development organization, where technical expertise prevails over political considerations.</w:t>
      </w:r>
      <w:r w:rsidR="00F07577">
        <w:t xml:space="preserve"> </w:t>
      </w:r>
      <w:r w:rsidR="00F07577" w:rsidRPr="00F07577">
        <w:t>Europe will work hard to find common ground. However, Europe can only endorse Resolutions where there is consensus agreement.</w:t>
      </w:r>
      <w:r>
        <w:t>"</w:t>
      </w:r>
    </w:p>
    <w:p w14:paraId="7D5EBD1D" w14:textId="510381F7" w:rsidR="00D66453" w:rsidRPr="000E6B4D" w:rsidRDefault="000E6B4D" w:rsidP="000A1EB8">
      <w:pPr>
        <w:rPr>
          <w:lang w:val="en-US"/>
        </w:rPr>
      </w:pPr>
      <w:r w:rsidRPr="000E6B4D">
        <w:rPr>
          <w:lang w:val="en-US"/>
        </w:rPr>
        <w:t>South Africa</w:t>
      </w:r>
      <w:r>
        <w:rPr>
          <w:lang w:val="en-US"/>
        </w:rPr>
        <w:t xml:space="preserve"> </w:t>
      </w:r>
      <w:r w:rsidRPr="000E6B4D">
        <w:rPr>
          <w:lang w:val="en-US"/>
        </w:rPr>
        <w:t>recalled the tradition of the Union</w:t>
      </w:r>
      <w:r w:rsidR="00037A8E">
        <w:rPr>
          <w:lang w:val="en-US"/>
        </w:rPr>
        <w:t>,</w:t>
      </w:r>
      <w:r w:rsidRPr="000E6B4D">
        <w:rPr>
          <w:lang w:val="en-US"/>
        </w:rPr>
        <w:t xml:space="preserve"> </w:t>
      </w:r>
      <w:r>
        <w:rPr>
          <w:lang w:val="en-US"/>
        </w:rPr>
        <w:t xml:space="preserve">which is a give and take to reach a compromise. </w:t>
      </w:r>
    </w:p>
    <w:p w14:paraId="77E1EAD6" w14:textId="2DD3D5E9" w:rsidR="00807B0F" w:rsidRPr="00574C94" w:rsidRDefault="000D7D43" w:rsidP="000D7D43">
      <w:pPr>
        <w:rPr>
          <w:lang w:val="en-US"/>
        </w:rPr>
      </w:pPr>
      <w:r>
        <w:rPr>
          <w:lang w:val="en-US"/>
        </w:rPr>
        <w:t>The United States said they</w:t>
      </w:r>
      <w:r w:rsidRPr="000D7D43">
        <w:rPr>
          <w:lang w:val="en-US"/>
        </w:rPr>
        <w:t xml:space="preserve"> would not recognize th</w:t>
      </w:r>
      <w:r>
        <w:rPr>
          <w:lang w:val="en-US"/>
        </w:rPr>
        <w:t>e</w:t>
      </w:r>
      <w:r w:rsidR="00462AE6" w:rsidRPr="00473C5A">
        <w:rPr>
          <w:lang w:val="en-US"/>
        </w:rPr>
        <w:t xml:space="preserve"> </w:t>
      </w:r>
      <w:r>
        <w:rPr>
          <w:lang w:val="en-US"/>
        </w:rPr>
        <w:t xml:space="preserve">counterfeit </w:t>
      </w:r>
      <w:r w:rsidR="00462AE6" w:rsidRPr="00473C5A">
        <w:rPr>
          <w:lang w:val="en-US"/>
        </w:rPr>
        <w:t>Resolution. UK, Australia, Canada, Sweden, Germany, Norway and Finland supported th</w:t>
      </w:r>
      <w:r>
        <w:rPr>
          <w:lang w:val="en-US"/>
        </w:rPr>
        <w:t>e United States</w:t>
      </w:r>
      <w:r w:rsidR="00462AE6" w:rsidRPr="00473C5A">
        <w:rPr>
          <w:lang w:val="en-US"/>
        </w:rPr>
        <w:t xml:space="preserve">. Those countries submitted the following text to be included in the report: </w:t>
      </w:r>
      <w:r w:rsidR="00462AE6">
        <w:t>"</w:t>
      </w:r>
      <w:r w:rsidR="00807B0F" w:rsidRPr="00574C94">
        <w:rPr>
          <w:lang w:val="en-US"/>
        </w:rPr>
        <w:t xml:space="preserve">Australia, Canada, Finland, Germany, Norway, Sweden, the United Kingdom and the United States of America object to the content of </w:t>
      </w:r>
      <w:r w:rsidR="003B3762">
        <w:rPr>
          <w:lang w:val="en-US"/>
        </w:rPr>
        <w:t>draft new Resolution</w:t>
      </w:r>
      <w:r w:rsidR="00807B0F" w:rsidRPr="00574C94">
        <w:rPr>
          <w:lang w:val="en-US"/>
        </w:rPr>
        <w:t xml:space="preserve"> [PLEN/1] </w:t>
      </w:r>
      <w:r w:rsidR="003B3762">
        <w:t>"</w:t>
      </w:r>
      <w:r w:rsidR="00807B0F" w:rsidRPr="00574C94">
        <w:rPr>
          <w:lang w:val="en-US"/>
        </w:rPr>
        <w:t xml:space="preserve">ITU Telecommunication Standardization Sector studies for combating counterfeit telecommunication/information </w:t>
      </w:r>
      <w:r w:rsidR="00F5489E">
        <w:rPr>
          <w:lang w:val="en-US"/>
        </w:rPr>
        <w:t xml:space="preserve">and </w:t>
      </w:r>
      <w:r w:rsidR="00807B0F" w:rsidRPr="00574C94">
        <w:rPr>
          <w:lang w:val="en-US"/>
        </w:rPr>
        <w:t>communication technology devices</w:t>
      </w:r>
      <w:r w:rsidR="00115EF8">
        <w:t>"</w:t>
      </w:r>
      <w:r w:rsidR="00807B0F" w:rsidRPr="00574C94">
        <w:rPr>
          <w:lang w:val="en-US"/>
        </w:rPr>
        <w:t xml:space="preserve"> </w:t>
      </w:r>
      <w:r w:rsidR="00115EF8" w:rsidRPr="00305290">
        <w:rPr>
          <w:lang w:val="en-US"/>
        </w:rPr>
        <w:t>(</w:t>
      </w:r>
      <w:proofErr w:type="spellStart"/>
      <w:r w:rsidR="00115EF8" w:rsidRPr="00305290">
        <w:rPr>
          <w:lang w:val="en-US"/>
        </w:rPr>
        <w:t>H</w:t>
      </w:r>
      <w:r w:rsidR="00115EF8">
        <w:rPr>
          <w:lang w:val="en-US"/>
        </w:rPr>
        <w:t>ammamet</w:t>
      </w:r>
      <w:proofErr w:type="spellEnd"/>
      <w:r w:rsidR="00115EF8" w:rsidRPr="00305290">
        <w:rPr>
          <w:lang w:val="en-US"/>
        </w:rPr>
        <w:t>, 2016)</w:t>
      </w:r>
      <w:r w:rsidR="00115EF8">
        <w:rPr>
          <w:lang w:val="en-US"/>
        </w:rPr>
        <w:t xml:space="preserve"> </w:t>
      </w:r>
      <w:r w:rsidR="00807B0F" w:rsidRPr="00574C94">
        <w:rPr>
          <w:lang w:val="en-US"/>
        </w:rPr>
        <w:t>and do not recognize that a valid decision was taken by the WTSA with regard to this resolution.  Therefore, Australia, Canada, Finland, Germany, Norway, Sweden, the United Kingdom and the United States of America do</w:t>
      </w:r>
      <w:r w:rsidR="00F5489E" w:rsidRPr="00F5489E">
        <w:rPr>
          <w:lang w:val="en-US"/>
        </w:rPr>
        <w:t xml:space="preserve"> not recognize this Resolution.</w:t>
      </w:r>
      <w:r w:rsidR="00462AE6">
        <w:t>"</w:t>
      </w:r>
    </w:p>
    <w:p w14:paraId="67F7694F" w14:textId="4DA0ACC7" w:rsidR="008410C5" w:rsidRDefault="00D66453" w:rsidP="005B3CBA">
      <w:r>
        <w:rPr>
          <w:lang w:val="en-US"/>
        </w:rPr>
        <w:t>Following a question by the Russian Federation whether reservations can be included in Resolutions, t</w:t>
      </w:r>
      <w:r w:rsidR="008410C5">
        <w:rPr>
          <w:lang w:val="en-US"/>
        </w:rPr>
        <w:t xml:space="preserve">he ITU legal advisor said </w:t>
      </w:r>
      <w:r w:rsidR="000A1EB8">
        <w:rPr>
          <w:lang w:val="en-US"/>
        </w:rPr>
        <w:t xml:space="preserve">that </w:t>
      </w:r>
      <w:r w:rsidR="00631922">
        <w:rPr>
          <w:lang w:val="en-US"/>
        </w:rPr>
        <w:t>w</w:t>
      </w:r>
      <w:r w:rsidR="00156E80">
        <w:rPr>
          <w:lang w:val="en-US"/>
        </w:rPr>
        <w:t xml:space="preserve">hile ITU-T has a procedure to note reservations in an ITU-T Recommendation according to clause 9.5.4 of </w:t>
      </w:r>
      <w:r w:rsidR="00631922">
        <w:rPr>
          <w:lang w:val="en-US"/>
        </w:rPr>
        <w:t xml:space="preserve">WTSA </w:t>
      </w:r>
      <w:r w:rsidR="00156E80">
        <w:rPr>
          <w:lang w:val="en-US"/>
        </w:rPr>
        <w:t>Resolution 1, ITU does not have such a procedure for WTSA Resolutions</w:t>
      </w:r>
      <w:r w:rsidR="00631922">
        <w:rPr>
          <w:lang w:val="en-US"/>
        </w:rPr>
        <w:t>; it</w:t>
      </w:r>
      <w:r w:rsidR="00156E80">
        <w:rPr>
          <w:lang w:val="en-US"/>
        </w:rPr>
        <w:t xml:space="preserve"> would</w:t>
      </w:r>
      <w:r w:rsidR="00E67F1B">
        <w:rPr>
          <w:lang w:val="en-US"/>
        </w:rPr>
        <w:t xml:space="preserve"> </w:t>
      </w:r>
      <w:r w:rsidR="000A1EB8">
        <w:rPr>
          <w:lang w:val="en-US"/>
        </w:rPr>
        <w:t>seem</w:t>
      </w:r>
      <w:r w:rsidR="00E67F1B">
        <w:rPr>
          <w:lang w:val="en-US"/>
        </w:rPr>
        <w:t xml:space="preserve"> more appropriate to include</w:t>
      </w:r>
      <w:r w:rsidR="00156E80">
        <w:rPr>
          <w:lang w:val="en-US"/>
        </w:rPr>
        <w:t xml:space="preserve"> reservations in the report of the meeting.</w:t>
      </w:r>
      <w:r w:rsidR="00156E80">
        <w:t xml:space="preserve"> </w:t>
      </w:r>
    </w:p>
    <w:p w14:paraId="707C41EC" w14:textId="7B122088" w:rsidR="00B86057" w:rsidRPr="008710E2" w:rsidRDefault="00202F85" w:rsidP="00202F85">
      <w:pPr>
        <w:pStyle w:val="Heading2"/>
      </w:pPr>
      <w:r>
        <w:t>4.</w:t>
      </w:r>
      <w:r w:rsidR="00B86057" w:rsidRPr="008710E2">
        <w:t>2</w:t>
      </w:r>
      <w:r w:rsidR="00B86057" w:rsidRPr="008710E2">
        <w:tab/>
        <w:t>Approval of the agenda</w:t>
      </w:r>
    </w:p>
    <w:p w14:paraId="69F9E608" w14:textId="5159B74A" w:rsidR="00B86057" w:rsidRDefault="00B86057" w:rsidP="00B86057">
      <w:pPr>
        <w:ind w:right="-79"/>
      </w:pPr>
      <w:r w:rsidRPr="00023D7B">
        <w:t>The agenda (</w:t>
      </w:r>
      <w:hyperlink r:id="rId30" w:history="1">
        <w:r w:rsidR="00023D7B" w:rsidRPr="00023D7B">
          <w:rPr>
            <w:rStyle w:val="Hyperlink"/>
            <w:lang w:val="en-US"/>
          </w:rPr>
          <w:t>ADM/37</w:t>
        </w:r>
      </w:hyperlink>
      <w:r w:rsidRPr="00023D7B">
        <w:t>) was adopted.</w:t>
      </w:r>
    </w:p>
    <w:p w14:paraId="169B016F" w14:textId="01770BE1" w:rsidR="00023D7B" w:rsidRPr="00023D7B" w:rsidRDefault="00202F85" w:rsidP="00202F85">
      <w:pPr>
        <w:pStyle w:val="Heading2"/>
      </w:pPr>
      <w:r>
        <w:t>4.</w:t>
      </w:r>
      <w:r w:rsidR="00023D7B" w:rsidRPr="00023D7B">
        <w:t>3</w:t>
      </w:r>
      <w:r w:rsidR="00023D7B" w:rsidRPr="00023D7B">
        <w:tab/>
        <w:t>Twelfth series of texts submitted by Editorial Committee to the Plenary</w:t>
      </w:r>
      <w:r w:rsidR="00156E80">
        <w:t xml:space="preserve"> (</w:t>
      </w:r>
      <w:hyperlink r:id="rId31" w:history="1">
        <w:r w:rsidR="00156E80" w:rsidRPr="00023D7B">
          <w:rPr>
            <w:rStyle w:val="Hyperlink"/>
            <w:lang w:val="en-US"/>
          </w:rPr>
          <w:t>119</w:t>
        </w:r>
      </w:hyperlink>
      <w:r w:rsidR="00156E80">
        <w:t>)</w:t>
      </w:r>
    </w:p>
    <w:p w14:paraId="65ACC1D5" w14:textId="342E0B97" w:rsidR="00023D7B" w:rsidRPr="00023D7B" w:rsidRDefault="00156E80" w:rsidP="00156E80">
      <w:pPr>
        <w:tabs>
          <w:tab w:val="left" w:pos="1134"/>
          <w:tab w:val="left" w:pos="1871"/>
          <w:tab w:val="left" w:pos="2268"/>
        </w:tabs>
        <w:rPr>
          <w:bCs/>
          <w:lang w:val="en-US"/>
        </w:rPr>
      </w:pPr>
      <w:r>
        <w:rPr>
          <w:lang w:val="en-US"/>
        </w:rPr>
        <w:t>Plenary approved d</w:t>
      </w:r>
      <w:r w:rsidR="00A13042">
        <w:rPr>
          <w:lang w:val="en-US"/>
        </w:rPr>
        <w:t>raft new Resolution [COM4/7]</w:t>
      </w:r>
      <w:r w:rsidR="00CB3C51">
        <w:rPr>
          <w:rStyle w:val="FootnoteReference"/>
          <w:lang w:val="en-US"/>
        </w:rPr>
        <w:footnoteReference w:id="9"/>
      </w:r>
      <w:r w:rsidR="00A13042">
        <w:rPr>
          <w:lang w:val="en-US"/>
        </w:rPr>
        <w:t xml:space="preserve"> "</w:t>
      </w:r>
      <w:r w:rsidR="00023D7B" w:rsidRPr="00023D7B">
        <w:rPr>
          <w:lang w:val="en-US"/>
        </w:rPr>
        <w:t>Promoting the use of ICTs to bridge the financial inclusion gap</w:t>
      </w:r>
      <w:r w:rsidR="00A13042">
        <w:rPr>
          <w:lang w:val="en-US"/>
        </w:rPr>
        <w:t>"</w:t>
      </w:r>
      <w:r w:rsidR="005C1A5F">
        <w:rPr>
          <w:lang w:val="en-US"/>
        </w:rPr>
        <w:t>.</w:t>
      </w:r>
    </w:p>
    <w:p w14:paraId="72EB9A84" w14:textId="19D3EFC9" w:rsidR="005B3CBA" w:rsidRDefault="00C01E49" w:rsidP="002601FE">
      <w:pPr>
        <w:tabs>
          <w:tab w:val="left" w:pos="1134"/>
          <w:tab w:val="left" w:pos="1871"/>
          <w:tab w:val="left" w:pos="2268"/>
        </w:tabs>
        <w:rPr>
          <w:lang w:val="en-US"/>
        </w:rPr>
      </w:pPr>
      <w:r>
        <w:rPr>
          <w:lang w:val="en-US"/>
        </w:rPr>
        <w:lastRenderedPageBreak/>
        <w:t>Plenary approved d</w:t>
      </w:r>
      <w:r w:rsidR="00A13042">
        <w:rPr>
          <w:lang w:val="en-US"/>
        </w:rPr>
        <w:t>raft new Resolution [COM4/8]</w:t>
      </w:r>
      <w:r w:rsidR="00CB3C51">
        <w:rPr>
          <w:rStyle w:val="FootnoteReference"/>
          <w:lang w:val="en-US"/>
        </w:rPr>
        <w:footnoteReference w:id="10"/>
      </w:r>
      <w:r w:rsidR="00A13042">
        <w:rPr>
          <w:lang w:val="en-US"/>
        </w:rPr>
        <w:t xml:space="preserve"> "</w:t>
      </w:r>
      <w:r w:rsidR="00023D7B" w:rsidRPr="00023D7B">
        <w:rPr>
          <w:lang w:val="en-US"/>
        </w:rPr>
        <w:t>Strengthening and diversifying the resources of the Telecommunication Standardization Sector of the International Telecommunication Union</w:t>
      </w:r>
      <w:r w:rsidR="00A13042">
        <w:rPr>
          <w:lang w:val="en-US"/>
        </w:rPr>
        <w:t>"</w:t>
      </w:r>
      <w:r>
        <w:rPr>
          <w:lang w:val="en-US"/>
        </w:rPr>
        <w:t>.</w:t>
      </w:r>
    </w:p>
    <w:p w14:paraId="25865A52" w14:textId="48E71508" w:rsidR="00C01E49" w:rsidRPr="000E3548" w:rsidRDefault="00C01E49" w:rsidP="00F5489E">
      <w:pPr>
        <w:tabs>
          <w:tab w:val="left" w:pos="1134"/>
          <w:tab w:val="left" w:pos="1871"/>
          <w:tab w:val="left" w:pos="2268"/>
        </w:tabs>
      </w:pPr>
      <w:r w:rsidRPr="000E3548">
        <w:t>Canada asked that the following statement be included in the report:</w:t>
      </w:r>
      <w:r>
        <w:t xml:space="preserve"> </w:t>
      </w:r>
      <w:r w:rsidR="005C1A5F">
        <w:t>"</w:t>
      </w:r>
      <w:r w:rsidRPr="000E3548">
        <w:t>INRs, C&amp;I and Revenue Generation</w:t>
      </w:r>
      <w:r>
        <w:t xml:space="preserve">: </w:t>
      </w:r>
      <w:r w:rsidRPr="000E3548">
        <w:t>As stated consistently throughout this Assembly, Canada reiterates the need for the ITU, and particularly the TSB, to refrain from undertaking any activities beyond its clearly defined mandates and core competencies. Canada strongly opposes any decision from WTSA-16 on instructing or suggesting that the TSB should become or facilitate the establishment of an ITU C&amp;I testing laboratory, or on continuing to advocate for revenue generation from INRs. We are concerned of the potential conflict of interest and loss of credibility for ITU-T if it were to pursue a path of top down standard setting for the purposes of raising revenue for the organization. Focus by the TSB must be on enhancing, and not on impeding and discouraging the participation of the private</w:t>
      </w:r>
      <w:r>
        <w:t xml:space="preserve"> sector in ITU-T Study Groups.</w:t>
      </w:r>
      <w:r w:rsidR="005C1A5F">
        <w:t>"</w:t>
      </w:r>
    </w:p>
    <w:p w14:paraId="741867C5" w14:textId="0B6A2984" w:rsidR="008927D6" w:rsidRDefault="008927D6" w:rsidP="00156E80">
      <w:pPr>
        <w:tabs>
          <w:tab w:val="left" w:pos="1134"/>
          <w:tab w:val="left" w:pos="1871"/>
          <w:tab w:val="left" w:pos="2268"/>
        </w:tabs>
        <w:rPr>
          <w:lang w:val="en-US"/>
        </w:rPr>
      </w:pPr>
      <w:r>
        <w:rPr>
          <w:lang w:val="en-US"/>
        </w:rPr>
        <w:t xml:space="preserve">Plenary </w:t>
      </w:r>
      <w:r w:rsidR="005C1A5F">
        <w:rPr>
          <w:lang w:val="en-US"/>
        </w:rPr>
        <w:t xml:space="preserve">further </w:t>
      </w:r>
      <w:r>
        <w:rPr>
          <w:lang w:val="en-US"/>
        </w:rPr>
        <w:t>approved</w:t>
      </w:r>
      <w:r w:rsidR="005C1A5F">
        <w:rPr>
          <w:lang w:val="en-US"/>
        </w:rPr>
        <w:t>:</w:t>
      </w:r>
    </w:p>
    <w:p w14:paraId="154C5358" w14:textId="30FEA264" w:rsidR="008927D6" w:rsidRPr="002C5433" w:rsidRDefault="00CC6C77" w:rsidP="00BC770E">
      <w:pPr>
        <w:ind w:left="567" w:hanging="567"/>
        <w:rPr>
          <w:lang w:val="en-US"/>
        </w:rPr>
      </w:pPr>
      <w:r w:rsidRPr="00CC6C77">
        <w:rPr>
          <w:lang w:val="en-US"/>
        </w:rPr>
        <w:t>–</w:t>
      </w:r>
      <w:r w:rsidRPr="00CC6C77">
        <w:rPr>
          <w:lang w:val="en-US"/>
        </w:rPr>
        <w:tab/>
      </w:r>
      <w:r w:rsidR="00023D7B" w:rsidRPr="002C5433">
        <w:rPr>
          <w:lang w:val="en-US"/>
        </w:rPr>
        <w:t>Draft new Resolution [COM4/9]</w:t>
      </w:r>
      <w:r w:rsidR="00CB3C51">
        <w:rPr>
          <w:rStyle w:val="FootnoteReference"/>
          <w:lang w:val="en-US"/>
        </w:rPr>
        <w:footnoteReference w:id="11"/>
      </w:r>
      <w:r w:rsidR="00023D7B" w:rsidRPr="002C5433">
        <w:rPr>
          <w:lang w:val="en-US"/>
        </w:rPr>
        <w:t xml:space="preserve"> </w:t>
      </w:r>
      <w:r w:rsidR="00BC770E" w:rsidRPr="002C5433">
        <w:rPr>
          <w:lang w:val="en-US"/>
        </w:rPr>
        <w:t>"</w:t>
      </w:r>
      <w:r w:rsidR="00023D7B" w:rsidRPr="002C5433">
        <w:rPr>
          <w:lang w:val="en-US"/>
        </w:rPr>
        <w:t>Facilitating the implementation of the Smart Africa Manifesto</w:t>
      </w:r>
      <w:r w:rsidR="00BC770E" w:rsidRPr="002C5433">
        <w:rPr>
          <w:lang w:val="en-US"/>
        </w:rPr>
        <w:t>";</w:t>
      </w:r>
    </w:p>
    <w:p w14:paraId="29200083" w14:textId="76602E44" w:rsidR="008927D6" w:rsidRPr="00CC6C77" w:rsidRDefault="00CC6C77" w:rsidP="00CC6C77">
      <w:pPr>
        <w:ind w:left="567" w:hanging="567"/>
        <w:rPr>
          <w:bCs/>
          <w:lang w:val="en-US"/>
        </w:rPr>
      </w:pPr>
      <w:r w:rsidRPr="00CC6C77">
        <w:rPr>
          <w:lang w:val="en-US"/>
        </w:rPr>
        <w:t>–</w:t>
      </w:r>
      <w:r w:rsidRPr="00CC6C77">
        <w:rPr>
          <w:lang w:val="en-US"/>
        </w:rPr>
        <w:tab/>
      </w:r>
      <w:r w:rsidR="00023D7B" w:rsidRPr="00CC6C77">
        <w:rPr>
          <w:bCs/>
          <w:lang w:val="en-US"/>
        </w:rPr>
        <w:t>Draft new Resolution [COM4/10]</w:t>
      </w:r>
      <w:r w:rsidR="00CB3C51">
        <w:rPr>
          <w:rStyle w:val="FootnoteReference"/>
          <w:bCs/>
          <w:lang w:val="en-US"/>
        </w:rPr>
        <w:footnoteReference w:id="12"/>
      </w:r>
      <w:r w:rsidR="00023D7B" w:rsidRPr="00CC6C77">
        <w:rPr>
          <w:bCs/>
          <w:lang w:val="en-US"/>
        </w:rPr>
        <w:t xml:space="preserve"> </w:t>
      </w:r>
      <w:r w:rsidR="00A13042">
        <w:rPr>
          <w:lang w:val="en-US"/>
        </w:rPr>
        <w:t>"</w:t>
      </w:r>
      <w:r w:rsidR="00023D7B" w:rsidRPr="00CC6C77">
        <w:rPr>
          <w:bCs/>
          <w:lang w:val="en-US"/>
        </w:rPr>
        <w:t xml:space="preserve">Enhancing the </w:t>
      </w:r>
      <w:r w:rsidR="00FA6C1F">
        <w:rPr>
          <w:bCs/>
          <w:lang w:val="en-US"/>
        </w:rPr>
        <w:t>standardization of Internet of things and Smart Cities and</w:t>
      </w:r>
      <w:r w:rsidR="00023D7B" w:rsidRPr="00CC6C77">
        <w:rPr>
          <w:bCs/>
          <w:lang w:val="en-US"/>
        </w:rPr>
        <w:t xml:space="preserve"> Communities for global development</w:t>
      </w:r>
      <w:r w:rsidR="00A13042">
        <w:rPr>
          <w:lang w:val="en-US"/>
        </w:rPr>
        <w:t>"</w:t>
      </w:r>
      <w:r w:rsidR="00BC770E">
        <w:rPr>
          <w:bCs/>
          <w:lang w:val="en-US"/>
        </w:rPr>
        <w:t>;</w:t>
      </w:r>
    </w:p>
    <w:p w14:paraId="2DDB7AE4" w14:textId="2C45F622" w:rsidR="008927D6" w:rsidRPr="00CC6C77" w:rsidRDefault="00CC6C77" w:rsidP="00FA6C1F">
      <w:pPr>
        <w:ind w:left="567" w:hanging="567"/>
        <w:rPr>
          <w:bCs/>
          <w:lang w:val="en-US"/>
        </w:rPr>
      </w:pPr>
      <w:r w:rsidRPr="00CC6C77">
        <w:rPr>
          <w:lang w:val="en-US"/>
        </w:rPr>
        <w:t>–</w:t>
      </w:r>
      <w:r w:rsidRPr="00CC6C77">
        <w:rPr>
          <w:lang w:val="en-US"/>
        </w:rPr>
        <w:tab/>
      </w:r>
      <w:r w:rsidR="00023D7B" w:rsidRPr="00CC6C77">
        <w:rPr>
          <w:bCs/>
          <w:lang w:val="en-US"/>
        </w:rPr>
        <w:t>Draft new Resolution [COM4/11]</w:t>
      </w:r>
      <w:r w:rsidR="00CB3C51">
        <w:rPr>
          <w:rStyle w:val="FootnoteReference"/>
          <w:bCs/>
          <w:lang w:val="en-US"/>
        </w:rPr>
        <w:footnoteReference w:id="13"/>
      </w:r>
      <w:r w:rsidR="00023D7B" w:rsidRPr="00CC6C77">
        <w:rPr>
          <w:bCs/>
          <w:lang w:val="en-US"/>
        </w:rPr>
        <w:t xml:space="preserve"> </w:t>
      </w:r>
      <w:r w:rsidR="00A13042">
        <w:rPr>
          <w:lang w:val="en-US"/>
        </w:rPr>
        <w:t>"</w:t>
      </w:r>
      <w:r w:rsidR="00023D7B" w:rsidRPr="00CC6C77">
        <w:rPr>
          <w:bCs/>
          <w:lang w:val="en-US"/>
        </w:rPr>
        <w:t>ITU</w:t>
      </w:r>
      <w:r w:rsidR="00FA6C1F">
        <w:rPr>
          <w:bCs/>
          <w:lang w:val="en-US"/>
        </w:rPr>
        <w:t xml:space="preserve"> Telecommunication Standardization Sector </w:t>
      </w:r>
      <w:r w:rsidR="00023D7B" w:rsidRPr="00CC6C77">
        <w:rPr>
          <w:bCs/>
          <w:lang w:val="en-US"/>
        </w:rPr>
        <w:t>initiatives to raise awareness on best practices and policies related to service quality</w:t>
      </w:r>
      <w:r w:rsidR="00A13042">
        <w:rPr>
          <w:lang w:val="en-US"/>
        </w:rPr>
        <w:t>"</w:t>
      </w:r>
      <w:r w:rsidR="00BC770E">
        <w:rPr>
          <w:bCs/>
          <w:lang w:val="en-US"/>
        </w:rPr>
        <w:t>;</w:t>
      </w:r>
    </w:p>
    <w:p w14:paraId="2BFFD4B5" w14:textId="28EEDA38" w:rsidR="00023D7B" w:rsidRPr="00CC6C77" w:rsidRDefault="00CC6C77" w:rsidP="00CC6C77">
      <w:pPr>
        <w:ind w:left="567" w:hanging="567"/>
        <w:rPr>
          <w:bCs/>
          <w:lang w:val="en-US"/>
        </w:rPr>
      </w:pPr>
      <w:r w:rsidRPr="00CC6C77">
        <w:rPr>
          <w:lang w:val="en-US"/>
        </w:rPr>
        <w:t>–</w:t>
      </w:r>
      <w:r w:rsidRPr="00CC6C77">
        <w:rPr>
          <w:lang w:val="en-US"/>
        </w:rPr>
        <w:tab/>
      </w:r>
      <w:r w:rsidR="00023D7B" w:rsidRPr="00CC6C77">
        <w:rPr>
          <w:bCs/>
          <w:lang w:val="en-US"/>
        </w:rPr>
        <w:t>Draft new Resolution [COM4/12]</w:t>
      </w:r>
      <w:r w:rsidR="00F338CC">
        <w:rPr>
          <w:rStyle w:val="FootnoteReference"/>
          <w:bCs/>
          <w:lang w:val="en-US"/>
        </w:rPr>
        <w:footnoteReference w:id="14"/>
      </w:r>
      <w:r w:rsidR="00023D7B" w:rsidRPr="00CC6C77">
        <w:rPr>
          <w:bCs/>
          <w:lang w:val="en-US"/>
        </w:rPr>
        <w:t xml:space="preserve"> </w:t>
      </w:r>
      <w:r w:rsidR="00A13042">
        <w:rPr>
          <w:lang w:val="en-US"/>
        </w:rPr>
        <w:t>"</w:t>
      </w:r>
      <w:r w:rsidR="00023D7B" w:rsidRPr="00CC6C77">
        <w:rPr>
          <w:bCs/>
          <w:lang w:val="en-US"/>
        </w:rPr>
        <w:t xml:space="preserve">Participation of the </w:t>
      </w:r>
      <w:r w:rsidR="00FA6C1F">
        <w:rPr>
          <w:bCs/>
          <w:lang w:val="en-US"/>
        </w:rPr>
        <w:t xml:space="preserve">ITU </w:t>
      </w:r>
      <w:r w:rsidR="00023D7B" w:rsidRPr="00CC6C77">
        <w:rPr>
          <w:bCs/>
          <w:lang w:val="en-US"/>
        </w:rPr>
        <w:t>Telecommunication</w:t>
      </w:r>
      <w:r w:rsidR="00FA6C1F">
        <w:rPr>
          <w:bCs/>
          <w:lang w:val="en-US"/>
        </w:rPr>
        <w:t xml:space="preserve"> Standardization Sector in the p</w:t>
      </w:r>
      <w:r w:rsidR="00023D7B" w:rsidRPr="00CC6C77">
        <w:rPr>
          <w:bCs/>
          <w:lang w:val="en-US"/>
        </w:rPr>
        <w:t>eriodic review and revision of the International Telecommunication Regulations</w:t>
      </w:r>
      <w:r w:rsidR="00A13042">
        <w:rPr>
          <w:lang w:val="en-US"/>
        </w:rPr>
        <w:t>"</w:t>
      </w:r>
      <w:r>
        <w:rPr>
          <w:bCs/>
          <w:lang w:val="en-US"/>
        </w:rPr>
        <w:t>.</w:t>
      </w:r>
    </w:p>
    <w:p w14:paraId="108FF7E7" w14:textId="4F0F5DA0" w:rsidR="00023D7B" w:rsidRPr="008927D6" w:rsidRDefault="00202F85" w:rsidP="00202F85">
      <w:pPr>
        <w:pStyle w:val="Heading2"/>
      </w:pPr>
      <w:r>
        <w:t>4.</w:t>
      </w:r>
      <w:r w:rsidR="008927D6">
        <w:rPr>
          <w:lang w:val="en-US"/>
        </w:rPr>
        <w:t>4</w:t>
      </w:r>
      <w:r w:rsidR="008927D6">
        <w:rPr>
          <w:lang w:val="en-US"/>
        </w:rPr>
        <w:tab/>
      </w:r>
      <w:r w:rsidR="00023D7B" w:rsidRPr="008927D6">
        <w:t>Tenth series of texts submitted by Edi</w:t>
      </w:r>
      <w:r w:rsidR="008927D6" w:rsidRPr="008927D6">
        <w:t>torial Committee to the Plenary</w:t>
      </w:r>
      <w:r w:rsidR="008927D6">
        <w:rPr>
          <w:bCs/>
          <w:lang w:val="en-US"/>
        </w:rPr>
        <w:t xml:space="preserve"> (</w:t>
      </w:r>
      <w:hyperlink r:id="rId32" w:history="1">
        <w:r w:rsidR="008927D6" w:rsidRPr="00023D7B">
          <w:rPr>
            <w:rStyle w:val="Hyperlink"/>
            <w:lang w:val="en-US"/>
          </w:rPr>
          <w:t>117</w:t>
        </w:r>
      </w:hyperlink>
      <w:r w:rsidR="008927D6">
        <w:rPr>
          <w:bCs/>
          <w:lang w:val="en-US"/>
        </w:rPr>
        <w:t>)</w:t>
      </w:r>
    </w:p>
    <w:p w14:paraId="7F27C59B" w14:textId="52186D78" w:rsidR="00CC6C77" w:rsidRPr="00CC6C77" w:rsidRDefault="008927D6" w:rsidP="00CC6C77">
      <w:pPr>
        <w:tabs>
          <w:tab w:val="left" w:pos="1134"/>
          <w:tab w:val="left" w:pos="1871"/>
          <w:tab w:val="left" w:pos="2268"/>
        </w:tabs>
        <w:rPr>
          <w:bCs/>
          <w:lang w:val="en-US"/>
        </w:rPr>
      </w:pPr>
      <w:r>
        <w:rPr>
          <w:bCs/>
          <w:lang w:val="en-US"/>
        </w:rPr>
        <w:t xml:space="preserve">Plenary approved </w:t>
      </w:r>
    </w:p>
    <w:p w14:paraId="6A12CA61" w14:textId="7DBCF306" w:rsidR="00CC6C77" w:rsidRPr="00CC6C77" w:rsidRDefault="00CC6C77" w:rsidP="00CC6C77">
      <w:pPr>
        <w:ind w:left="567" w:hanging="567"/>
        <w:rPr>
          <w:lang w:val="en-US"/>
        </w:rPr>
      </w:pPr>
      <w:r w:rsidRPr="00CC6C77">
        <w:rPr>
          <w:lang w:val="en-US"/>
        </w:rPr>
        <w:t>–</w:t>
      </w:r>
      <w:r w:rsidRPr="00CC6C77">
        <w:rPr>
          <w:lang w:val="en-US"/>
        </w:rPr>
        <w:tab/>
      </w:r>
      <w:proofErr w:type="gramStart"/>
      <w:r w:rsidR="00A13042">
        <w:rPr>
          <w:bCs/>
          <w:lang w:val="en-US"/>
        </w:rPr>
        <w:t>draft</w:t>
      </w:r>
      <w:proofErr w:type="gramEnd"/>
      <w:r w:rsidR="00A13042">
        <w:rPr>
          <w:bCs/>
          <w:lang w:val="en-US"/>
        </w:rPr>
        <w:t xml:space="preserve"> revised Resolution 54 </w:t>
      </w:r>
      <w:r w:rsidR="00A13042">
        <w:rPr>
          <w:lang w:val="en-US"/>
        </w:rPr>
        <w:t>"</w:t>
      </w:r>
      <w:r w:rsidRPr="00CC6C77">
        <w:rPr>
          <w:lang w:val="en-US"/>
        </w:rPr>
        <w:t>Creation of, and assistance to, regional groups</w:t>
      </w:r>
      <w:r w:rsidR="00A13042">
        <w:rPr>
          <w:lang w:val="en-US"/>
        </w:rPr>
        <w:t>"</w:t>
      </w:r>
      <w:r w:rsidR="00BC770E">
        <w:rPr>
          <w:lang w:val="en-US"/>
        </w:rPr>
        <w:t>;</w:t>
      </w:r>
    </w:p>
    <w:p w14:paraId="6DEAE658" w14:textId="39AD1E7D" w:rsidR="00CC6C77" w:rsidRPr="00CC6C77" w:rsidRDefault="00CC6C77" w:rsidP="00CC6C77">
      <w:pPr>
        <w:ind w:left="567" w:hanging="567"/>
        <w:rPr>
          <w:lang w:val="en-US"/>
        </w:rPr>
      </w:pPr>
      <w:r w:rsidRPr="00CC6C77">
        <w:rPr>
          <w:lang w:val="en-US"/>
        </w:rPr>
        <w:t>–</w:t>
      </w:r>
      <w:r w:rsidRPr="00CC6C77">
        <w:rPr>
          <w:lang w:val="en-US"/>
        </w:rPr>
        <w:tab/>
        <w:t xml:space="preserve">draft revised </w:t>
      </w:r>
      <w:r w:rsidR="00A13042">
        <w:rPr>
          <w:bCs/>
          <w:lang w:val="en-US"/>
        </w:rPr>
        <w:t xml:space="preserve">Resolution 75 </w:t>
      </w:r>
      <w:r w:rsidR="00A13042">
        <w:rPr>
          <w:lang w:val="en-US"/>
        </w:rPr>
        <w:t>"</w:t>
      </w:r>
      <w:r w:rsidRPr="00CC6C77">
        <w:rPr>
          <w:lang w:val="en-US"/>
        </w:rPr>
        <w:t>The ITU Telecommunication Standardization Sector</w:t>
      </w:r>
      <w:r w:rsidR="005C1A5F">
        <w:rPr>
          <w:lang w:val="en-US"/>
        </w:rPr>
        <w:t>'</w:t>
      </w:r>
      <w:r w:rsidRPr="00CC6C77">
        <w:rPr>
          <w:lang w:val="en-US"/>
        </w:rPr>
        <w:t>s contribution in implementing the outcomes of the World Summit on the Information Society, taking into account the 2030 Agenda for Sustainable Development</w:t>
      </w:r>
      <w:r>
        <w:rPr>
          <w:lang w:val="en-US"/>
        </w:rPr>
        <w:t>.</w:t>
      </w:r>
      <w:r w:rsidR="00A13042">
        <w:rPr>
          <w:lang w:val="en-US"/>
        </w:rPr>
        <w:t>"</w:t>
      </w:r>
    </w:p>
    <w:p w14:paraId="50BC203C" w14:textId="1B87A762" w:rsidR="00023D7B" w:rsidRPr="00831C10" w:rsidRDefault="00202F85" w:rsidP="00202F85">
      <w:pPr>
        <w:pStyle w:val="Heading2"/>
      </w:pPr>
      <w:r>
        <w:t>4.</w:t>
      </w:r>
      <w:r w:rsidR="005A04F2">
        <w:t>5</w:t>
      </w:r>
      <w:r w:rsidR="005A04F2">
        <w:tab/>
      </w:r>
      <w:r w:rsidR="00023D7B" w:rsidRPr="008927D6">
        <w:t>Study group structure and Questions</w:t>
      </w:r>
    </w:p>
    <w:p w14:paraId="152C5940" w14:textId="568CC944" w:rsidR="00B17869" w:rsidRDefault="00A13042" w:rsidP="00B17869">
      <w:pPr>
        <w:keepNext/>
        <w:tabs>
          <w:tab w:val="left" w:pos="1134"/>
          <w:tab w:val="left" w:pos="1871"/>
          <w:tab w:val="left" w:pos="2268"/>
          <w:tab w:val="center" w:pos="9072"/>
        </w:tabs>
        <w:rPr>
          <w:lang w:val="en-US"/>
        </w:rPr>
      </w:pPr>
      <w:r>
        <w:rPr>
          <w:bCs/>
          <w:lang w:val="en-US"/>
        </w:rPr>
        <w:t xml:space="preserve">Plenary approved Resolution 2 </w:t>
      </w:r>
      <w:r>
        <w:rPr>
          <w:lang w:val="en-US"/>
        </w:rPr>
        <w:t>"</w:t>
      </w:r>
      <w:r w:rsidR="00023D7B" w:rsidRPr="00023D7B">
        <w:rPr>
          <w:lang w:val="en-US"/>
        </w:rPr>
        <w:t xml:space="preserve">ITU Telecommunication Standardization Sector study group </w:t>
      </w:r>
      <w:r w:rsidR="00023D7B" w:rsidRPr="00023D7B">
        <w:rPr>
          <w:lang w:val="en-US"/>
        </w:rPr>
        <w:br/>
        <w:t>responsibility and mandates</w:t>
      </w:r>
      <w:r>
        <w:rPr>
          <w:lang w:val="en-US"/>
        </w:rPr>
        <w:t>"</w:t>
      </w:r>
      <w:r w:rsidR="00023D7B" w:rsidRPr="00023D7B">
        <w:rPr>
          <w:lang w:val="en-US"/>
        </w:rPr>
        <w:t xml:space="preserve"> (in </w:t>
      </w:r>
      <w:r w:rsidR="00023D7B" w:rsidRPr="00023D7B">
        <w:rPr>
          <w:bCs/>
          <w:lang w:val="en-US"/>
        </w:rPr>
        <w:t>Eleventh series of texts submitted by Edi</w:t>
      </w:r>
      <w:r w:rsidR="00B17869">
        <w:rPr>
          <w:bCs/>
          <w:lang w:val="en-US"/>
        </w:rPr>
        <w:t xml:space="preserve">torial Committee to the Plenary, </w:t>
      </w:r>
      <w:hyperlink r:id="rId33" w:history="1">
        <w:r w:rsidR="00B17869">
          <w:rPr>
            <w:rStyle w:val="Hyperlink"/>
            <w:lang w:val="en-US"/>
          </w:rPr>
          <w:t>118</w:t>
        </w:r>
        <w:r w:rsidR="005C1A5F">
          <w:rPr>
            <w:rStyle w:val="Hyperlink"/>
            <w:lang w:val="en-US"/>
          </w:rPr>
          <w:t xml:space="preserve"> </w:t>
        </w:r>
        <w:r w:rsidR="00B17869">
          <w:rPr>
            <w:rStyle w:val="Hyperlink"/>
            <w:lang w:val="en-US"/>
          </w:rPr>
          <w:t>(Rev.2)</w:t>
        </w:r>
      </w:hyperlink>
      <w:r w:rsidR="00B17869">
        <w:rPr>
          <w:lang w:val="en-US"/>
        </w:rPr>
        <w:t xml:space="preserve">). </w:t>
      </w:r>
    </w:p>
    <w:p w14:paraId="0DDE3BE9" w14:textId="5713214D" w:rsidR="004F1EA9" w:rsidRPr="00B03A46" w:rsidRDefault="004F1EA9" w:rsidP="004F1EA9">
      <w:r w:rsidRPr="00B03A46">
        <w:t>The United States requested that the following statement be included in the plenary record:</w:t>
      </w:r>
    </w:p>
    <w:p w14:paraId="007C8D8A" w14:textId="7CD4746B" w:rsidR="004F1EA9" w:rsidRPr="00B03A46" w:rsidRDefault="005C1A5F" w:rsidP="005C1A5F">
      <w:r>
        <w:lastRenderedPageBreak/>
        <w:t>"</w:t>
      </w:r>
      <w:r w:rsidR="004F1EA9" w:rsidRPr="00B03A46">
        <w:t>With respect to Resolution 2, the ITU Telecommunication Standardization Sector study group responsibility and mandates, the United States wishes to clarify its understanding of the mandate of Study Group 2.  Consistent with CS104 and CV193, as well as the longstanding tradition of the Union, Study Group 2</w:t>
      </w:r>
      <w:r>
        <w:t>'</w:t>
      </w:r>
      <w:r w:rsidR="004F1EA9" w:rsidRPr="00B03A46">
        <w:t xml:space="preserve">s mandate for numbering, naming, addressing and identification and routing is confined to international telecommunication networks.  This is reflected in the title of Resolution 20 </w:t>
      </w:r>
      <w:r>
        <w:t>"</w:t>
      </w:r>
      <w:r w:rsidR="004F1EA9" w:rsidRPr="00CE15C1">
        <w:rPr>
          <w:i/>
          <w:iCs/>
        </w:rPr>
        <w:t>Procedures for allocation and management of international telecommunication numbering, naming, addressing and identification (NNAI) resources</w:t>
      </w:r>
      <w:r>
        <w:t>".</w:t>
      </w:r>
      <w:r w:rsidR="004F1EA9" w:rsidRPr="00B03A46">
        <w:t xml:space="preserve"> Thus, the United States understands that text concerning </w:t>
      </w:r>
      <w:r>
        <w:t>"</w:t>
      </w:r>
      <w:r w:rsidR="004F1EA9" w:rsidRPr="00B03A46">
        <w:t>numbering, naming, addressing, identification</w:t>
      </w:r>
      <w:r>
        <w:t>"</w:t>
      </w:r>
      <w:r w:rsidR="004F1EA9" w:rsidRPr="00B03A46">
        <w:t xml:space="preserve"> and any variation thereof applies only to </w:t>
      </w:r>
      <w:r>
        <w:t>"</w:t>
      </w:r>
      <w:r w:rsidR="004F1EA9" w:rsidRPr="00B03A46">
        <w:t>international telecommunication</w:t>
      </w:r>
      <w:r>
        <w:t>"</w:t>
      </w:r>
      <w:r w:rsidR="004F1EA9" w:rsidRPr="00B03A46">
        <w:t xml:space="preserve"> and relates exclusively to resources within the purview of ITU. In addition, the new work item directing Study Group 2 to </w:t>
      </w:r>
      <w:r>
        <w:t>"</w:t>
      </w:r>
      <w:r w:rsidR="004F1EA9" w:rsidRPr="00B03A46">
        <w:t>study the operational impact of the Internet, convergence (services or infrastructure) and new services, such as OTT, on international telecommunication services and networks</w:t>
      </w:r>
      <w:r>
        <w:t>"</w:t>
      </w:r>
      <w:r w:rsidR="004F1EA9" w:rsidRPr="00B03A46">
        <w:t xml:space="preserve"> does not, and could not, apply to the operational aspects of the Internet.  The United States</w:t>
      </w:r>
      <w:r>
        <w:t>'</w:t>
      </w:r>
      <w:r w:rsidR="004F1EA9" w:rsidRPr="00B03A46">
        <w:t xml:space="preserve"> view is consistent with the fundamental principle of the World Summit on the Information Society (WSIS), that United Nations organizations should not be engaged in the day-to-day technical operations of the Internet. Therefore, the United States</w:t>
      </w:r>
      <w:r>
        <w:t xml:space="preserve"> </w:t>
      </w:r>
      <w:r w:rsidR="004F1EA9" w:rsidRPr="00B03A46">
        <w:t>does not support the development or application of Recommendations that are inconsistent with the widely shared understanding of Study Group 2</w:t>
      </w:r>
      <w:r>
        <w:t>'</w:t>
      </w:r>
      <w:r w:rsidR="004F1EA9" w:rsidRPr="00B03A46">
        <w:t>s mandate of numbering, naming, addressing and identification and routing for international telecommunication networks and the day-to-day management of the technical operations of the Internet, which are managed by other entities.</w:t>
      </w:r>
      <w:r>
        <w:t>"</w:t>
      </w:r>
    </w:p>
    <w:p w14:paraId="454EAAA5" w14:textId="77777777" w:rsidR="004F1EA9" w:rsidRDefault="004F1EA9" w:rsidP="004F1EA9">
      <w:r>
        <w:t>This statement was supported by Australia.</w:t>
      </w:r>
    </w:p>
    <w:p w14:paraId="50A60438" w14:textId="343C49A1" w:rsidR="00B17869" w:rsidRDefault="00B17869" w:rsidP="00B21363">
      <w:pPr>
        <w:rPr>
          <w:lang w:val="en-US"/>
        </w:rPr>
      </w:pPr>
      <w:r>
        <w:rPr>
          <w:lang w:val="en-US"/>
        </w:rPr>
        <w:t>Regarding the p</w:t>
      </w:r>
      <w:r w:rsidR="00023D7B" w:rsidRPr="00023D7B">
        <w:rPr>
          <w:lang w:val="en-US"/>
        </w:rPr>
        <w:t>roposed additiona</w:t>
      </w:r>
      <w:r>
        <w:rPr>
          <w:lang w:val="en-US"/>
        </w:rPr>
        <w:t>l new Questions for ITU-T SG20 (</w:t>
      </w:r>
      <w:hyperlink r:id="rId34" w:history="1">
        <w:r w:rsidRPr="00023D7B">
          <w:rPr>
            <w:rStyle w:val="Hyperlink"/>
            <w:lang w:val="en-US"/>
          </w:rPr>
          <w:t>ARB/43 Add.32</w:t>
        </w:r>
      </w:hyperlink>
      <w:r>
        <w:rPr>
          <w:lang w:val="en-US"/>
        </w:rPr>
        <w:t>), plenary agreed that these Questions be sent to ITU-T SG20 for consideration at its first meeting after WTSA-16.</w:t>
      </w:r>
    </w:p>
    <w:p w14:paraId="2109908E" w14:textId="003F43D9" w:rsidR="00023D7B" w:rsidRDefault="00B17869" w:rsidP="00473124">
      <w:pPr>
        <w:keepNext/>
        <w:tabs>
          <w:tab w:val="left" w:pos="1134"/>
          <w:tab w:val="left" w:pos="1871"/>
          <w:tab w:val="left" w:pos="2268"/>
          <w:tab w:val="center" w:pos="9072"/>
        </w:tabs>
        <w:rPr>
          <w:lang w:val="en-US"/>
        </w:rPr>
      </w:pPr>
      <w:r>
        <w:rPr>
          <w:lang w:val="en-US"/>
        </w:rPr>
        <w:t xml:space="preserve">Plenary approved the text of </w:t>
      </w:r>
      <w:r w:rsidR="00023D7B" w:rsidRPr="00023D7B">
        <w:rPr>
          <w:lang w:val="en-US"/>
        </w:rPr>
        <w:t xml:space="preserve">Questions </w:t>
      </w:r>
      <w:r>
        <w:rPr>
          <w:lang w:val="en-US"/>
        </w:rPr>
        <w:t xml:space="preserve">and the allocation of Questions </w:t>
      </w:r>
      <w:r w:rsidR="00473124">
        <w:rPr>
          <w:lang w:val="en-US"/>
        </w:rPr>
        <w:t xml:space="preserve">as agreed by COM4, see </w:t>
      </w:r>
      <w:r>
        <w:rPr>
          <w:lang w:val="en-US"/>
        </w:rPr>
        <w:t>(</w:t>
      </w:r>
      <w:hyperlink r:id="rId35" w:history="1">
        <w:r w:rsidRPr="00023D7B">
          <w:rPr>
            <w:rStyle w:val="Hyperlink"/>
            <w:lang w:val="en-US"/>
          </w:rPr>
          <w:t>92</w:t>
        </w:r>
      </w:hyperlink>
      <w:r>
        <w:rPr>
          <w:lang w:val="en-US"/>
        </w:rPr>
        <w:t>)</w:t>
      </w:r>
      <w:r w:rsidR="00473124">
        <w:rPr>
          <w:lang w:val="en-US"/>
        </w:rPr>
        <w:t xml:space="preserve"> §s 2.2.1, 2.2.2, 2.2.3, 2.2.4, 2.2.5 and 2.2.6</w:t>
      </w:r>
      <w:r>
        <w:rPr>
          <w:lang w:val="en-US"/>
        </w:rPr>
        <w:t>.</w:t>
      </w:r>
    </w:p>
    <w:p w14:paraId="2A93401D" w14:textId="34407D68" w:rsidR="00B17869" w:rsidRPr="005A04F2" w:rsidRDefault="00B17869" w:rsidP="002C4E43">
      <w:pPr>
        <w:keepNext/>
        <w:tabs>
          <w:tab w:val="left" w:pos="1134"/>
          <w:tab w:val="left" w:pos="1871"/>
          <w:tab w:val="left" w:pos="2268"/>
          <w:tab w:val="center" w:pos="9072"/>
        </w:tabs>
        <w:rPr>
          <w:lang w:val="en-US"/>
        </w:rPr>
      </w:pPr>
      <w:r w:rsidRPr="00B17869">
        <w:rPr>
          <w:lang w:val="en-US"/>
        </w:rPr>
        <w:t xml:space="preserve">Plenary appointed the </w:t>
      </w:r>
      <w:r w:rsidR="00023D7B" w:rsidRPr="00B17869">
        <w:rPr>
          <w:lang w:val="en-US"/>
        </w:rPr>
        <w:t>chairmen and vice-chairmen of study groups, TS</w:t>
      </w:r>
      <w:r w:rsidR="00023D7B" w:rsidRPr="005A04F2">
        <w:rPr>
          <w:lang w:val="en-US"/>
        </w:rPr>
        <w:t>AG and SCV</w:t>
      </w:r>
      <w:r w:rsidRPr="005A04F2">
        <w:rPr>
          <w:lang w:val="en-US"/>
        </w:rPr>
        <w:t xml:space="preserve"> (</w:t>
      </w:r>
      <w:hyperlink r:id="rId36" w:history="1">
        <w:r w:rsidR="005A04F2">
          <w:rPr>
            <w:rStyle w:val="Hyperlink"/>
            <w:lang w:val="en-US"/>
          </w:rPr>
          <w:t>97(Rev.1)</w:t>
        </w:r>
      </w:hyperlink>
      <w:r w:rsidRPr="005A04F2">
        <w:rPr>
          <w:lang w:val="en-US"/>
        </w:rPr>
        <w:t>)</w:t>
      </w:r>
      <w:r w:rsidR="005A04F2">
        <w:rPr>
          <w:lang w:val="en-US"/>
        </w:rPr>
        <w:t xml:space="preserve">. The TSB Director </w:t>
      </w:r>
      <w:r w:rsidR="002C4E43">
        <w:rPr>
          <w:lang w:val="en-US"/>
        </w:rPr>
        <w:t xml:space="preserve">welcomed a woman as </w:t>
      </w:r>
      <w:r w:rsidR="005A04F2">
        <w:rPr>
          <w:lang w:val="en-US"/>
        </w:rPr>
        <w:t>Chairman of ITU-T SG5.</w:t>
      </w:r>
    </w:p>
    <w:p w14:paraId="50E80300" w14:textId="3E2D1AE4" w:rsidR="005A04F2" w:rsidRPr="00BC11E9" w:rsidRDefault="00202F85" w:rsidP="00202F85">
      <w:pPr>
        <w:pStyle w:val="Heading2"/>
      </w:pPr>
      <w:r>
        <w:t>4.</w:t>
      </w:r>
      <w:r w:rsidR="005A04F2" w:rsidRPr="00BC11E9">
        <w:t>6</w:t>
      </w:r>
      <w:r w:rsidR="005A04F2" w:rsidRPr="00BC11E9">
        <w:tab/>
      </w:r>
      <w:r w:rsidR="00023D7B" w:rsidRPr="00BC11E9">
        <w:t>Draft new Resolution [ARB-6] - Strengthening the role of ITU-T in</w:t>
      </w:r>
      <w:r w:rsidR="006951F3">
        <w:t xml:space="preserve"> </w:t>
      </w:r>
      <w:r w:rsidR="00023D7B" w:rsidRPr="00BC11E9">
        <w:t>ensuring data</w:t>
      </w:r>
      <w:r w:rsidR="006951F3">
        <w:t xml:space="preserve"> </w:t>
      </w:r>
      <w:r w:rsidR="00023D7B" w:rsidRPr="00BC11E9">
        <w:t>privacy and trust in ICT infrastructures and services</w:t>
      </w:r>
      <w:r w:rsidR="005A04F2" w:rsidRPr="00BC11E9">
        <w:t xml:space="preserve"> </w:t>
      </w:r>
      <w:r w:rsidR="00631922" w:rsidRPr="00BC11E9">
        <w:t>(</w:t>
      </w:r>
      <w:hyperlink r:id="rId37" w:history="1">
        <w:r w:rsidR="00631922" w:rsidRPr="00BC11E9">
          <w:rPr>
            <w:rStyle w:val="Hyperlink"/>
          </w:rPr>
          <w:t>113</w:t>
        </w:r>
      </w:hyperlink>
      <w:r w:rsidR="00631922" w:rsidRPr="00BC11E9">
        <w:t>) – continued</w:t>
      </w:r>
    </w:p>
    <w:p w14:paraId="7D438A43" w14:textId="14AC14B8" w:rsidR="008354FB" w:rsidRDefault="00BC1028" w:rsidP="008354FB">
      <w:r>
        <w:t xml:space="preserve">The Arab States submitted the </w:t>
      </w:r>
      <w:r w:rsidR="00E53FD8">
        <w:t>following text for the report: "</w:t>
      </w:r>
      <w:r>
        <w:t xml:space="preserve">On </w:t>
      </w:r>
      <w:r w:rsidR="008354FB" w:rsidRPr="008354FB">
        <w:t xml:space="preserve">the last day of the assembly, the Arab Group decided to withdraw their proposal for the draft new Resolution with regard to privacy and trust due to the lack </w:t>
      </w:r>
      <w:r w:rsidR="008354FB">
        <w:t>of time in this assembly</w:t>
      </w:r>
      <w:r w:rsidR="008354FB" w:rsidRPr="008354FB">
        <w:t xml:space="preserve"> while </w:t>
      </w:r>
      <w:r w:rsidR="008354FB">
        <w:t>still believing</w:t>
      </w:r>
      <w:r w:rsidR="008354FB" w:rsidRPr="008354FB">
        <w:t xml:space="preserve"> in the importance of this matter and the need for </w:t>
      </w:r>
      <w:r w:rsidR="008354FB">
        <w:t xml:space="preserve">addressing it in depth during </w:t>
      </w:r>
      <w:r w:rsidR="008354FB" w:rsidRPr="008354FB">
        <w:t>upcoming relevant ITU events.</w:t>
      </w:r>
      <w:r w:rsidR="00E53FD8">
        <w:t>"</w:t>
      </w:r>
    </w:p>
    <w:p w14:paraId="572FBB16" w14:textId="636D70D2" w:rsidR="00E67F1B" w:rsidRPr="008710E2" w:rsidRDefault="00202F85" w:rsidP="00202F85">
      <w:pPr>
        <w:pStyle w:val="Heading2"/>
        <w:rPr>
          <w:bCs/>
          <w:lang w:val="en-US"/>
        </w:rPr>
      </w:pPr>
      <w:r>
        <w:t>4.</w:t>
      </w:r>
      <w:r w:rsidR="00E67F1B">
        <w:rPr>
          <w:lang w:val="en-US"/>
        </w:rPr>
        <w:t>7</w:t>
      </w:r>
      <w:r w:rsidR="00E67F1B" w:rsidRPr="008710E2">
        <w:rPr>
          <w:lang w:val="en-US"/>
        </w:rPr>
        <w:tab/>
        <w:t xml:space="preserve">Closing of the </w:t>
      </w:r>
      <w:r w:rsidR="00E67F1B">
        <w:rPr>
          <w:lang w:val="en-US"/>
        </w:rPr>
        <w:t>sixth</w:t>
      </w:r>
      <w:r w:rsidR="00E67F1B" w:rsidRPr="008710E2">
        <w:rPr>
          <w:lang w:val="en-US"/>
        </w:rPr>
        <w:t xml:space="preserve"> Plenary</w:t>
      </w:r>
    </w:p>
    <w:p w14:paraId="5D291ECC" w14:textId="412B8E80" w:rsidR="00E67F1B" w:rsidRPr="008710E2" w:rsidRDefault="00E67F1B" w:rsidP="00E67F1B">
      <w:pPr>
        <w:tabs>
          <w:tab w:val="left" w:pos="851"/>
          <w:tab w:val="center" w:pos="9072"/>
        </w:tabs>
        <w:rPr>
          <w:bCs/>
          <w:lang w:val="en-US"/>
        </w:rPr>
      </w:pPr>
      <w:r w:rsidRPr="008710E2">
        <w:rPr>
          <w:bCs/>
          <w:lang w:val="en-US"/>
        </w:rPr>
        <w:t>The Chairman adj</w:t>
      </w:r>
      <w:r>
        <w:rPr>
          <w:bCs/>
          <w:lang w:val="en-US"/>
        </w:rPr>
        <w:t>ourned the sixth plenary at 1250 h</w:t>
      </w:r>
      <w:r w:rsidRPr="008710E2">
        <w:rPr>
          <w:bCs/>
          <w:lang w:val="en-US"/>
        </w:rPr>
        <w:t>ours.</w:t>
      </w:r>
    </w:p>
    <w:p w14:paraId="6480B44C" w14:textId="2852D47E" w:rsidR="00B86057" w:rsidRPr="00E039FA" w:rsidRDefault="00B86057" w:rsidP="005C1A5F">
      <w:pPr>
        <w:pStyle w:val="Chaptitle"/>
      </w:pPr>
      <w:r>
        <w:lastRenderedPageBreak/>
        <w:t>SEVENTH PLENARY</w:t>
      </w:r>
    </w:p>
    <w:p w14:paraId="3891C3D7" w14:textId="2AB80FCE" w:rsidR="00B86057" w:rsidRPr="00E039FA" w:rsidRDefault="00B86057" w:rsidP="00F5489E">
      <w:pPr>
        <w:keepNext/>
        <w:spacing w:before="0"/>
        <w:jc w:val="center"/>
      </w:pPr>
      <w:r w:rsidRPr="00C03113">
        <w:t>(Thursday, 3 November 2016, 1430-</w:t>
      </w:r>
      <w:r w:rsidR="00C143BF" w:rsidRPr="00C03113">
        <w:t>2045</w:t>
      </w:r>
      <w:r w:rsidRPr="00C03113">
        <w:t xml:space="preserve"> hours)</w:t>
      </w:r>
    </w:p>
    <w:p w14:paraId="7B8A3FAF" w14:textId="788E19E1" w:rsidR="00473124" w:rsidRPr="008710E2" w:rsidRDefault="00202F85" w:rsidP="00202F85">
      <w:pPr>
        <w:pStyle w:val="Heading2"/>
      </w:pPr>
      <w:r>
        <w:t>5.</w:t>
      </w:r>
      <w:r w:rsidR="00473124" w:rsidRPr="008710E2">
        <w:t>1</w:t>
      </w:r>
      <w:r w:rsidR="00473124" w:rsidRPr="008710E2">
        <w:tab/>
        <w:t xml:space="preserve">Opening of the </w:t>
      </w:r>
      <w:r w:rsidR="00473124">
        <w:t>seventh</w:t>
      </w:r>
      <w:r w:rsidR="00473124" w:rsidRPr="008710E2">
        <w:t xml:space="preserve"> plenary</w:t>
      </w:r>
    </w:p>
    <w:p w14:paraId="6D9E8539" w14:textId="743ADC5D" w:rsidR="00473124" w:rsidRDefault="00473124" w:rsidP="00F5489E">
      <w:pPr>
        <w:keepNext/>
        <w:rPr>
          <w:lang w:val="en-US"/>
        </w:rPr>
      </w:pPr>
      <w:r>
        <w:rPr>
          <w:lang w:val="en-US"/>
        </w:rPr>
        <w:t>The seventh plenary continued the agenda items of ADM/37.</w:t>
      </w:r>
    </w:p>
    <w:p w14:paraId="3B42AD53" w14:textId="05523E79" w:rsidR="00473124" w:rsidRDefault="00202F85" w:rsidP="00202F85">
      <w:pPr>
        <w:pStyle w:val="Heading2"/>
        <w:rPr>
          <w:lang w:val="en-US"/>
        </w:rPr>
      </w:pPr>
      <w:r>
        <w:t>5.</w:t>
      </w:r>
      <w:r w:rsidR="00473124">
        <w:rPr>
          <w:lang w:val="en-US"/>
        </w:rPr>
        <w:t>2</w:t>
      </w:r>
      <w:r w:rsidR="00473124">
        <w:rPr>
          <w:lang w:val="en-US"/>
        </w:rPr>
        <w:tab/>
        <w:t>Draft new and revised resolutions with references to DOA, DONA and handle system</w:t>
      </w:r>
    </w:p>
    <w:p w14:paraId="7B2CA674" w14:textId="2656E511" w:rsidR="00BC11E9" w:rsidRDefault="00473124" w:rsidP="00FA3C16">
      <w:pPr>
        <w:rPr>
          <w:lang w:val="en-US"/>
        </w:rPr>
      </w:pPr>
      <w:r>
        <w:rPr>
          <w:lang w:val="en-US"/>
        </w:rPr>
        <w:t xml:space="preserve">The Plenary addressed the following pending draft and revised Resolutions: </w:t>
      </w:r>
    </w:p>
    <w:p w14:paraId="6F3F45EE" w14:textId="3D4E6E3E" w:rsidR="00BC11E9" w:rsidRDefault="00BC11E9" w:rsidP="00BC1028">
      <w:pPr>
        <w:pStyle w:val="enumlev1"/>
        <w:rPr>
          <w:lang w:val="en-US"/>
        </w:rPr>
      </w:pPr>
      <w:r>
        <w:rPr>
          <w:lang w:val="en-US"/>
        </w:rPr>
        <w:t>–</w:t>
      </w:r>
      <w:r>
        <w:rPr>
          <w:lang w:val="en-US"/>
        </w:rPr>
        <w:tab/>
      </w:r>
      <w:r w:rsidR="00FA3C16">
        <w:rPr>
          <w:lang w:val="en-US"/>
        </w:rPr>
        <w:t>d</w:t>
      </w:r>
      <w:r w:rsidR="000A50AD">
        <w:rPr>
          <w:lang w:val="en-US"/>
        </w:rPr>
        <w:t xml:space="preserve">raft </w:t>
      </w:r>
      <w:r w:rsidR="00FA3C16">
        <w:rPr>
          <w:lang w:val="en-US"/>
        </w:rPr>
        <w:t xml:space="preserve">new </w:t>
      </w:r>
      <w:r w:rsidR="000A50AD">
        <w:rPr>
          <w:lang w:val="en-US"/>
        </w:rPr>
        <w:t>Resolution</w:t>
      </w:r>
      <w:r w:rsidR="00422589">
        <w:rPr>
          <w:lang w:val="en-US"/>
        </w:rPr>
        <w:t xml:space="preserve"> [MOB-THEFT]</w:t>
      </w:r>
      <w:r w:rsidR="00473124">
        <w:rPr>
          <w:lang w:val="en-US"/>
        </w:rPr>
        <w:t xml:space="preserve"> "</w:t>
      </w:r>
      <w:r w:rsidR="00E772BE">
        <w:t>Combating mobile telecommunication device t</w:t>
      </w:r>
      <w:r w:rsidR="00BC1028">
        <w:t>heft</w:t>
      </w:r>
      <w:r w:rsidR="00473124">
        <w:rPr>
          <w:lang w:val="en-US"/>
        </w:rPr>
        <w:t xml:space="preserve">" </w:t>
      </w:r>
      <w:r w:rsidR="00473124" w:rsidRPr="00574C94">
        <w:rPr>
          <w:lang w:val="en-US"/>
        </w:rPr>
        <w:t>(</w:t>
      </w:r>
      <w:hyperlink r:id="rId38" w:history="1">
        <w:r w:rsidR="00BC1028" w:rsidRPr="00574C94">
          <w:rPr>
            <w:rStyle w:val="Hyperlink"/>
            <w:lang w:val="en-US"/>
          </w:rPr>
          <w:t>108</w:t>
        </w:r>
      </w:hyperlink>
      <w:r w:rsidR="00473124" w:rsidRPr="00574C94">
        <w:rPr>
          <w:lang w:val="en-US"/>
        </w:rPr>
        <w:t>)</w:t>
      </w:r>
      <w:r w:rsidR="00422589">
        <w:rPr>
          <w:lang w:val="en-US"/>
        </w:rPr>
        <w:t>;</w:t>
      </w:r>
    </w:p>
    <w:p w14:paraId="437C545E" w14:textId="04E8126D" w:rsidR="00BC11E9" w:rsidRDefault="00BC11E9" w:rsidP="00E772BE">
      <w:pPr>
        <w:pStyle w:val="enumlev1"/>
        <w:rPr>
          <w:lang w:val="en-US"/>
        </w:rPr>
      </w:pPr>
      <w:r>
        <w:rPr>
          <w:lang w:val="en-US"/>
        </w:rPr>
        <w:t>–</w:t>
      </w:r>
      <w:r>
        <w:rPr>
          <w:lang w:val="en-US"/>
        </w:rPr>
        <w:tab/>
      </w:r>
      <w:proofErr w:type="gramStart"/>
      <w:r w:rsidR="00D847A8">
        <w:rPr>
          <w:lang w:val="en-US"/>
        </w:rPr>
        <w:t>draft</w:t>
      </w:r>
      <w:proofErr w:type="gramEnd"/>
      <w:r w:rsidR="00D847A8">
        <w:rPr>
          <w:lang w:val="en-US"/>
        </w:rPr>
        <w:t xml:space="preserve"> </w:t>
      </w:r>
      <w:r w:rsidR="00422589" w:rsidRPr="000F667E">
        <w:rPr>
          <w:lang w:val="en-US"/>
        </w:rPr>
        <w:t xml:space="preserve">revised Resolution 50 </w:t>
      </w:r>
      <w:r w:rsidR="00473124">
        <w:rPr>
          <w:lang w:val="en-US"/>
        </w:rPr>
        <w:t>"</w:t>
      </w:r>
      <w:r w:rsidR="00422589">
        <w:rPr>
          <w:lang w:val="en-US"/>
        </w:rPr>
        <w:t>Cybersecurity</w:t>
      </w:r>
      <w:r w:rsidR="00473124">
        <w:rPr>
          <w:lang w:val="en-US"/>
        </w:rPr>
        <w:t xml:space="preserve">" </w:t>
      </w:r>
      <w:r w:rsidR="00473124" w:rsidRPr="00574C94">
        <w:rPr>
          <w:lang w:val="en-US"/>
        </w:rPr>
        <w:t>(</w:t>
      </w:r>
      <w:hyperlink r:id="rId39" w:history="1">
        <w:r w:rsidR="00E772BE" w:rsidRPr="00574C94">
          <w:rPr>
            <w:rStyle w:val="Hyperlink"/>
            <w:lang w:val="en-US"/>
          </w:rPr>
          <w:t>104</w:t>
        </w:r>
      </w:hyperlink>
      <w:r w:rsidR="00473124" w:rsidRPr="00574C94">
        <w:rPr>
          <w:lang w:val="en-US"/>
        </w:rPr>
        <w:t>)</w:t>
      </w:r>
      <w:r w:rsidR="00422589">
        <w:rPr>
          <w:lang w:val="en-US"/>
        </w:rPr>
        <w:t>;</w:t>
      </w:r>
      <w:r w:rsidR="00422589" w:rsidRPr="000F667E">
        <w:rPr>
          <w:lang w:val="en-US"/>
        </w:rPr>
        <w:t xml:space="preserve"> </w:t>
      </w:r>
    </w:p>
    <w:p w14:paraId="590FDE6E" w14:textId="5617812A" w:rsidR="00BC11E9" w:rsidRDefault="00BC11E9" w:rsidP="00E772BE">
      <w:pPr>
        <w:pStyle w:val="enumlev1"/>
        <w:rPr>
          <w:lang w:val="en-US"/>
        </w:rPr>
      </w:pPr>
      <w:r>
        <w:rPr>
          <w:lang w:val="en-US"/>
        </w:rPr>
        <w:t>–</w:t>
      </w:r>
      <w:r>
        <w:rPr>
          <w:lang w:val="en-US"/>
        </w:rPr>
        <w:tab/>
      </w:r>
      <w:proofErr w:type="gramStart"/>
      <w:r w:rsidR="00D847A8">
        <w:rPr>
          <w:lang w:val="en-US"/>
        </w:rPr>
        <w:t>draft</w:t>
      </w:r>
      <w:proofErr w:type="gramEnd"/>
      <w:r w:rsidR="00D847A8">
        <w:rPr>
          <w:lang w:val="en-US"/>
        </w:rPr>
        <w:t xml:space="preserve"> </w:t>
      </w:r>
      <w:r w:rsidR="00422589">
        <w:rPr>
          <w:lang w:val="en-US"/>
        </w:rPr>
        <w:t xml:space="preserve">revised Resolution 60 </w:t>
      </w:r>
      <w:r w:rsidR="005C1A5F">
        <w:rPr>
          <w:lang w:val="en-US"/>
        </w:rPr>
        <w:t>"</w:t>
      </w:r>
      <w:r w:rsidR="00422589" w:rsidRPr="00F07577">
        <w:rPr>
          <w:lang w:val="en-US"/>
        </w:rPr>
        <w:t>The evolution of the identification and numbering systems to meet the emerging technological trends including Internet of Things (</w:t>
      </w:r>
      <w:proofErr w:type="spellStart"/>
      <w:r w:rsidR="00422589" w:rsidRPr="00F07577">
        <w:rPr>
          <w:lang w:val="en-US"/>
        </w:rPr>
        <w:t>IoT</w:t>
      </w:r>
      <w:proofErr w:type="spellEnd"/>
      <w:r w:rsidR="00422589" w:rsidRPr="00F07577">
        <w:rPr>
          <w:lang w:val="en-US"/>
        </w:rPr>
        <w:t>)</w:t>
      </w:r>
      <w:r w:rsidR="005C1A5F">
        <w:rPr>
          <w:lang w:val="en-US"/>
        </w:rPr>
        <w:t>"</w:t>
      </w:r>
      <w:r w:rsidR="00473124">
        <w:rPr>
          <w:lang w:val="en-US"/>
        </w:rPr>
        <w:t xml:space="preserve"> </w:t>
      </w:r>
      <w:r w:rsidR="00473124" w:rsidRPr="00574C94">
        <w:rPr>
          <w:lang w:val="en-US"/>
        </w:rPr>
        <w:t>(</w:t>
      </w:r>
      <w:hyperlink r:id="rId40" w:history="1">
        <w:r w:rsidR="00E772BE" w:rsidRPr="00D847A8">
          <w:rPr>
            <w:rStyle w:val="Hyperlink"/>
            <w:lang w:val="en-US"/>
          </w:rPr>
          <w:t>10</w:t>
        </w:r>
        <w:r w:rsidR="00E772BE" w:rsidRPr="00574C94">
          <w:rPr>
            <w:rStyle w:val="Hyperlink"/>
            <w:lang w:val="en-US"/>
          </w:rPr>
          <w:t>5</w:t>
        </w:r>
      </w:hyperlink>
      <w:r w:rsidR="00473124" w:rsidRPr="00574C94">
        <w:rPr>
          <w:lang w:val="en-US"/>
        </w:rPr>
        <w:t>)</w:t>
      </w:r>
      <w:r w:rsidR="00422589">
        <w:rPr>
          <w:lang w:val="en-US"/>
        </w:rPr>
        <w:t xml:space="preserve">; </w:t>
      </w:r>
      <w:r w:rsidR="00473124">
        <w:rPr>
          <w:lang w:val="en-US"/>
        </w:rPr>
        <w:t xml:space="preserve">and </w:t>
      </w:r>
    </w:p>
    <w:p w14:paraId="7DA8108F" w14:textId="5EC3107B" w:rsidR="00422589" w:rsidRPr="000F667E" w:rsidRDefault="00BC11E9" w:rsidP="00D847A8">
      <w:pPr>
        <w:pStyle w:val="enumlev1"/>
        <w:rPr>
          <w:lang w:val="en-US"/>
        </w:rPr>
      </w:pPr>
      <w:r>
        <w:rPr>
          <w:lang w:val="en-US"/>
        </w:rPr>
        <w:t>–</w:t>
      </w:r>
      <w:r>
        <w:rPr>
          <w:lang w:val="en-US"/>
        </w:rPr>
        <w:tab/>
      </w:r>
      <w:r w:rsidR="00D847A8">
        <w:rPr>
          <w:lang w:val="en-US"/>
        </w:rPr>
        <w:t xml:space="preserve">draft </w:t>
      </w:r>
      <w:r w:rsidR="00422589">
        <w:rPr>
          <w:lang w:val="en-US"/>
        </w:rPr>
        <w:t xml:space="preserve">revised Resolution 78 </w:t>
      </w:r>
      <w:r w:rsidR="005C1A5F">
        <w:rPr>
          <w:lang w:val="en-US"/>
        </w:rPr>
        <w:t>"</w:t>
      </w:r>
      <w:r w:rsidR="00422589" w:rsidRPr="00F07577">
        <w:rPr>
          <w:lang w:val="en-US"/>
        </w:rPr>
        <w:t>Information and communication technology applications and standards for improved access to e-health services</w:t>
      </w:r>
      <w:r w:rsidR="005C1A5F">
        <w:rPr>
          <w:lang w:val="en-US"/>
        </w:rPr>
        <w:t>"</w:t>
      </w:r>
      <w:r w:rsidR="00422589">
        <w:rPr>
          <w:lang w:val="en-US"/>
        </w:rPr>
        <w:t xml:space="preserve"> </w:t>
      </w:r>
      <w:r w:rsidR="00D847A8" w:rsidRPr="00305290">
        <w:rPr>
          <w:lang w:val="en-US"/>
        </w:rPr>
        <w:t>(</w:t>
      </w:r>
      <w:hyperlink r:id="rId41" w:history="1">
        <w:r w:rsidR="006951F3">
          <w:rPr>
            <w:rStyle w:val="Hyperlink"/>
            <w:lang w:val="en-US"/>
          </w:rPr>
          <w:t>106</w:t>
        </w:r>
      </w:hyperlink>
      <w:r w:rsidR="00D847A8" w:rsidRPr="00305290">
        <w:rPr>
          <w:lang w:val="en-US"/>
        </w:rPr>
        <w:t>)</w:t>
      </w:r>
      <w:r w:rsidR="00473124">
        <w:rPr>
          <w:lang w:val="en-US"/>
        </w:rPr>
        <w:t>.</w:t>
      </w:r>
    </w:p>
    <w:p w14:paraId="510C8C15" w14:textId="690B0894" w:rsidR="000A50AD" w:rsidRDefault="00422589" w:rsidP="000A50AD">
      <w:pPr>
        <w:keepNext/>
        <w:tabs>
          <w:tab w:val="left" w:pos="1134"/>
          <w:tab w:val="left" w:pos="1871"/>
          <w:tab w:val="left" w:pos="2268"/>
          <w:tab w:val="center" w:pos="9072"/>
        </w:tabs>
        <w:rPr>
          <w:lang w:val="en-US"/>
        </w:rPr>
      </w:pPr>
      <w:r>
        <w:rPr>
          <w:lang w:val="en-US"/>
        </w:rPr>
        <w:t xml:space="preserve">After </w:t>
      </w:r>
      <w:r w:rsidR="003A6D82">
        <w:rPr>
          <w:lang w:val="en-US"/>
        </w:rPr>
        <w:t>a long discussion</w:t>
      </w:r>
      <w:r>
        <w:rPr>
          <w:lang w:val="en-US"/>
        </w:rPr>
        <w:t xml:space="preserve">, plenary agreed </w:t>
      </w:r>
    </w:p>
    <w:p w14:paraId="74A973BC" w14:textId="696A8A64" w:rsidR="000A50AD" w:rsidRPr="00840964" w:rsidRDefault="00840964" w:rsidP="00F5489E">
      <w:pPr>
        <w:pStyle w:val="enumlev1"/>
        <w:rPr>
          <w:lang w:val="en-US"/>
        </w:rPr>
      </w:pPr>
      <w:r w:rsidRPr="00346920">
        <w:rPr>
          <w:lang w:val="en-US"/>
        </w:rPr>
        <w:t>–</w:t>
      </w:r>
      <w:r w:rsidRPr="00840964">
        <w:rPr>
          <w:lang w:val="en-US"/>
        </w:rPr>
        <w:tab/>
      </w:r>
      <w:proofErr w:type="gramStart"/>
      <w:r w:rsidR="00422589" w:rsidRPr="00840964">
        <w:rPr>
          <w:lang w:val="en-US"/>
        </w:rPr>
        <w:t>to</w:t>
      </w:r>
      <w:proofErr w:type="gramEnd"/>
      <w:r w:rsidR="00422589" w:rsidRPr="00840964">
        <w:rPr>
          <w:lang w:val="en-US"/>
        </w:rPr>
        <w:t xml:space="preserve"> have no change to Resolution 60</w:t>
      </w:r>
      <w:r w:rsidR="00F5489E">
        <w:rPr>
          <w:lang w:val="en-US"/>
        </w:rPr>
        <w:t xml:space="preserve"> and its title, "Responding to the challenges of the evolution of the identification/numbering system and its convergence with IP-based systems/networks"</w:t>
      </w:r>
      <w:r w:rsidR="000A50AD" w:rsidRPr="00840964">
        <w:rPr>
          <w:lang w:val="en-US"/>
        </w:rPr>
        <w:t>;</w:t>
      </w:r>
    </w:p>
    <w:p w14:paraId="198CDCB3" w14:textId="7FBA2DB5" w:rsidR="000A50AD" w:rsidRPr="00840964" w:rsidRDefault="00840964" w:rsidP="00EE60F3">
      <w:pPr>
        <w:pStyle w:val="enumlev1"/>
        <w:rPr>
          <w:lang w:val="en-US"/>
        </w:rPr>
      </w:pPr>
      <w:r w:rsidRPr="00840964">
        <w:rPr>
          <w:lang w:val="en-US"/>
        </w:rPr>
        <w:t>–</w:t>
      </w:r>
      <w:r w:rsidRPr="00840964">
        <w:rPr>
          <w:lang w:val="en-US"/>
        </w:rPr>
        <w:tab/>
      </w:r>
      <w:r w:rsidR="00422589" w:rsidRPr="00840964">
        <w:rPr>
          <w:lang w:val="en-US"/>
        </w:rPr>
        <w:t xml:space="preserve">to remove references to the digital object architecture, DOA, DONA and the handle system in </w:t>
      </w:r>
      <w:r w:rsidR="001348D3">
        <w:rPr>
          <w:lang w:val="en-US"/>
        </w:rPr>
        <w:t xml:space="preserve">new </w:t>
      </w:r>
      <w:r w:rsidR="00422589" w:rsidRPr="00840964">
        <w:rPr>
          <w:lang w:val="en-US"/>
        </w:rPr>
        <w:t xml:space="preserve">Resolution [MOB-THEFT] and revised Resolutions </w:t>
      </w:r>
      <w:r w:rsidR="000A50AD" w:rsidRPr="00840964">
        <w:rPr>
          <w:lang w:val="en-US"/>
        </w:rPr>
        <w:t>50 and 78, and to approve</w:t>
      </w:r>
    </w:p>
    <w:p w14:paraId="1FEA0C82" w14:textId="0B7FD668" w:rsidR="000A50AD" w:rsidRDefault="00EE60F3" w:rsidP="00115EF8">
      <w:pPr>
        <w:pStyle w:val="enumlev2"/>
        <w:rPr>
          <w:lang w:val="en-US"/>
        </w:rPr>
      </w:pPr>
      <w:proofErr w:type="gramStart"/>
      <w:r>
        <w:rPr>
          <w:rFonts w:ascii="Courier New" w:hAnsi="Courier New" w:cs="Courier New"/>
          <w:lang w:val="en-US"/>
        </w:rPr>
        <w:t>o</w:t>
      </w:r>
      <w:proofErr w:type="gramEnd"/>
      <w:r>
        <w:rPr>
          <w:rFonts w:ascii="Courier New" w:hAnsi="Courier New" w:cs="Courier New"/>
          <w:lang w:val="en-US"/>
        </w:rPr>
        <w:tab/>
      </w:r>
      <w:r w:rsidR="000A50AD">
        <w:rPr>
          <w:lang w:val="en-US"/>
        </w:rPr>
        <w:t>draft new Resolution [PLEN/</w:t>
      </w:r>
      <w:r w:rsidR="00E67F1B">
        <w:rPr>
          <w:lang w:val="en-US"/>
        </w:rPr>
        <w:t>2 (</w:t>
      </w:r>
      <w:proofErr w:type="spellStart"/>
      <w:r w:rsidR="001348D3">
        <w:rPr>
          <w:lang w:val="en-US"/>
        </w:rPr>
        <w:t>ex</w:t>
      </w:r>
      <w:r w:rsidR="00E67F1B">
        <w:rPr>
          <w:lang w:val="en-US"/>
        </w:rPr>
        <w:t xml:space="preserve"> MOB</w:t>
      </w:r>
      <w:proofErr w:type="spellEnd"/>
      <w:r w:rsidR="00E67F1B">
        <w:rPr>
          <w:lang w:val="en-US"/>
        </w:rPr>
        <w:t>-THEFT)</w:t>
      </w:r>
      <w:r w:rsidR="00A13042">
        <w:rPr>
          <w:lang w:val="en-US"/>
        </w:rPr>
        <w:t>]</w:t>
      </w:r>
      <w:r w:rsidR="00016C17">
        <w:rPr>
          <w:rStyle w:val="FootnoteReference"/>
          <w:lang w:val="en-US"/>
        </w:rPr>
        <w:footnoteReference w:id="15"/>
      </w:r>
      <w:r w:rsidR="00A13042">
        <w:rPr>
          <w:lang w:val="en-US"/>
        </w:rPr>
        <w:t xml:space="preserve"> "</w:t>
      </w:r>
      <w:r w:rsidR="000A50AD">
        <w:rPr>
          <w:lang w:val="en-US"/>
        </w:rPr>
        <w:t>Combating mobile telecommunication device theft</w:t>
      </w:r>
      <w:r w:rsidR="00A13042">
        <w:rPr>
          <w:lang w:val="en-US"/>
        </w:rPr>
        <w:t>"</w:t>
      </w:r>
      <w:r w:rsidR="009C7822">
        <w:rPr>
          <w:lang w:val="en-US"/>
        </w:rPr>
        <w:t xml:space="preserve">  (with</w:t>
      </w:r>
      <w:r w:rsidR="00115EF8">
        <w:rPr>
          <w:lang w:val="en-US"/>
        </w:rPr>
        <w:t xml:space="preserve"> respect to </w:t>
      </w:r>
      <w:hyperlink r:id="rId42" w:history="1">
        <w:r w:rsidR="00115EF8" w:rsidRPr="00305290">
          <w:rPr>
            <w:rStyle w:val="Hyperlink"/>
            <w:lang w:val="en-US"/>
          </w:rPr>
          <w:t>108</w:t>
        </w:r>
      </w:hyperlink>
      <w:r w:rsidR="00115EF8">
        <w:rPr>
          <w:lang w:val="en-US"/>
        </w:rPr>
        <w:t xml:space="preserve">: </w:t>
      </w:r>
      <w:r w:rsidR="009C7822" w:rsidRPr="00A23DBD">
        <w:rPr>
          <w:i/>
          <w:iCs/>
          <w:lang w:val="en-US"/>
        </w:rPr>
        <w:t>recognizing c)</w:t>
      </w:r>
      <w:r w:rsidR="009C7822">
        <w:rPr>
          <w:lang w:val="en-US"/>
        </w:rPr>
        <w:t xml:space="preserve"> </w:t>
      </w:r>
      <w:r w:rsidR="00115EF8">
        <w:rPr>
          <w:lang w:val="en-US"/>
        </w:rPr>
        <w:t>d</w:t>
      </w:r>
      <w:r w:rsidR="009C7822">
        <w:rPr>
          <w:lang w:val="en-US"/>
        </w:rPr>
        <w:t xml:space="preserve">eleted; “such as International Mobile Equipment Identity” in </w:t>
      </w:r>
      <w:r w:rsidR="009C7822" w:rsidRPr="00A23DBD">
        <w:rPr>
          <w:i/>
          <w:iCs/>
          <w:lang w:val="en-US"/>
        </w:rPr>
        <w:t>recognizing d)</w:t>
      </w:r>
      <w:r w:rsidR="009C7822">
        <w:rPr>
          <w:lang w:val="en-US"/>
        </w:rPr>
        <w:t xml:space="preserve"> </w:t>
      </w:r>
      <w:r w:rsidR="00115EF8">
        <w:rPr>
          <w:lang w:val="en-US"/>
        </w:rPr>
        <w:t>k</w:t>
      </w:r>
      <w:r w:rsidR="009C7822">
        <w:rPr>
          <w:lang w:val="en-US"/>
        </w:rPr>
        <w:t xml:space="preserve">ept; and with </w:t>
      </w:r>
      <w:r w:rsidR="009C7822" w:rsidRPr="00761A2F">
        <w:rPr>
          <w:i/>
          <w:iCs/>
          <w:lang w:val="en-US"/>
        </w:rPr>
        <w:t>2-BIS</w:t>
      </w:r>
      <w:r w:rsidR="009C7822">
        <w:rPr>
          <w:lang w:val="en-US"/>
        </w:rPr>
        <w:t xml:space="preserve"> kept instead of </w:t>
      </w:r>
      <w:r w:rsidR="009C7822" w:rsidRPr="00761A2F">
        <w:rPr>
          <w:i/>
          <w:iCs/>
          <w:lang w:val="en-US"/>
        </w:rPr>
        <w:t>2</w:t>
      </w:r>
      <w:r w:rsidR="009C7822">
        <w:rPr>
          <w:lang w:val="en-US"/>
        </w:rPr>
        <w:t xml:space="preserve"> in </w:t>
      </w:r>
      <w:r w:rsidR="009C7822" w:rsidRPr="00A23DBD">
        <w:rPr>
          <w:i/>
          <w:iCs/>
          <w:lang w:val="en-US"/>
        </w:rPr>
        <w:t>resolves</w:t>
      </w:r>
      <w:r w:rsidR="009C7822">
        <w:rPr>
          <w:lang w:val="en-US"/>
        </w:rPr>
        <w:t>);</w:t>
      </w:r>
      <w:r w:rsidR="00A23DBD">
        <w:rPr>
          <w:lang w:val="en-US"/>
        </w:rPr>
        <w:t xml:space="preserve"> </w:t>
      </w:r>
    </w:p>
    <w:p w14:paraId="6BEB270D" w14:textId="13A57AE7" w:rsidR="009C7822" w:rsidRDefault="00EE60F3" w:rsidP="009C7822">
      <w:pPr>
        <w:pStyle w:val="enumlev2"/>
        <w:rPr>
          <w:lang w:val="en-US"/>
        </w:rPr>
      </w:pPr>
      <w:r>
        <w:rPr>
          <w:rFonts w:ascii="Courier New" w:hAnsi="Courier New" w:cs="Courier New"/>
          <w:lang w:val="en-US"/>
        </w:rPr>
        <w:t>o</w:t>
      </w:r>
      <w:r>
        <w:rPr>
          <w:rFonts w:ascii="Courier New" w:hAnsi="Courier New" w:cs="Courier New"/>
          <w:lang w:val="en-US"/>
        </w:rPr>
        <w:tab/>
      </w:r>
      <w:r w:rsidR="00D13528">
        <w:rPr>
          <w:lang w:val="en-US"/>
        </w:rPr>
        <w:t>draft revise</w:t>
      </w:r>
      <w:r w:rsidR="00346920">
        <w:rPr>
          <w:lang w:val="en-US"/>
        </w:rPr>
        <w:t xml:space="preserve">d Resolution 50 </w:t>
      </w:r>
      <w:r w:rsidR="001348D3">
        <w:rPr>
          <w:lang w:val="en-US"/>
        </w:rPr>
        <w:t>"</w:t>
      </w:r>
      <w:r w:rsidR="00346920">
        <w:rPr>
          <w:lang w:val="en-US"/>
        </w:rPr>
        <w:t>Cybersecurity</w:t>
      </w:r>
      <w:r w:rsidR="001348D3">
        <w:rPr>
          <w:lang w:val="en-US"/>
        </w:rPr>
        <w:t>"</w:t>
      </w:r>
      <w:r w:rsidR="009C7822">
        <w:rPr>
          <w:lang w:val="en-US"/>
        </w:rPr>
        <w:t>(</w:t>
      </w:r>
      <w:r w:rsidR="009C7822" w:rsidRPr="009C7822">
        <w:rPr>
          <w:lang w:val="en-US"/>
        </w:rPr>
        <w:t xml:space="preserve">with </w:t>
      </w:r>
      <w:r w:rsidR="009C7822" w:rsidRPr="009C7822">
        <w:rPr>
          <w:i/>
          <w:iCs/>
          <w:lang w:val="en-US"/>
        </w:rPr>
        <w:t>considering further d)</w:t>
      </w:r>
      <w:r w:rsidR="009C7822">
        <w:rPr>
          <w:lang w:val="en-US"/>
        </w:rPr>
        <w:t xml:space="preserve"> in </w:t>
      </w:r>
      <w:hyperlink r:id="rId43" w:history="1">
        <w:r w:rsidR="009C7822" w:rsidRPr="00574C94">
          <w:rPr>
            <w:rStyle w:val="Hyperlink"/>
            <w:lang w:val="en-US"/>
          </w:rPr>
          <w:t>104</w:t>
        </w:r>
      </w:hyperlink>
      <w:r w:rsidR="009C7822">
        <w:rPr>
          <w:lang w:val="en-US"/>
        </w:rPr>
        <w:t xml:space="preserve"> replaced by</w:t>
      </w:r>
      <w:r w:rsidR="009C7822" w:rsidRPr="009C7822">
        <w:rPr>
          <w:rStyle w:val="Hyperlink"/>
        </w:rPr>
        <w:t xml:space="preserve"> </w:t>
      </w:r>
      <w:r w:rsidR="009C7822" w:rsidRPr="009C7822">
        <w:rPr>
          <w:lang w:val="en-US"/>
        </w:rPr>
        <w:t>"the importance of ongoing work on security reference architecture for lifecycle management of e-commerce business data"</w:t>
      </w:r>
      <w:r w:rsidR="009C7822">
        <w:rPr>
          <w:lang w:val="en-US"/>
        </w:rPr>
        <w:t>; and w</w:t>
      </w:r>
      <w:r w:rsidR="009C7822" w:rsidRPr="009C7822">
        <w:rPr>
          <w:lang w:val="en-US"/>
        </w:rPr>
        <w:t>ith</w:t>
      </w:r>
      <w:r w:rsidR="009C7822">
        <w:rPr>
          <w:lang w:val="en-US"/>
        </w:rPr>
        <w:t xml:space="preserve"> </w:t>
      </w:r>
      <w:r w:rsidR="009C7822" w:rsidRPr="009C7822">
        <w:rPr>
          <w:i/>
          <w:iCs/>
          <w:lang w:val="en-US"/>
        </w:rPr>
        <w:t>resolves 9</w:t>
      </w:r>
      <w:r w:rsidR="009C7822">
        <w:rPr>
          <w:lang w:val="en-US"/>
        </w:rPr>
        <w:t xml:space="preserve"> in </w:t>
      </w:r>
      <w:hyperlink r:id="rId44" w:history="1">
        <w:r w:rsidR="009C7822" w:rsidRPr="00574C94">
          <w:rPr>
            <w:rStyle w:val="Hyperlink"/>
            <w:lang w:val="en-US"/>
          </w:rPr>
          <w:t>104</w:t>
        </w:r>
      </w:hyperlink>
      <w:r w:rsidR="009C7822">
        <w:rPr>
          <w:lang w:val="en-US"/>
        </w:rPr>
        <w:t xml:space="preserve"> deleted</w:t>
      </w:r>
      <w:r w:rsidR="009C7822" w:rsidRPr="009C7822">
        <w:rPr>
          <w:lang w:val="en-US"/>
        </w:rPr>
        <w:t>)</w:t>
      </w:r>
      <w:r w:rsidR="009C7822">
        <w:rPr>
          <w:lang w:val="en-US"/>
        </w:rPr>
        <w:t>;</w:t>
      </w:r>
    </w:p>
    <w:p w14:paraId="0089D19C" w14:textId="1FC2A26A" w:rsidR="00D13528" w:rsidRDefault="00EE60F3" w:rsidP="00EE60F3">
      <w:pPr>
        <w:pStyle w:val="enumlev2"/>
        <w:rPr>
          <w:lang w:val="en-US"/>
        </w:rPr>
      </w:pPr>
      <w:proofErr w:type="gramStart"/>
      <w:r>
        <w:rPr>
          <w:rFonts w:ascii="Courier New" w:hAnsi="Courier New" w:cs="Courier New"/>
          <w:lang w:val="en-US"/>
        </w:rPr>
        <w:t>o</w:t>
      </w:r>
      <w:proofErr w:type="gramEnd"/>
      <w:r>
        <w:rPr>
          <w:rFonts w:ascii="Courier New" w:hAnsi="Courier New" w:cs="Courier New"/>
          <w:lang w:val="en-US"/>
        </w:rPr>
        <w:tab/>
      </w:r>
      <w:r w:rsidR="00D13528">
        <w:rPr>
          <w:lang w:val="en-US"/>
        </w:rPr>
        <w:t xml:space="preserve">draft revised Resolution 78 </w:t>
      </w:r>
      <w:r w:rsidR="001348D3">
        <w:rPr>
          <w:lang w:val="en-US"/>
        </w:rPr>
        <w:t>"</w:t>
      </w:r>
      <w:r w:rsidR="00D13528" w:rsidRPr="00F07577">
        <w:rPr>
          <w:rFonts w:asciiTheme="majorBidi" w:hAnsiTheme="majorBidi" w:cstheme="majorBidi"/>
          <w:lang w:val="en-US"/>
        </w:rPr>
        <w:t>Information and communication technology applications and standards for improved access to e-heal</w:t>
      </w:r>
      <w:r w:rsidR="00D13528">
        <w:rPr>
          <w:rFonts w:asciiTheme="majorBidi" w:hAnsiTheme="majorBidi" w:cstheme="majorBidi"/>
          <w:lang w:val="en-US"/>
        </w:rPr>
        <w:t>th services</w:t>
      </w:r>
      <w:r w:rsidR="001348D3">
        <w:rPr>
          <w:rFonts w:asciiTheme="majorBidi" w:hAnsiTheme="majorBidi" w:cstheme="majorBidi"/>
          <w:lang w:val="en-US"/>
        </w:rPr>
        <w:t>"</w:t>
      </w:r>
      <w:r w:rsidR="006951F3">
        <w:rPr>
          <w:rFonts w:asciiTheme="majorBidi" w:hAnsiTheme="majorBidi" w:cstheme="majorBidi"/>
          <w:lang w:val="en-US"/>
        </w:rPr>
        <w:t>.</w:t>
      </w:r>
    </w:p>
    <w:p w14:paraId="49744A51" w14:textId="201C1059" w:rsidR="00422589" w:rsidRPr="00840964" w:rsidRDefault="00367870" w:rsidP="00367870">
      <w:pPr>
        <w:keepNext/>
        <w:tabs>
          <w:tab w:val="left" w:pos="1134"/>
          <w:tab w:val="left" w:pos="1871"/>
          <w:tab w:val="left" w:pos="2268"/>
          <w:tab w:val="center" w:pos="9072"/>
        </w:tabs>
        <w:rPr>
          <w:lang w:val="en-US"/>
        </w:rPr>
      </w:pPr>
      <w:r>
        <w:rPr>
          <w:lang w:val="en-US"/>
        </w:rPr>
        <w:t>P</w:t>
      </w:r>
      <w:r w:rsidR="000A50AD" w:rsidRPr="00840964">
        <w:rPr>
          <w:lang w:val="en-US"/>
        </w:rPr>
        <w:t>lenary recognized that identity management plays an important role in many telecommunication/</w:t>
      </w:r>
      <w:r w:rsidR="00BC1028">
        <w:rPr>
          <w:lang w:val="en-US"/>
        </w:rPr>
        <w:t xml:space="preserve"> </w:t>
      </w:r>
      <w:r w:rsidR="000A50AD" w:rsidRPr="00840964">
        <w:rPr>
          <w:lang w:val="en-US"/>
        </w:rPr>
        <w:t>ICT services and that it can be implemented using a range of technologies and solutions.</w:t>
      </w:r>
    </w:p>
    <w:p w14:paraId="2469B1B2" w14:textId="77777777" w:rsidR="000A50AD" w:rsidRPr="000E3548" w:rsidRDefault="000A50AD" w:rsidP="000A50AD">
      <w:r w:rsidRPr="000E3548">
        <w:t xml:space="preserve">The United States asked that the following statement be included in the report: </w:t>
      </w:r>
    </w:p>
    <w:p w14:paraId="05D2C4D2" w14:textId="4A3EE14F" w:rsidR="000A50AD" w:rsidRPr="000E3548" w:rsidRDefault="005C1A5F" w:rsidP="00631922">
      <w:r>
        <w:t>"</w:t>
      </w:r>
      <w:r w:rsidR="000A50AD" w:rsidRPr="000E3548">
        <w:t xml:space="preserve">The United States opposes the decision to include direct and indirect references to the Digital Object Architecture (DOA) in the output of the 2016 International Telecommunication Union (ITU) World Telecommunication Standardization Assembly (WTSA). The role of the WTSA is to determine what problems the study groups should solve, not instruct study groups to determine </w:t>
      </w:r>
      <w:r w:rsidR="000A50AD" w:rsidRPr="000E3548">
        <w:lastRenderedPageBreak/>
        <w:t>what technical approaches to adopt. This is the fundamental difference between a standards development process that is bottom</w:t>
      </w:r>
      <w:r w:rsidR="001348D3">
        <w:t>-</w:t>
      </w:r>
      <w:r w:rsidR="000A50AD" w:rsidRPr="000E3548">
        <w:t>up and one that is top</w:t>
      </w:r>
      <w:r w:rsidR="001348D3">
        <w:t>-</w:t>
      </w:r>
      <w:r w:rsidR="000A50AD" w:rsidRPr="000E3548">
        <w:t>down. If the ITU-T is to be considered a peer to other standards development organizations, its recommendations must be technical in nature and considered in an inclusive and transparent process that results in high quality, flexible outcomes that are technology–neutral, that promote non</w:t>
      </w:r>
      <w:r w:rsidR="00840964">
        <w:t>-</w:t>
      </w:r>
      <w:r w:rsidR="000A50AD" w:rsidRPr="000E3548">
        <w:t xml:space="preserve">proprietary solutions, and that are consensus-based. With this decision to incorporate reference to a proprietary solution and to make reference to it as a solution for problems for which its use has never been explored makes </w:t>
      </w:r>
      <w:proofErr w:type="gramStart"/>
      <w:r w:rsidR="000A50AD" w:rsidRPr="000E3548">
        <w:t>us</w:t>
      </w:r>
      <w:proofErr w:type="gramEnd"/>
      <w:r w:rsidR="000A50AD" w:rsidRPr="000E3548">
        <w:t xml:space="preserve"> question whether the ITU-T meets such a threshold. We are also concerned with the precedent of using an MOU between the ITU and another organization, in this case the DONA Foundation, as precedent for technical work on that organization</w:t>
      </w:r>
      <w:r>
        <w:t>'</w:t>
      </w:r>
      <w:r w:rsidR="000A50AD" w:rsidRPr="000E3548">
        <w:t>s products. These decisions undermine our confidence in the ITU-T and illustrate a need for the 2018 Plenipotentiary Conference to evaluate this situation.</w:t>
      </w:r>
      <w:r>
        <w:t>"</w:t>
      </w:r>
    </w:p>
    <w:p w14:paraId="01D566E3" w14:textId="3240B579" w:rsidR="000A50AD" w:rsidRDefault="000A50AD" w:rsidP="00631922">
      <w:pPr>
        <w:rPr>
          <w:lang w:val="en-US"/>
        </w:rPr>
      </w:pPr>
      <w:r w:rsidRPr="00BA26B6">
        <w:rPr>
          <w:lang w:val="en-US"/>
        </w:rPr>
        <w:t>The United Kingdom, Australia, Canada, Norway, Sweden, Paraguay, Finland and Costa Rica associated themselves with the statement of the United States.</w:t>
      </w:r>
    </w:p>
    <w:p w14:paraId="0D53E377" w14:textId="3F334C5F" w:rsidR="00422589" w:rsidRPr="00422589" w:rsidRDefault="00202F85" w:rsidP="00202F85">
      <w:pPr>
        <w:pStyle w:val="Heading2"/>
        <w:rPr>
          <w:lang w:val="en-US"/>
        </w:rPr>
      </w:pPr>
      <w:r>
        <w:t>5.</w:t>
      </w:r>
      <w:r w:rsidR="00BC11E9">
        <w:rPr>
          <w:lang w:val="en-US"/>
        </w:rPr>
        <w:t>3</w:t>
      </w:r>
      <w:r w:rsidR="00422589" w:rsidRPr="00422589">
        <w:rPr>
          <w:lang w:val="en-US"/>
        </w:rPr>
        <w:tab/>
      </w:r>
      <w:r w:rsidR="00422589">
        <w:rPr>
          <w:lang w:val="en-US"/>
        </w:rPr>
        <w:t xml:space="preserve">Draft new </w:t>
      </w:r>
      <w:r w:rsidR="00422589" w:rsidRPr="00422589">
        <w:rPr>
          <w:lang w:val="en-US"/>
        </w:rPr>
        <w:t>Resolution on open source</w:t>
      </w:r>
    </w:p>
    <w:p w14:paraId="6649FE21" w14:textId="3DFF78B2" w:rsidR="00422589" w:rsidRPr="00D13528" w:rsidRDefault="00D13528" w:rsidP="00E53FD8">
      <w:pPr>
        <w:rPr>
          <w:lang w:val="en-US"/>
        </w:rPr>
      </w:pPr>
      <w:r w:rsidRPr="00D13528">
        <w:rPr>
          <w:lang w:val="en-US"/>
        </w:rPr>
        <w:t>After discussion</w:t>
      </w:r>
      <w:r w:rsidR="00676506">
        <w:rPr>
          <w:lang w:val="en-US"/>
        </w:rPr>
        <w:t xml:space="preserve"> (</w:t>
      </w:r>
      <w:hyperlink r:id="rId45" w:history="1">
        <w:r w:rsidR="00676506">
          <w:rPr>
            <w:rStyle w:val="Hyperlink"/>
          </w:rPr>
          <w:t>114</w:t>
        </w:r>
      </w:hyperlink>
      <w:r w:rsidR="00676506">
        <w:t xml:space="preserve">, </w:t>
      </w:r>
      <w:r w:rsidR="00676506">
        <w:rPr>
          <w:lang w:val="en-US"/>
        </w:rPr>
        <w:t xml:space="preserve">as well as </w:t>
      </w:r>
      <w:hyperlink r:id="rId46" w:history="1">
        <w:r w:rsidR="00676506" w:rsidRPr="00676506">
          <w:rPr>
            <w:rStyle w:val="Hyperlink"/>
            <w:lang w:val="en-US"/>
          </w:rPr>
          <w:t>Working Document 30 of COM4</w:t>
        </w:r>
      </w:hyperlink>
      <w:r w:rsidR="00676506">
        <w:rPr>
          <w:lang w:val="en-US"/>
        </w:rPr>
        <w:t xml:space="preserve"> </w:t>
      </w:r>
      <w:r w:rsidR="005F02BD">
        <w:t>"</w:t>
      </w:r>
      <w:r w:rsidR="00676506">
        <w:t xml:space="preserve">Results of further informal consultations on </w:t>
      </w:r>
      <w:r w:rsidR="00E53FD8">
        <w:t xml:space="preserve">draft new </w:t>
      </w:r>
      <w:r w:rsidR="00676506">
        <w:t>R</w:t>
      </w:r>
      <w:r w:rsidR="00E53FD8">
        <w:t>esolution</w:t>
      </w:r>
      <w:r w:rsidR="00676506">
        <w:t xml:space="preserve"> [ARB-5] </w:t>
      </w:r>
      <w:r w:rsidR="005F02BD">
        <w:t>‘</w:t>
      </w:r>
      <w:r w:rsidR="00676506">
        <w:t>O</w:t>
      </w:r>
      <w:r w:rsidR="00E53FD8">
        <w:t>pen source in ITU-T</w:t>
      </w:r>
      <w:r w:rsidR="005F02BD">
        <w:t>’</w:t>
      </w:r>
      <w:r w:rsidR="00676506">
        <w:t xml:space="preserve">", </w:t>
      </w:r>
      <w:r w:rsidRPr="00D13528">
        <w:rPr>
          <w:lang w:val="en-US"/>
        </w:rPr>
        <w:t>plenary approved d</w:t>
      </w:r>
      <w:r w:rsidR="00422589" w:rsidRPr="00D13528">
        <w:rPr>
          <w:lang w:val="en-US"/>
        </w:rPr>
        <w:t xml:space="preserve">raft new Resolution </w:t>
      </w:r>
      <w:r w:rsidR="00A13042">
        <w:rPr>
          <w:lang w:val="en-US"/>
        </w:rPr>
        <w:t>[PLEN/3]</w:t>
      </w:r>
      <w:r w:rsidR="00BB68E1">
        <w:rPr>
          <w:rStyle w:val="FootnoteReference"/>
          <w:lang w:val="en-US"/>
        </w:rPr>
        <w:footnoteReference w:id="16"/>
      </w:r>
      <w:r w:rsidR="00A13042">
        <w:rPr>
          <w:lang w:val="en-US"/>
        </w:rPr>
        <w:t xml:space="preserve"> "</w:t>
      </w:r>
      <w:r w:rsidRPr="00D13528">
        <w:rPr>
          <w:lang w:val="en-US"/>
        </w:rPr>
        <w:t>Open source in the ITU Telecommunication Standardization Sector</w:t>
      </w:r>
      <w:r w:rsidR="00A13042">
        <w:rPr>
          <w:lang w:val="en-US"/>
        </w:rPr>
        <w:t>"</w:t>
      </w:r>
      <w:r>
        <w:rPr>
          <w:lang w:val="en-US"/>
        </w:rPr>
        <w:t>.</w:t>
      </w:r>
      <w:r w:rsidRPr="00D13528">
        <w:rPr>
          <w:lang w:val="en-US"/>
        </w:rPr>
        <w:t xml:space="preserve"> </w:t>
      </w:r>
    </w:p>
    <w:p w14:paraId="777EA052" w14:textId="2E05BCFE" w:rsidR="000A50AD" w:rsidRDefault="00202F85" w:rsidP="00202F85">
      <w:pPr>
        <w:pStyle w:val="Heading2"/>
        <w:rPr>
          <w:bCs/>
          <w:lang w:val="en-US"/>
        </w:rPr>
      </w:pPr>
      <w:r>
        <w:t>5.</w:t>
      </w:r>
      <w:r w:rsidR="00BC11E9">
        <w:rPr>
          <w:lang w:val="en-US"/>
        </w:rPr>
        <w:t>4</w:t>
      </w:r>
      <w:r w:rsidR="00D13528" w:rsidRPr="00D13528">
        <w:rPr>
          <w:lang w:val="en-US"/>
        </w:rPr>
        <w:tab/>
      </w:r>
      <w:r w:rsidR="00422589" w:rsidRPr="00D13528">
        <w:rPr>
          <w:lang w:val="en-US"/>
        </w:rPr>
        <w:t>Report of Committee 3</w:t>
      </w:r>
    </w:p>
    <w:p w14:paraId="19518A6F" w14:textId="511E307C" w:rsidR="004F1EA9" w:rsidRDefault="001348D3" w:rsidP="006D7A44">
      <w:pPr>
        <w:tabs>
          <w:tab w:val="left" w:pos="851"/>
          <w:tab w:val="center" w:pos="9072"/>
        </w:tabs>
        <w:rPr>
          <w:lang w:val="en-US"/>
        </w:rPr>
      </w:pPr>
      <w:r>
        <w:rPr>
          <w:lang w:val="en-US"/>
        </w:rPr>
        <w:t>The Chairman of Committee 3,</w:t>
      </w:r>
      <w:r w:rsidRPr="004F1EA9">
        <w:rPr>
          <w:lang w:val="en-US"/>
        </w:rPr>
        <w:t xml:space="preserve"> </w:t>
      </w:r>
      <w:r w:rsidR="004F1EA9" w:rsidRPr="004F1EA9">
        <w:rPr>
          <w:lang w:val="en-US"/>
        </w:rPr>
        <w:t>Mr Steve Trowbridge</w:t>
      </w:r>
      <w:r w:rsidR="002A05A0">
        <w:rPr>
          <w:lang w:val="en-US"/>
        </w:rPr>
        <w:t xml:space="preserve">, </w:t>
      </w:r>
      <w:r w:rsidR="004F1EA9" w:rsidRPr="004F1EA9">
        <w:rPr>
          <w:lang w:val="en-US"/>
        </w:rPr>
        <w:t xml:space="preserve">presented the final report of Committee 3 – Working </w:t>
      </w:r>
      <w:r w:rsidR="004F1EA9">
        <w:rPr>
          <w:lang w:val="en-US"/>
        </w:rPr>
        <w:t>methods of ITU-T (</w:t>
      </w:r>
      <w:hyperlink r:id="rId47" w:history="1">
        <w:r w:rsidR="004F1EA9">
          <w:rPr>
            <w:rStyle w:val="Hyperlink"/>
            <w:lang w:val="en-US"/>
          </w:rPr>
          <w:t>115Rev1</w:t>
        </w:r>
      </w:hyperlink>
      <w:r w:rsidR="004F1EA9">
        <w:rPr>
          <w:lang w:val="en-US"/>
        </w:rPr>
        <w:t>).</w:t>
      </w:r>
    </w:p>
    <w:p w14:paraId="78BA2DBE" w14:textId="7CBA7534" w:rsidR="002A05A0" w:rsidRDefault="004F1EA9" w:rsidP="00422589">
      <w:pPr>
        <w:tabs>
          <w:tab w:val="left" w:pos="851"/>
          <w:tab w:val="center" w:pos="9072"/>
        </w:tabs>
        <w:rPr>
          <w:lang w:val="en-US"/>
        </w:rPr>
      </w:pPr>
      <w:r>
        <w:rPr>
          <w:lang w:val="en-US"/>
        </w:rPr>
        <w:t xml:space="preserve">Plenary </w:t>
      </w:r>
      <w:r w:rsidR="002A05A0">
        <w:rPr>
          <w:lang w:val="en-US"/>
        </w:rPr>
        <w:t xml:space="preserve">approved the report </w:t>
      </w:r>
      <w:r w:rsidR="00C143BF">
        <w:rPr>
          <w:lang w:val="en-US"/>
        </w:rPr>
        <w:t xml:space="preserve">of Committee 3 </w:t>
      </w:r>
      <w:r w:rsidR="002A05A0">
        <w:rPr>
          <w:lang w:val="en-US"/>
        </w:rPr>
        <w:t xml:space="preserve">and </w:t>
      </w:r>
      <w:r>
        <w:rPr>
          <w:lang w:val="en-US"/>
        </w:rPr>
        <w:t xml:space="preserve">agreed </w:t>
      </w:r>
    </w:p>
    <w:p w14:paraId="5328059B" w14:textId="5EEC68E4" w:rsidR="002A05A0" w:rsidRPr="00840964" w:rsidRDefault="00840964" w:rsidP="00840964">
      <w:pPr>
        <w:ind w:left="567" w:hanging="567"/>
        <w:rPr>
          <w:bCs/>
          <w:lang w:val="en-US"/>
        </w:rPr>
      </w:pPr>
      <w:r w:rsidRPr="00840964">
        <w:rPr>
          <w:bCs/>
          <w:lang w:val="en-US"/>
        </w:rPr>
        <w:t>–</w:t>
      </w:r>
      <w:r w:rsidRPr="00840964">
        <w:rPr>
          <w:bCs/>
          <w:lang w:val="en-US"/>
        </w:rPr>
        <w:tab/>
      </w:r>
      <w:proofErr w:type="gramStart"/>
      <w:r w:rsidR="004F1EA9" w:rsidRPr="00840964">
        <w:rPr>
          <w:bCs/>
          <w:lang w:val="en-US"/>
        </w:rPr>
        <w:t>to</w:t>
      </w:r>
      <w:proofErr w:type="gramEnd"/>
      <w:r w:rsidR="004F1EA9" w:rsidRPr="00840964">
        <w:rPr>
          <w:bCs/>
          <w:lang w:val="en-US"/>
        </w:rPr>
        <w:t xml:space="preserve"> request TSAG to find a definition for </w:t>
      </w:r>
      <w:r w:rsidR="005C1A5F">
        <w:rPr>
          <w:bCs/>
          <w:lang w:val="en-US"/>
        </w:rPr>
        <w:t>"</w:t>
      </w:r>
      <w:r w:rsidR="004F1EA9" w:rsidRPr="00840964">
        <w:rPr>
          <w:bCs/>
          <w:lang w:val="en-US"/>
        </w:rPr>
        <w:t>agreement</w:t>
      </w:r>
      <w:r w:rsidR="005C1A5F">
        <w:rPr>
          <w:bCs/>
          <w:lang w:val="en-US"/>
        </w:rPr>
        <w:t>"</w:t>
      </w:r>
      <w:r w:rsidR="004F1EA9" w:rsidRPr="00840964">
        <w:rPr>
          <w:bCs/>
          <w:lang w:val="en-US"/>
        </w:rPr>
        <w:t xml:space="preserve"> as applied to non-norma</w:t>
      </w:r>
      <w:r w:rsidR="002A05A0" w:rsidRPr="00840964">
        <w:rPr>
          <w:bCs/>
          <w:lang w:val="en-US"/>
        </w:rPr>
        <w:t>tive texts</w:t>
      </w:r>
      <w:r>
        <w:rPr>
          <w:bCs/>
          <w:lang w:val="en-US"/>
        </w:rPr>
        <w:t>,</w:t>
      </w:r>
    </w:p>
    <w:p w14:paraId="6A236881" w14:textId="6C36EF78" w:rsidR="002A05A0" w:rsidRPr="00840964" w:rsidRDefault="00840964" w:rsidP="00840964">
      <w:pPr>
        <w:ind w:left="567" w:hanging="567"/>
        <w:rPr>
          <w:bCs/>
          <w:lang w:val="en-US"/>
        </w:rPr>
      </w:pPr>
      <w:r w:rsidRPr="00840964">
        <w:rPr>
          <w:bCs/>
          <w:lang w:val="en-US"/>
        </w:rPr>
        <w:t>–</w:t>
      </w:r>
      <w:r w:rsidRPr="00840964">
        <w:rPr>
          <w:bCs/>
          <w:lang w:val="en-US"/>
        </w:rPr>
        <w:tab/>
      </w:r>
      <w:r w:rsidR="004F1EA9" w:rsidRPr="00840964">
        <w:rPr>
          <w:bCs/>
          <w:lang w:val="en-US"/>
        </w:rPr>
        <w:t xml:space="preserve">to instruct TSAG to conduct a holistic review of document development and approval procedures across Resolution 1, Recommendation ITU-T A.1, and Recommendation ITU-T A.13, and to prepare </w:t>
      </w:r>
      <w:r w:rsidR="002A05A0" w:rsidRPr="00840964">
        <w:rPr>
          <w:bCs/>
          <w:lang w:val="en-US"/>
        </w:rPr>
        <w:t>a proposal to the next Assembly</w:t>
      </w:r>
      <w:r>
        <w:rPr>
          <w:bCs/>
          <w:lang w:val="en-US"/>
        </w:rPr>
        <w:t>,</w:t>
      </w:r>
    </w:p>
    <w:p w14:paraId="7EC88F25" w14:textId="38CC697B" w:rsidR="002A05A0" w:rsidRPr="00840964" w:rsidRDefault="00840964" w:rsidP="00840964">
      <w:pPr>
        <w:ind w:left="567" w:hanging="567"/>
        <w:rPr>
          <w:bCs/>
          <w:lang w:val="en-US"/>
        </w:rPr>
      </w:pPr>
      <w:r w:rsidRPr="00840964">
        <w:rPr>
          <w:bCs/>
          <w:lang w:val="en-US"/>
        </w:rPr>
        <w:t>–</w:t>
      </w:r>
      <w:r w:rsidRPr="00840964">
        <w:rPr>
          <w:bCs/>
          <w:lang w:val="en-US"/>
        </w:rPr>
        <w:tab/>
      </w:r>
      <w:r w:rsidR="002A05A0" w:rsidRPr="00840964">
        <w:rPr>
          <w:bCs/>
          <w:lang w:val="en-US"/>
        </w:rPr>
        <w:t xml:space="preserve">to </w:t>
      </w:r>
      <w:r w:rsidR="004F1EA9" w:rsidRPr="00840964">
        <w:rPr>
          <w:bCs/>
          <w:lang w:val="en-US"/>
        </w:rPr>
        <w:t xml:space="preserve">instruct the TSB Director to report on an ongoing basis to TSAG concerning the </w:t>
      </w:r>
      <w:r w:rsidR="002A05A0" w:rsidRPr="00840964">
        <w:rPr>
          <w:bCs/>
          <w:lang w:val="en-US"/>
        </w:rPr>
        <w:t>im</w:t>
      </w:r>
      <w:r w:rsidR="00A13042">
        <w:rPr>
          <w:bCs/>
          <w:lang w:val="en-US"/>
        </w:rPr>
        <w:t xml:space="preserve">plementation of Resolution 66 </w:t>
      </w:r>
      <w:r w:rsidR="00A13042">
        <w:rPr>
          <w:lang w:val="en-US"/>
        </w:rPr>
        <w:t>"</w:t>
      </w:r>
      <w:r w:rsidR="002A05A0" w:rsidRPr="00840964">
        <w:rPr>
          <w:bCs/>
          <w:lang w:val="en-US"/>
        </w:rPr>
        <w:t>Technology Watch in the Telecommunication Standardization Bureau</w:t>
      </w:r>
      <w:r w:rsidR="00A13042">
        <w:rPr>
          <w:lang w:val="en-US"/>
        </w:rPr>
        <w:t>"</w:t>
      </w:r>
      <w:r>
        <w:rPr>
          <w:bCs/>
          <w:lang w:val="en-US"/>
        </w:rPr>
        <w:t>,</w:t>
      </w:r>
    </w:p>
    <w:p w14:paraId="4D6A0E7A" w14:textId="187721FF" w:rsidR="002A05A0" w:rsidRPr="00840964" w:rsidRDefault="00840964" w:rsidP="00840964">
      <w:pPr>
        <w:ind w:left="567" w:hanging="567"/>
        <w:rPr>
          <w:bCs/>
          <w:lang w:val="en-US"/>
        </w:rPr>
      </w:pPr>
      <w:r w:rsidRPr="00840964">
        <w:rPr>
          <w:bCs/>
          <w:lang w:val="en-US"/>
        </w:rPr>
        <w:t>–</w:t>
      </w:r>
      <w:r w:rsidRPr="00840964">
        <w:rPr>
          <w:bCs/>
          <w:lang w:val="en-US"/>
        </w:rPr>
        <w:tab/>
      </w:r>
      <w:proofErr w:type="gramStart"/>
      <w:r w:rsidR="002A05A0" w:rsidRPr="00840964">
        <w:rPr>
          <w:bCs/>
          <w:lang w:val="en-US"/>
        </w:rPr>
        <w:t>to</w:t>
      </w:r>
      <w:proofErr w:type="gramEnd"/>
      <w:r w:rsidR="002A05A0" w:rsidRPr="00840964">
        <w:rPr>
          <w:bCs/>
          <w:lang w:val="en-US"/>
        </w:rPr>
        <w:t xml:space="preserve"> instruct TSAG to investigate further the procedures for development and agreement of non-normative texts within ITU-T and </w:t>
      </w:r>
      <w:r w:rsidR="00123607" w:rsidRPr="00840964">
        <w:rPr>
          <w:bCs/>
          <w:lang w:val="en-US"/>
        </w:rPr>
        <w:t>assign the urgency of the issue</w:t>
      </w:r>
      <w:r>
        <w:rPr>
          <w:bCs/>
          <w:lang w:val="en-US"/>
        </w:rPr>
        <w:t>.</w:t>
      </w:r>
    </w:p>
    <w:p w14:paraId="3A8F8653" w14:textId="2D302601" w:rsidR="002A05A0" w:rsidRPr="002A05A0" w:rsidRDefault="00202F85" w:rsidP="00202F85">
      <w:pPr>
        <w:pStyle w:val="Heading2"/>
        <w:rPr>
          <w:lang w:val="en-US"/>
        </w:rPr>
      </w:pPr>
      <w:r>
        <w:lastRenderedPageBreak/>
        <w:t>5.</w:t>
      </w:r>
      <w:r w:rsidR="00BC11E9">
        <w:rPr>
          <w:lang w:val="en-US"/>
        </w:rPr>
        <w:t>5</w:t>
      </w:r>
      <w:r w:rsidR="00123607">
        <w:rPr>
          <w:lang w:val="en-US"/>
        </w:rPr>
        <w:tab/>
      </w:r>
      <w:r w:rsidR="00D13528" w:rsidRPr="00D13528">
        <w:rPr>
          <w:lang w:val="en-US"/>
        </w:rPr>
        <w:t>Report of Committee 4</w:t>
      </w:r>
    </w:p>
    <w:p w14:paraId="7583B566" w14:textId="3EA5017A" w:rsidR="009A00F0" w:rsidRPr="00367870" w:rsidRDefault="001348D3" w:rsidP="001348D3">
      <w:pPr>
        <w:keepNext/>
        <w:keepLines/>
        <w:tabs>
          <w:tab w:val="left" w:pos="851"/>
          <w:tab w:val="center" w:pos="9072"/>
        </w:tabs>
      </w:pPr>
      <w:r>
        <w:rPr>
          <w:bCs/>
          <w:lang w:val="en-US"/>
        </w:rPr>
        <w:t xml:space="preserve">The </w:t>
      </w:r>
      <w:r w:rsidRPr="009A00F0">
        <w:rPr>
          <w:bCs/>
          <w:lang w:val="en-US"/>
        </w:rPr>
        <w:t xml:space="preserve">Chairman of Committee 4, </w:t>
      </w:r>
      <w:r w:rsidR="002A05A0" w:rsidRPr="009A00F0">
        <w:rPr>
          <w:bCs/>
          <w:lang w:val="en-US"/>
        </w:rPr>
        <w:t xml:space="preserve">Mr Kwame </w:t>
      </w:r>
      <w:proofErr w:type="spellStart"/>
      <w:r w:rsidR="002A05A0" w:rsidRPr="009A00F0">
        <w:rPr>
          <w:bCs/>
          <w:lang w:val="en-US"/>
        </w:rPr>
        <w:t>Baah-Acheamfuor</w:t>
      </w:r>
      <w:proofErr w:type="spellEnd"/>
      <w:r w:rsidR="002A05A0" w:rsidRPr="009A00F0">
        <w:rPr>
          <w:bCs/>
          <w:lang w:val="en-US"/>
        </w:rPr>
        <w:t xml:space="preserve">, presented the final report of Committee 4 – Work </w:t>
      </w:r>
      <w:proofErr w:type="spellStart"/>
      <w:r w:rsidR="002A05A0" w:rsidRPr="009A00F0">
        <w:rPr>
          <w:bCs/>
          <w:lang w:val="en-US"/>
        </w:rPr>
        <w:t>programme</w:t>
      </w:r>
      <w:proofErr w:type="spellEnd"/>
      <w:r w:rsidR="002A05A0" w:rsidRPr="009A00F0">
        <w:rPr>
          <w:bCs/>
          <w:lang w:val="en-US"/>
        </w:rPr>
        <w:t xml:space="preserve"> and organization of ITU-T</w:t>
      </w:r>
      <w:r w:rsidR="009A00F0" w:rsidRPr="009A00F0">
        <w:rPr>
          <w:bCs/>
          <w:lang w:val="en-US"/>
        </w:rPr>
        <w:t xml:space="preserve"> (</w:t>
      </w:r>
      <w:hyperlink r:id="rId48" w:history="1">
        <w:r w:rsidR="009A00F0" w:rsidRPr="009A00F0">
          <w:rPr>
            <w:rStyle w:val="Hyperlink"/>
            <w:lang w:val="en-US"/>
          </w:rPr>
          <w:t>92</w:t>
        </w:r>
      </w:hyperlink>
      <w:r w:rsidR="009A00F0" w:rsidRPr="009A00F0">
        <w:rPr>
          <w:bCs/>
          <w:lang w:val="en-US"/>
        </w:rPr>
        <w:t>)</w:t>
      </w:r>
      <w:r w:rsidR="002A05A0" w:rsidRPr="009A00F0">
        <w:rPr>
          <w:bCs/>
          <w:lang w:val="en-US"/>
        </w:rPr>
        <w:t xml:space="preserve">. Plenary noted the </w:t>
      </w:r>
      <w:r w:rsidR="009A00F0" w:rsidRPr="009A00F0">
        <w:rPr>
          <w:bCs/>
          <w:lang w:val="en-US"/>
        </w:rPr>
        <w:t xml:space="preserve">following </w:t>
      </w:r>
      <w:r w:rsidR="002A05A0" w:rsidRPr="009A00F0">
        <w:rPr>
          <w:bCs/>
          <w:lang w:val="en-US"/>
        </w:rPr>
        <w:t xml:space="preserve">reports </w:t>
      </w:r>
      <w:r w:rsidR="009A00F0" w:rsidRPr="009A00F0">
        <w:rPr>
          <w:bCs/>
          <w:lang w:val="en-US"/>
        </w:rPr>
        <w:t xml:space="preserve">of Committee 4:  </w:t>
      </w:r>
      <w:hyperlink r:id="rId49" w:history="1">
        <w:r w:rsidR="009A00F0" w:rsidRPr="00250718">
          <w:rPr>
            <w:rStyle w:val="Hyperlink"/>
            <w:bCs/>
            <w:lang w:val="en-US"/>
          </w:rPr>
          <w:t>65</w:t>
        </w:r>
      </w:hyperlink>
      <w:r w:rsidR="009A00F0" w:rsidRPr="009A00F0">
        <w:rPr>
          <w:bCs/>
          <w:lang w:val="en-US"/>
        </w:rPr>
        <w:t xml:space="preserve"> (first meeting), </w:t>
      </w:r>
      <w:hyperlink r:id="rId50" w:history="1">
        <w:r w:rsidR="009A00F0" w:rsidRPr="009A00F0">
          <w:rPr>
            <w:rStyle w:val="Hyperlink"/>
            <w:lang w:val="en-US"/>
          </w:rPr>
          <w:t>70</w:t>
        </w:r>
      </w:hyperlink>
      <w:r w:rsidR="009A00F0" w:rsidRPr="009A00F0">
        <w:rPr>
          <w:bCs/>
          <w:lang w:val="en-US"/>
        </w:rPr>
        <w:t xml:space="preserve"> (second meeting), </w:t>
      </w:r>
      <w:hyperlink r:id="rId51" w:history="1">
        <w:r w:rsidR="009A00F0" w:rsidRPr="009A00F0">
          <w:rPr>
            <w:rStyle w:val="Hyperlink"/>
            <w:lang w:val="en-US"/>
          </w:rPr>
          <w:t>73</w:t>
        </w:r>
      </w:hyperlink>
      <w:r w:rsidR="009A00F0" w:rsidRPr="009A00F0">
        <w:rPr>
          <w:rStyle w:val="Hyperlink"/>
          <w:bCs/>
          <w:color w:val="auto"/>
          <w:u w:val="none"/>
          <w:lang w:val="en-US"/>
        </w:rPr>
        <w:t xml:space="preserve"> (t</w:t>
      </w:r>
      <w:r w:rsidR="00422589" w:rsidRPr="009A00F0">
        <w:rPr>
          <w:bCs/>
          <w:lang w:val="en-US"/>
        </w:rPr>
        <w:t>h</w:t>
      </w:r>
      <w:r w:rsidR="009A00F0" w:rsidRPr="009A00F0">
        <w:rPr>
          <w:bCs/>
          <w:lang w:val="en-US"/>
        </w:rPr>
        <w:t xml:space="preserve">ird meeting), </w:t>
      </w:r>
      <w:hyperlink r:id="rId52" w:history="1">
        <w:r w:rsidR="009A00F0" w:rsidRPr="009A00F0">
          <w:rPr>
            <w:rStyle w:val="Hyperlink"/>
            <w:lang w:val="en-US"/>
          </w:rPr>
          <w:t>83</w:t>
        </w:r>
      </w:hyperlink>
      <w:r w:rsidR="009A00F0" w:rsidRPr="009A00F0">
        <w:rPr>
          <w:bCs/>
          <w:lang w:val="en-US"/>
        </w:rPr>
        <w:t xml:space="preserve"> (f</w:t>
      </w:r>
      <w:r w:rsidR="00422589" w:rsidRPr="009A00F0">
        <w:rPr>
          <w:bCs/>
          <w:lang w:val="en-US"/>
        </w:rPr>
        <w:t>ourth meeting</w:t>
      </w:r>
      <w:r w:rsidR="009A00F0" w:rsidRPr="009A00F0">
        <w:rPr>
          <w:bCs/>
          <w:lang w:val="en-US"/>
        </w:rPr>
        <w:t xml:space="preserve">), </w:t>
      </w:r>
      <w:hyperlink r:id="rId53" w:history="1">
        <w:r w:rsidR="009A00F0" w:rsidRPr="009A00F0">
          <w:rPr>
            <w:rStyle w:val="Hyperlink"/>
            <w:lang w:val="en-US"/>
          </w:rPr>
          <w:t>90</w:t>
        </w:r>
      </w:hyperlink>
      <w:r w:rsidR="009A00F0" w:rsidRPr="009A00F0">
        <w:rPr>
          <w:bCs/>
          <w:lang w:val="en-US"/>
        </w:rPr>
        <w:t xml:space="preserve"> (fifth meeting), </w:t>
      </w:r>
      <w:r>
        <w:rPr>
          <w:bCs/>
          <w:lang w:val="en-US"/>
        </w:rPr>
        <w:t xml:space="preserve">and approved the report of its </w:t>
      </w:r>
      <w:r w:rsidRPr="009A00F0">
        <w:rPr>
          <w:bCs/>
          <w:lang w:val="en-US"/>
        </w:rPr>
        <w:t xml:space="preserve">sixth and </w:t>
      </w:r>
      <w:r w:rsidRPr="00367870">
        <w:t xml:space="preserve">seventh meetings in </w:t>
      </w:r>
      <w:hyperlink r:id="rId54" w:history="1">
        <w:r w:rsidRPr="00367870">
          <w:rPr>
            <w:rStyle w:val="Hyperlink"/>
          </w:rPr>
          <w:t>DT/119</w:t>
        </w:r>
      </w:hyperlink>
      <w:r w:rsidRPr="00367870">
        <w:t xml:space="preserve"> (as found in </w:t>
      </w:r>
      <w:hyperlink r:id="rId55" w:history="1">
        <w:r w:rsidRPr="00367870">
          <w:rPr>
            <w:rStyle w:val="Hyperlink"/>
          </w:rPr>
          <w:t>91</w:t>
        </w:r>
      </w:hyperlink>
      <w:r w:rsidR="009A00F0" w:rsidRPr="00367870">
        <w:t>).</w:t>
      </w:r>
    </w:p>
    <w:p w14:paraId="03A37382" w14:textId="6C838CC0" w:rsidR="00422589" w:rsidRDefault="009A00F0" w:rsidP="009A00F0">
      <w:pPr>
        <w:keepNext/>
        <w:keepLines/>
        <w:tabs>
          <w:tab w:val="left" w:pos="851"/>
          <w:tab w:val="center" w:pos="9072"/>
        </w:tabs>
        <w:rPr>
          <w:bCs/>
          <w:lang w:val="en-US"/>
        </w:rPr>
      </w:pPr>
      <w:r>
        <w:rPr>
          <w:bCs/>
          <w:lang w:val="en-US"/>
        </w:rPr>
        <w:t xml:space="preserve">Plenary agreed to </w:t>
      </w:r>
      <w:r w:rsidRPr="009A00F0">
        <w:rPr>
          <w:bCs/>
          <w:lang w:val="en-US"/>
        </w:rPr>
        <w:t>mandate TSB to check Resolution 2 Annex C prior to publication, to ensure that the detailed Recommendation series allocations to study groups properly reflect all decisions taken by the assembly.</w:t>
      </w:r>
    </w:p>
    <w:p w14:paraId="26CFD8B6" w14:textId="41B916CD" w:rsidR="00C143BF" w:rsidRPr="00367870" w:rsidRDefault="00C143BF" w:rsidP="009A00F0">
      <w:pPr>
        <w:keepNext/>
        <w:keepLines/>
        <w:tabs>
          <w:tab w:val="left" w:pos="851"/>
          <w:tab w:val="center" w:pos="9072"/>
        </w:tabs>
      </w:pPr>
      <w:r w:rsidRPr="00367870">
        <w:t xml:space="preserve">Plenary approved the </w:t>
      </w:r>
      <w:r w:rsidR="001348D3">
        <w:t xml:space="preserve">final </w:t>
      </w:r>
      <w:r w:rsidRPr="00367870">
        <w:t>report of Committee 4</w:t>
      </w:r>
      <w:r w:rsidR="001348D3">
        <w:t xml:space="preserve"> in </w:t>
      </w:r>
      <w:r w:rsidR="001348D3" w:rsidRPr="009A00F0">
        <w:rPr>
          <w:bCs/>
          <w:lang w:val="en-US"/>
        </w:rPr>
        <w:t>(</w:t>
      </w:r>
      <w:hyperlink r:id="rId56" w:history="1">
        <w:r w:rsidR="001348D3" w:rsidRPr="009A00F0">
          <w:rPr>
            <w:rStyle w:val="Hyperlink"/>
            <w:lang w:val="en-US"/>
          </w:rPr>
          <w:t>92</w:t>
        </w:r>
      </w:hyperlink>
      <w:r w:rsidR="001348D3" w:rsidRPr="009A00F0">
        <w:rPr>
          <w:bCs/>
          <w:lang w:val="en-US"/>
        </w:rPr>
        <w:t>)</w:t>
      </w:r>
      <w:r w:rsidRPr="00367870">
        <w:t>.</w:t>
      </w:r>
    </w:p>
    <w:p w14:paraId="0DF7ADF3" w14:textId="2B2EC403" w:rsidR="00422589" w:rsidRPr="00D13528" w:rsidRDefault="00202F85" w:rsidP="00202F85">
      <w:pPr>
        <w:pStyle w:val="Heading2"/>
        <w:rPr>
          <w:lang w:val="en-US"/>
        </w:rPr>
      </w:pPr>
      <w:r>
        <w:t>5.</w:t>
      </w:r>
      <w:r w:rsidR="00BC11E9">
        <w:rPr>
          <w:lang w:val="en-US"/>
        </w:rPr>
        <w:t>6</w:t>
      </w:r>
      <w:r w:rsidR="00D13528" w:rsidRPr="00D13528">
        <w:rPr>
          <w:lang w:val="en-US"/>
        </w:rPr>
        <w:tab/>
      </w:r>
      <w:r w:rsidR="00422589" w:rsidRPr="00D13528">
        <w:rPr>
          <w:lang w:val="en-US"/>
        </w:rPr>
        <w:t>Report of Committee 5</w:t>
      </w:r>
    </w:p>
    <w:p w14:paraId="0DBB84F5" w14:textId="2C3EC35C" w:rsidR="009A00F0" w:rsidRDefault="001348D3" w:rsidP="00367870">
      <w:pPr>
        <w:tabs>
          <w:tab w:val="left" w:pos="851"/>
        </w:tabs>
        <w:rPr>
          <w:lang w:val="en-US"/>
        </w:rPr>
      </w:pPr>
      <w:r>
        <w:rPr>
          <w:lang w:val="en-US"/>
        </w:rPr>
        <w:t xml:space="preserve">The </w:t>
      </w:r>
      <w:r w:rsidR="009A00F0" w:rsidRPr="009A00F0">
        <w:rPr>
          <w:lang w:val="en-US"/>
        </w:rPr>
        <w:t xml:space="preserve">Chairman of Committee 5, </w:t>
      </w:r>
      <w:r w:rsidRPr="009A00F0">
        <w:rPr>
          <w:lang w:val="en-US"/>
        </w:rPr>
        <w:t xml:space="preserve">Ms Rim </w:t>
      </w:r>
      <w:proofErr w:type="spellStart"/>
      <w:r w:rsidRPr="009A00F0">
        <w:rPr>
          <w:lang w:val="en-US"/>
        </w:rPr>
        <w:t>Belhaj</w:t>
      </w:r>
      <w:proofErr w:type="spellEnd"/>
      <w:r w:rsidRPr="009A00F0">
        <w:rPr>
          <w:lang w:val="en-US"/>
        </w:rPr>
        <w:t xml:space="preserve">, </w:t>
      </w:r>
      <w:r w:rsidR="009A00F0" w:rsidRPr="009A00F0">
        <w:rPr>
          <w:lang w:val="en-US"/>
        </w:rPr>
        <w:t>presented the final report of Committee 5</w:t>
      </w:r>
      <w:r w:rsidR="00DB6D54" w:rsidRPr="009A00F0">
        <w:rPr>
          <w:lang w:val="en-US"/>
        </w:rPr>
        <w:t xml:space="preserve"> – Editorial Committee</w:t>
      </w:r>
      <w:r w:rsidR="009A00F0" w:rsidRPr="009A00F0">
        <w:rPr>
          <w:lang w:val="en-US"/>
        </w:rPr>
        <w:t>.</w:t>
      </w:r>
      <w:r w:rsidR="009A00F0">
        <w:rPr>
          <w:lang w:val="en-US"/>
        </w:rPr>
        <w:t xml:space="preserve"> Committee 5 addressed all the texts that were submitted to it.</w:t>
      </w:r>
    </w:p>
    <w:p w14:paraId="532430C9" w14:textId="3C228427" w:rsidR="000B080E" w:rsidRDefault="00202F85" w:rsidP="00202F85">
      <w:pPr>
        <w:pStyle w:val="Heading2"/>
        <w:rPr>
          <w:lang w:val="en-US"/>
        </w:rPr>
      </w:pPr>
      <w:r>
        <w:t>5.</w:t>
      </w:r>
      <w:r w:rsidR="00BC11E9">
        <w:rPr>
          <w:lang w:val="en-US"/>
        </w:rPr>
        <w:t>7</w:t>
      </w:r>
      <w:r w:rsidR="000B080E" w:rsidRPr="00D13528">
        <w:rPr>
          <w:lang w:val="en-US"/>
        </w:rPr>
        <w:tab/>
      </w:r>
      <w:r w:rsidR="000B080E">
        <w:rPr>
          <w:lang w:val="en-US"/>
        </w:rPr>
        <w:t>Any other business</w:t>
      </w:r>
    </w:p>
    <w:p w14:paraId="2825C579" w14:textId="1C8ECCA7" w:rsidR="000B080E" w:rsidRPr="000B080E" w:rsidRDefault="000B080E" w:rsidP="00FE48B2">
      <w:pPr>
        <w:tabs>
          <w:tab w:val="left" w:pos="851"/>
        </w:tabs>
        <w:rPr>
          <w:lang w:val="en-US"/>
        </w:rPr>
      </w:pPr>
      <w:r>
        <w:rPr>
          <w:lang w:val="en-US"/>
        </w:rPr>
        <w:t xml:space="preserve">The Chairman </w:t>
      </w:r>
      <w:r w:rsidRPr="000B080E">
        <w:rPr>
          <w:lang w:val="en-US"/>
        </w:rPr>
        <w:t>thank</w:t>
      </w:r>
      <w:r>
        <w:rPr>
          <w:lang w:val="en-US"/>
        </w:rPr>
        <w:t>ed</w:t>
      </w:r>
      <w:r w:rsidRPr="000B080E">
        <w:rPr>
          <w:lang w:val="en-US"/>
        </w:rPr>
        <w:t xml:space="preserve"> the dream team of WTSA, that is the management team of WTSA, composed of </w:t>
      </w:r>
      <w:r>
        <w:rPr>
          <w:lang w:val="en-US"/>
        </w:rPr>
        <w:t>the six vice</w:t>
      </w:r>
      <w:r>
        <w:rPr>
          <w:lang w:val="en-US"/>
        </w:rPr>
        <w:noBreakHyphen/>
        <w:t>chairmen</w:t>
      </w:r>
      <w:r w:rsidR="00250718">
        <w:rPr>
          <w:lang w:val="en-US"/>
        </w:rPr>
        <w:t xml:space="preserve">, and the chairmen of the Committees: </w:t>
      </w:r>
      <w:r w:rsidR="00EE60F3">
        <w:rPr>
          <w:lang w:val="en-US"/>
        </w:rPr>
        <w:t xml:space="preserve">the Chairman of Committee 2, Ms </w:t>
      </w:r>
      <w:proofErr w:type="spellStart"/>
      <w:r w:rsidR="00EE60F3">
        <w:rPr>
          <w:lang w:val="en-US"/>
        </w:rPr>
        <w:t>Weiling</w:t>
      </w:r>
      <w:proofErr w:type="spellEnd"/>
      <w:r w:rsidR="00EE60F3">
        <w:rPr>
          <w:lang w:val="en-US"/>
        </w:rPr>
        <w:t xml:space="preserve"> Xu; </w:t>
      </w:r>
      <w:r>
        <w:rPr>
          <w:lang w:val="en-US"/>
        </w:rPr>
        <w:t xml:space="preserve">the Chairman of Committee 3, Mr Steve Trowbridge; the Chairman of Working Group 3A, Mr Ahmed </w:t>
      </w:r>
      <w:proofErr w:type="spellStart"/>
      <w:r>
        <w:rPr>
          <w:lang w:val="en-US"/>
        </w:rPr>
        <w:t>Raghy</w:t>
      </w:r>
      <w:proofErr w:type="spellEnd"/>
      <w:r>
        <w:rPr>
          <w:lang w:val="en-US"/>
        </w:rPr>
        <w:t xml:space="preserve">; </w:t>
      </w:r>
      <w:r w:rsidR="00FE48B2">
        <w:rPr>
          <w:lang w:val="en-US"/>
        </w:rPr>
        <w:t xml:space="preserve">the Chairman of Working Group 3B, Mr Bruce Gracie; </w:t>
      </w:r>
      <w:r>
        <w:rPr>
          <w:lang w:val="en-US"/>
        </w:rPr>
        <w:t xml:space="preserve">the Chairman of Committee 4, Mr Kwame </w:t>
      </w:r>
      <w:proofErr w:type="spellStart"/>
      <w:r w:rsidRPr="009A00F0">
        <w:rPr>
          <w:bCs/>
          <w:lang w:val="en-US"/>
        </w:rPr>
        <w:t>Baah-Acheamfuor</w:t>
      </w:r>
      <w:proofErr w:type="spellEnd"/>
      <w:r>
        <w:rPr>
          <w:bCs/>
          <w:lang w:val="en-US"/>
        </w:rPr>
        <w:t xml:space="preserve">; the Chairman of Working Group 4A, Mr Fabio </w:t>
      </w:r>
      <w:proofErr w:type="spellStart"/>
      <w:r>
        <w:rPr>
          <w:bCs/>
          <w:lang w:val="en-US"/>
        </w:rPr>
        <w:t>Bigi</w:t>
      </w:r>
      <w:proofErr w:type="spellEnd"/>
      <w:r>
        <w:rPr>
          <w:bCs/>
          <w:lang w:val="en-US"/>
        </w:rPr>
        <w:t xml:space="preserve">; the Chairman of </w:t>
      </w:r>
      <w:r>
        <w:rPr>
          <w:lang w:val="en-US"/>
        </w:rPr>
        <w:t xml:space="preserve"> Working Group 4B, Mr </w:t>
      </w:r>
      <w:proofErr w:type="spellStart"/>
      <w:r>
        <w:rPr>
          <w:lang w:val="en-US"/>
        </w:rPr>
        <w:t>Jeferson</w:t>
      </w:r>
      <w:proofErr w:type="spellEnd"/>
      <w:r>
        <w:rPr>
          <w:lang w:val="en-US"/>
        </w:rPr>
        <w:t xml:space="preserve"> </w:t>
      </w:r>
      <w:proofErr w:type="spellStart"/>
      <w:r>
        <w:rPr>
          <w:lang w:val="en-US"/>
        </w:rPr>
        <w:t>Nacif</w:t>
      </w:r>
      <w:proofErr w:type="spellEnd"/>
      <w:r>
        <w:rPr>
          <w:lang w:val="en-US"/>
        </w:rPr>
        <w:t xml:space="preserve">; and the Chairman of Committee 5, Ms Rim </w:t>
      </w:r>
      <w:proofErr w:type="spellStart"/>
      <w:r>
        <w:rPr>
          <w:lang w:val="en-US"/>
        </w:rPr>
        <w:t>Belhaj</w:t>
      </w:r>
      <w:proofErr w:type="spellEnd"/>
      <w:r>
        <w:rPr>
          <w:lang w:val="en-US"/>
        </w:rPr>
        <w:t>.</w:t>
      </w:r>
    </w:p>
    <w:p w14:paraId="3EA6AAC7" w14:textId="76685B8A" w:rsidR="004F1EA9" w:rsidRPr="00E039FA" w:rsidRDefault="004F1EA9" w:rsidP="00EE60F3">
      <w:pPr>
        <w:pStyle w:val="Chaptitle"/>
      </w:pPr>
      <w:r>
        <w:t>CLOSING CEREMONY</w:t>
      </w:r>
    </w:p>
    <w:p w14:paraId="1AF25ACE" w14:textId="04C31ACF" w:rsidR="004F1EA9" w:rsidRPr="00E039FA" w:rsidRDefault="004F1EA9" w:rsidP="00EE60F3">
      <w:pPr>
        <w:keepNext/>
        <w:spacing w:before="0"/>
        <w:jc w:val="center"/>
      </w:pPr>
      <w:r w:rsidRPr="00E039FA">
        <w:t>(</w:t>
      </w:r>
      <w:r>
        <w:t>Thursday, 3 November</w:t>
      </w:r>
      <w:r w:rsidRPr="00E039FA">
        <w:t xml:space="preserve"> 2016</w:t>
      </w:r>
      <w:r>
        <w:t xml:space="preserve">, </w:t>
      </w:r>
      <w:r w:rsidR="00123607">
        <w:t>20</w:t>
      </w:r>
      <w:r w:rsidR="00123607" w:rsidRPr="000E6B4D">
        <w:t>45</w:t>
      </w:r>
      <w:r>
        <w:t>-</w:t>
      </w:r>
      <w:r w:rsidRPr="004F1EA9">
        <w:t>2115</w:t>
      </w:r>
      <w:r w:rsidRPr="00E039FA">
        <w:t xml:space="preserve"> hours)</w:t>
      </w:r>
    </w:p>
    <w:p w14:paraId="721C84D4" w14:textId="740D3368" w:rsidR="00123607" w:rsidRPr="00123607" w:rsidRDefault="00123607" w:rsidP="00473C5A">
      <w:pPr>
        <w:tabs>
          <w:tab w:val="left" w:pos="426"/>
          <w:tab w:val="left" w:pos="851"/>
        </w:tabs>
        <w:rPr>
          <w:lang w:val="en-US"/>
        </w:rPr>
      </w:pPr>
      <w:r w:rsidRPr="00123607">
        <w:rPr>
          <w:lang w:val="en-US"/>
        </w:rPr>
        <w:t xml:space="preserve">Mr Chaesub Lee, Director of the Telecommunication Standardization Bureau, delivered his closing </w:t>
      </w:r>
      <w:r w:rsidR="00C143BF">
        <w:rPr>
          <w:lang w:val="en-US"/>
        </w:rPr>
        <w:t>remarks</w:t>
      </w:r>
      <w:r w:rsidR="000B080E">
        <w:rPr>
          <w:lang w:val="en-US"/>
        </w:rPr>
        <w:t xml:space="preserve"> </w:t>
      </w:r>
      <w:r w:rsidR="00473C5A">
        <w:rPr>
          <w:lang w:val="en-US"/>
        </w:rPr>
        <w:t>(</w:t>
      </w:r>
      <w:hyperlink r:id="rId57" w:history="1">
        <w:r w:rsidR="00473C5A" w:rsidRPr="00473C5A">
          <w:rPr>
            <w:rStyle w:val="Hyperlink"/>
            <w:lang w:val="en-US"/>
          </w:rPr>
          <w:t>129</w:t>
        </w:r>
      </w:hyperlink>
      <w:r w:rsidR="00473C5A">
        <w:rPr>
          <w:lang w:val="en-US"/>
        </w:rPr>
        <w:t>)</w:t>
      </w:r>
      <w:r w:rsidRPr="00123607">
        <w:rPr>
          <w:lang w:val="en-US"/>
        </w:rPr>
        <w:t>.</w:t>
      </w:r>
    </w:p>
    <w:p w14:paraId="3520FAC3" w14:textId="2D4DDA7E" w:rsidR="00123607" w:rsidRPr="00123607" w:rsidRDefault="00123607" w:rsidP="002E0107">
      <w:pPr>
        <w:tabs>
          <w:tab w:val="left" w:pos="1134"/>
          <w:tab w:val="left" w:pos="1871"/>
          <w:tab w:val="left" w:pos="2268"/>
        </w:tabs>
      </w:pPr>
      <w:r w:rsidRPr="00123607">
        <w:rPr>
          <w:lang w:val="en-US"/>
        </w:rPr>
        <w:t xml:space="preserve">Mr François </w:t>
      </w:r>
      <w:proofErr w:type="spellStart"/>
      <w:r w:rsidRPr="00123607">
        <w:rPr>
          <w:lang w:val="en-US"/>
        </w:rPr>
        <w:t>Rancy</w:t>
      </w:r>
      <w:proofErr w:type="spellEnd"/>
      <w:r w:rsidRPr="00123607">
        <w:rPr>
          <w:lang w:val="en-US"/>
        </w:rPr>
        <w:t xml:space="preserve">, Director of the </w:t>
      </w:r>
      <w:proofErr w:type="spellStart"/>
      <w:r w:rsidRPr="00123607">
        <w:rPr>
          <w:lang w:val="en-US"/>
        </w:rPr>
        <w:t>Radiocommunication</w:t>
      </w:r>
      <w:proofErr w:type="spellEnd"/>
      <w:r w:rsidRPr="00123607">
        <w:rPr>
          <w:lang w:val="en-US"/>
        </w:rPr>
        <w:t xml:space="preserve"> Bur</w:t>
      </w:r>
      <w:r w:rsidR="002D3158">
        <w:rPr>
          <w:lang w:val="en-US"/>
        </w:rPr>
        <w:t>e</w:t>
      </w:r>
      <w:r w:rsidRPr="00123607">
        <w:rPr>
          <w:lang w:val="en-US"/>
        </w:rPr>
        <w:t>au, deliver</w:t>
      </w:r>
      <w:r w:rsidR="00C143BF">
        <w:rPr>
          <w:lang w:val="en-US"/>
        </w:rPr>
        <w:t>ed</w:t>
      </w:r>
      <w:r w:rsidRPr="00123607">
        <w:rPr>
          <w:lang w:val="en-US"/>
        </w:rPr>
        <w:t xml:space="preserve"> the closing </w:t>
      </w:r>
      <w:r w:rsidR="00C143BF">
        <w:rPr>
          <w:lang w:val="en-US"/>
        </w:rPr>
        <w:t>remarks on behalf of the ITU Secretary-</w:t>
      </w:r>
      <w:r w:rsidRPr="00123607">
        <w:rPr>
          <w:lang w:val="en-US"/>
        </w:rPr>
        <w:t>General</w:t>
      </w:r>
      <w:r w:rsidR="000B080E">
        <w:rPr>
          <w:lang w:val="en-US"/>
        </w:rPr>
        <w:t xml:space="preserve"> </w:t>
      </w:r>
      <w:r w:rsidR="002E0107">
        <w:rPr>
          <w:lang w:val="en-US"/>
        </w:rPr>
        <w:t>(</w:t>
      </w:r>
      <w:hyperlink r:id="rId58" w:history="1">
        <w:proofErr w:type="gramStart"/>
        <w:r w:rsidR="002E0107" w:rsidRPr="002E0107">
          <w:rPr>
            <w:rStyle w:val="Hyperlink"/>
            <w:lang w:val="en-US"/>
          </w:rPr>
          <w:t>128</w:t>
        </w:r>
      </w:hyperlink>
      <w:proofErr w:type="gramEnd"/>
      <w:r w:rsidR="002E0107">
        <w:rPr>
          <w:lang w:val="en-US"/>
        </w:rPr>
        <w:t>)</w:t>
      </w:r>
      <w:r w:rsidRPr="00123607">
        <w:rPr>
          <w:lang w:val="en-US"/>
        </w:rPr>
        <w:t xml:space="preserve">. Mr </w:t>
      </w:r>
      <w:proofErr w:type="spellStart"/>
      <w:r w:rsidRPr="00123607">
        <w:rPr>
          <w:lang w:val="en-US"/>
        </w:rPr>
        <w:t>Rancy</w:t>
      </w:r>
      <w:proofErr w:type="spellEnd"/>
      <w:r w:rsidRPr="00123607">
        <w:rPr>
          <w:lang w:val="en-US"/>
        </w:rPr>
        <w:t xml:space="preserve"> presented Mr Moktar Mnakri with a certificate and </w:t>
      </w:r>
      <w:r w:rsidR="00C143BF">
        <w:rPr>
          <w:lang w:val="en-US"/>
        </w:rPr>
        <w:t xml:space="preserve">the silver </w:t>
      </w:r>
      <w:r w:rsidRPr="00123607">
        <w:rPr>
          <w:lang w:val="en-US"/>
        </w:rPr>
        <w:t xml:space="preserve">medal </w:t>
      </w:r>
      <w:r w:rsidR="00C143BF">
        <w:rPr>
          <w:lang w:val="en-US"/>
        </w:rPr>
        <w:t xml:space="preserve">of the Union </w:t>
      </w:r>
      <w:r w:rsidRPr="00123607">
        <w:rPr>
          <w:lang w:val="en-US"/>
        </w:rPr>
        <w:t xml:space="preserve">as </w:t>
      </w:r>
      <w:r w:rsidR="00C143BF">
        <w:rPr>
          <w:lang w:val="en-US"/>
        </w:rPr>
        <w:t xml:space="preserve">a </w:t>
      </w:r>
      <w:r w:rsidRPr="00123607">
        <w:rPr>
          <w:lang w:val="en-US"/>
        </w:rPr>
        <w:t>toke</w:t>
      </w:r>
      <w:r w:rsidR="00C143BF">
        <w:rPr>
          <w:lang w:val="en-US"/>
        </w:rPr>
        <w:t>n</w:t>
      </w:r>
      <w:r w:rsidRPr="00123607">
        <w:rPr>
          <w:lang w:val="en-US"/>
        </w:rPr>
        <w:t xml:space="preserve"> of ITU</w:t>
      </w:r>
      <w:r w:rsidR="005C1A5F">
        <w:rPr>
          <w:lang w:val="en-US"/>
        </w:rPr>
        <w:t>'</w:t>
      </w:r>
      <w:r w:rsidRPr="00123607">
        <w:rPr>
          <w:lang w:val="en-US"/>
        </w:rPr>
        <w:t xml:space="preserve">s appreciation for his contribution to this assembly, and he thanked H.E. Mr Mohamed </w:t>
      </w:r>
      <w:proofErr w:type="spellStart"/>
      <w:r w:rsidRPr="00123607">
        <w:t>Anouar</w:t>
      </w:r>
      <w:proofErr w:type="spellEnd"/>
      <w:r w:rsidRPr="00123607">
        <w:t xml:space="preserve"> </w:t>
      </w:r>
      <w:proofErr w:type="spellStart"/>
      <w:r w:rsidRPr="00123607">
        <w:t>Maârouf</w:t>
      </w:r>
      <w:proofErr w:type="spellEnd"/>
      <w:r w:rsidRPr="00123607">
        <w:t xml:space="preserve">, Minister of Communication Technologies and Digital Economy, Republic of Tunisia, and H.E Habib </w:t>
      </w:r>
      <w:proofErr w:type="spellStart"/>
      <w:r w:rsidRPr="00123607">
        <w:t>Dababi</w:t>
      </w:r>
      <w:proofErr w:type="spellEnd"/>
      <w:r w:rsidRPr="00123607">
        <w:t>, Secretary of State for Digital Economy, Republic of Tunisia</w:t>
      </w:r>
      <w:r w:rsidR="00C143BF">
        <w:t>, f</w:t>
      </w:r>
      <w:r>
        <w:t>or hosting WTSA-16.</w:t>
      </w:r>
    </w:p>
    <w:p w14:paraId="1A1E7B61" w14:textId="2306DDFA" w:rsidR="00123607" w:rsidRPr="00123607" w:rsidRDefault="00123607" w:rsidP="00123607">
      <w:pPr>
        <w:rPr>
          <w:lang w:val="en-US"/>
        </w:rPr>
      </w:pPr>
      <w:r w:rsidRPr="00123607">
        <w:rPr>
          <w:lang w:val="en-US"/>
        </w:rPr>
        <w:t>Mr Moktar Mnakri, Chairman of WTSA-16, delivered his closing remarks</w:t>
      </w:r>
      <w:r w:rsidR="000B080E">
        <w:rPr>
          <w:lang w:val="en-US"/>
        </w:rPr>
        <w:t xml:space="preserve"> </w:t>
      </w:r>
      <w:r w:rsidR="00473C5A">
        <w:rPr>
          <w:lang w:val="en-US"/>
        </w:rPr>
        <w:t>(</w:t>
      </w:r>
      <w:hyperlink r:id="rId59" w:history="1">
        <w:r w:rsidR="00473C5A" w:rsidRPr="00473C5A">
          <w:rPr>
            <w:rStyle w:val="Hyperlink"/>
            <w:lang w:val="en-US"/>
          </w:rPr>
          <w:t>130</w:t>
        </w:r>
      </w:hyperlink>
      <w:r w:rsidR="00473C5A">
        <w:rPr>
          <w:lang w:val="en-US"/>
        </w:rPr>
        <w:t>)</w:t>
      </w:r>
      <w:r w:rsidRPr="00123607">
        <w:rPr>
          <w:lang w:val="en-US"/>
        </w:rPr>
        <w:t>.</w:t>
      </w:r>
    </w:p>
    <w:p w14:paraId="587B869C" w14:textId="79B4350F" w:rsidR="00123607" w:rsidRDefault="00123607" w:rsidP="00123607">
      <w:r w:rsidRPr="00123607">
        <w:t xml:space="preserve">H.E. Mohamed </w:t>
      </w:r>
      <w:proofErr w:type="spellStart"/>
      <w:r w:rsidRPr="00123607">
        <w:t>Anouar</w:t>
      </w:r>
      <w:proofErr w:type="spellEnd"/>
      <w:r w:rsidRPr="00123607">
        <w:t xml:space="preserve"> </w:t>
      </w:r>
      <w:proofErr w:type="spellStart"/>
      <w:r w:rsidRPr="00123607">
        <w:t>Maârouf</w:t>
      </w:r>
      <w:proofErr w:type="spellEnd"/>
      <w:r w:rsidRPr="00123607">
        <w:t xml:space="preserve">, Minister of Communication Technologies and Digital </w:t>
      </w:r>
      <w:r>
        <w:t>Economy, Republic of Tunisia, delivered his closing remarks</w:t>
      </w:r>
      <w:r w:rsidR="000B080E">
        <w:t xml:space="preserve"> </w:t>
      </w:r>
      <w:r w:rsidR="00473C5A">
        <w:rPr>
          <w:lang w:val="en-US"/>
        </w:rPr>
        <w:t>(</w:t>
      </w:r>
      <w:hyperlink r:id="rId60" w:history="1">
        <w:r w:rsidR="00473C5A">
          <w:rPr>
            <w:rStyle w:val="Hyperlink"/>
            <w:lang w:val="en-US"/>
          </w:rPr>
          <w:t>131</w:t>
        </w:r>
      </w:hyperlink>
      <w:r w:rsidR="00473C5A">
        <w:rPr>
          <w:lang w:val="en-US"/>
        </w:rPr>
        <w:t>)</w:t>
      </w:r>
      <w:r>
        <w:t>.</w:t>
      </w:r>
    </w:p>
    <w:p w14:paraId="5E9F1808" w14:textId="4C41B6E4" w:rsidR="00123607" w:rsidRPr="002D3158" w:rsidRDefault="002D3158" w:rsidP="00123607">
      <w:pPr>
        <w:tabs>
          <w:tab w:val="left" w:pos="426"/>
          <w:tab w:val="left" w:pos="851"/>
        </w:tabs>
        <w:rPr>
          <w:lang w:val="en-US"/>
        </w:rPr>
      </w:pPr>
      <w:r w:rsidRPr="002D3158">
        <w:rPr>
          <w:lang w:val="en-US"/>
        </w:rPr>
        <w:t>WTSA-16 closed at 2115 hours.</w:t>
      </w:r>
    </w:p>
    <w:p w14:paraId="0C9342AF" w14:textId="222CAA7C" w:rsidR="001E23AB" w:rsidRPr="00E039FA" w:rsidRDefault="007B6777" w:rsidP="00776ECD">
      <w:pPr>
        <w:tabs>
          <w:tab w:val="left" w:pos="567"/>
          <w:tab w:val="left" w:pos="7148"/>
        </w:tabs>
        <w:spacing w:before="60"/>
        <w:jc w:val="center"/>
        <w:rPr>
          <w:lang w:val="en-US"/>
        </w:rPr>
      </w:pPr>
      <w:r w:rsidRPr="008710E2">
        <w:rPr>
          <w:lang w:val="en-US"/>
        </w:rPr>
        <w:t>_________</w:t>
      </w:r>
      <w:r w:rsidRPr="00E039FA">
        <w:rPr>
          <w:lang w:val="en-US"/>
        </w:rPr>
        <w:t>________</w:t>
      </w:r>
    </w:p>
    <w:sectPr w:rsidR="001E23AB" w:rsidRPr="00E039FA" w:rsidSect="001E23AB">
      <w:headerReference w:type="default" r:id="rId61"/>
      <w:pgSz w:w="12240" w:h="15840"/>
      <w:pgMar w:top="1440" w:right="1325"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A9A28" w14:textId="77777777" w:rsidR="007669AA" w:rsidRDefault="007669AA" w:rsidP="00C94F35">
      <w:pPr>
        <w:spacing w:before="0"/>
      </w:pPr>
      <w:r>
        <w:separator/>
      </w:r>
    </w:p>
  </w:endnote>
  <w:endnote w:type="continuationSeparator" w:id="0">
    <w:p w14:paraId="53EC595D" w14:textId="77777777" w:rsidR="007669AA" w:rsidRDefault="007669AA" w:rsidP="00C94F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4289" w14:textId="77777777" w:rsidR="007669AA" w:rsidRDefault="007669AA" w:rsidP="00C94F35">
      <w:pPr>
        <w:spacing w:before="0"/>
      </w:pPr>
      <w:r>
        <w:separator/>
      </w:r>
    </w:p>
  </w:footnote>
  <w:footnote w:type="continuationSeparator" w:id="0">
    <w:p w14:paraId="307511D4" w14:textId="77777777" w:rsidR="007669AA" w:rsidRDefault="007669AA" w:rsidP="00C94F35">
      <w:pPr>
        <w:spacing w:before="0"/>
      </w:pPr>
      <w:r>
        <w:continuationSeparator/>
      </w:r>
    </w:p>
  </w:footnote>
  <w:footnote w:id="1">
    <w:p w14:paraId="3D9D981F" w14:textId="5B6226D2" w:rsidR="003C5006" w:rsidRPr="003C5006" w:rsidRDefault="003C5006">
      <w:pPr>
        <w:pStyle w:val="FootnoteText"/>
        <w:rPr>
          <w:lang w:val="en-US"/>
        </w:rPr>
      </w:pPr>
      <w:r>
        <w:rPr>
          <w:rStyle w:val="FootnoteReference"/>
        </w:rPr>
        <w:footnoteRef/>
      </w:r>
      <w:r>
        <w:t xml:space="preserve"> </w:t>
      </w:r>
      <w:r>
        <w:rPr>
          <w:lang w:val="en-US"/>
        </w:rPr>
        <w:t>Draft new Resolution [Com4/1] was later numbered as Resolution 94 (</w:t>
      </w:r>
      <w:proofErr w:type="spellStart"/>
      <w:r>
        <w:rPr>
          <w:lang w:val="en-US"/>
        </w:rPr>
        <w:t>Hammamet</w:t>
      </w:r>
      <w:proofErr w:type="spellEnd"/>
      <w:r>
        <w:rPr>
          <w:lang w:val="en-US"/>
        </w:rPr>
        <w:t>, 2016)</w:t>
      </w:r>
    </w:p>
  </w:footnote>
  <w:footnote w:id="2">
    <w:p w14:paraId="2FAB2720" w14:textId="69C99E60" w:rsidR="003C5006" w:rsidRPr="003C5006" w:rsidRDefault="003C5006">
      <w:pPr>
        <w:pStyle w:val="FootnoteText"/>
        <w:rPr>
          <w:lang w:val="en-US"/>
        </w:rPr>
      </w:pPr>
      <w:r>
        <w:rPr>
          <w:rStyle w:val="FootnoteReference"/>
        </w:rPr>
        <w:footnoteRef/>
      </w:r>
      <w:r>
        <w:t xml:space="preserve"> </w:t>
      </w:r>
      <w:r>
        <w:rPr>
          <w:lang w:val="en-US"/>
        </w:rPr>
        <w:t>Draft new Resolution [Com4/2] was later numbered as Resolution 84 (</w:t>
      </w:r>
      <w:proofErr w:type="spellStart"/>
      <w:r>
        <w:rPr>
          <w:lang w:val="en-US"/>
        </w:rPr>
        <w:t>Hammamet</w:t>
      </w:r>
      <w:proofErr w:type="spellEnd"/>
      <w:r>
        <w:rPr>
          <w:lang w:val="en-US"/>
        </w:rPr>
        <w:t>, 2016)</w:t>
      </w:r>
    </w:p>
  </w:footnote>
  <w:footnote w:id="3">
    <w:p w14:paraId="7524C798" w14:textId="1F0A0FE0" w:rsidR="003C5006" w:rsidRPr="003C5006" w:rsidRDefault="003C5006" w:rsidP="003C5006">
      <w:pPr>
        <w:pStyle w:val="FootnoteText"/>
        <w:rPr>
          <w:lang w:val="en-US"/>
        </w:rPr>
      </w:pPr>
      <w:r>
        <w:rPr>
          <w:rStyle w:val="FootnoteReference"/>
        </w:rPr>
        <w:footnoteRef/>
      </w:r>
      <w:r>
        <w:t xml:space="preserve"> </w:t>
      </w:r>
      <w:r>
        <w:rPr>
          <w:lang w:val="en-US"/>
        </w:rPr>
        <w:t>Draft new Resolution [Com4/3] was later numbered as Resolution 92 (</w:t>
      </w:r>
      <w:proofErr w:type="spellStart"/>
      <w:r>
        <w:rPr>
          <w:lang w:val="en-US"/>
        </w:rPr>
        <w:t>Hammamet</w:t>
      </w:r>
      <w:proofErr w:type="spellEnd"/>
      <w:r>
        <w:rPr>
          <w:lang w:val="en-US"/>
        </w:rPr>
        <w:t>, 2016)</w:t>
      </w:r>
    </w:p>
  </w:footnote>
  <w:footnote w:id="4">
    <w:p w14:paraId="59938F42" w14:textId="28B1C171" w:rsidR="003C5006" w:rsidRPr="003C5006" w:rsidRDefault="003C5006" w:rsidP="003C5006">
      <w:pPr>
        <w:pStyle w:val="FootnoteText"/>
        <w:rPr>
          <w:lang w:val="en-US"/>
        </w:rPr>
      </w:pPr>
      <w:r>
        <w:rPr>
          <w:rStyle w:val="FootnoteReference"/>
        </w:rPr>
        <w:footnoteRef/>
      </w:r>
      <w:r>
        <w:t xml:space="preserve"> </w:t>
      </w:r>
      <w:r>
        <w:rPr>
          <w:lang w:val="en-US"/>
        </w:rPr>
        <w:t>Draft new Resolution [Com4/4] was later numbered as Resolution 88 (</w:t>
      </w:r>
      <w:proofErr w:type="spellStart"/>
      <w:r>
        <w:rPr>
          <w:lang w:val="en-US"/>
        </w:rPr>
        <w:t>Hammamet</w:t>
      </w:r>
      <w:proofErr w:type="spellEnd"/>
      <w:r>
        <w:rPr>
          <w:lang w:val="en-US"/>
        </w:rPr>
        <w:t>, 2016)</w:t>
      </w:r>
    </w:p>
  </w:footnote>
  <w:footnote w:id="5">
    <w:p w14:paraId="0D6DDCA2" w14:textId="6278B278" w:rsidR="003C5006" w:rsidRPr="003C5006" w:rsidRDefault="003C5006" w:rsidP="003C5006">
      <w:pPr>
        <w:pStyle w:val="FootnoteText"/>
        <w:rPr>
          <w:lang w:val="en-US"/>
        </w:rPr>
      </w:pPr>
      <w:r>
        <w:rPr>
          <w:rStyle w:val="FootnoteReference"/>
        </w:rPr>
        <w:footnoteRef/>
      </w:r>
      <w:r>
        <w:t xml:space="preserve"> </w:t>
      </w:r>
      <w:r>
        <w:rPr>
          <w:lang w:val="en-US"/>
        </w:rPr>
        <w:t>Draft new Resolution [Com4/5] was later numbered as Resolution 91 (</w:t>
      </w:r>
      <w:proofErr w:type="spellStart"/>
      <w:r>
        <w:rPr>
          <w:lang w:val="en-US"/>
        </w:rPr>
        <w:t>Hammamet</w:t>
      </w:r>
      <w:proofErr w:type="spellEnd"/>
      <w:r>
        <w:rPr>
          <w:lang w:val="en-US"/>
        </w:rPr>
        <w:t>, 2016)</w:t>
      </w:r>
    </w:p>
  </w:footnote>
  <w:footnote w:id="6">
    <w:p w14:paraId="436753A2" w14:textId="111A6075" w:rsidR="003C5006" w:rsidRPr="003C5006" w:rsidRDefault="003C5006" w:rsidP="003C5006">
      <w:pPr>
        <w:pStyle w:val="FootnoteText"/>
        <w:rPr>
          <w:lang w:val="en-US"/>
        </w:rPr>
      </w:pPr>
      <w:r>
        <w:rPr>
          <w:rStyle w:val="FootnoteReference"/>
        </w:rPr>
        <w:footnoteRef/>
      </w:r>
      <w:r>
        <w:t xml:space="preserve"> </w:t>
      </w:r>
      <w:r>
        <w:rPr>
          <w:lang w:val="en-US"/>
        </w:rPr>
        <w:t>Draft new Resolution [Com4/6] was later numbered as Resolution 93 (</w:t>
      </w:r>
      <w:proofErr w:type="spellStart"/>
      <w:r>
        <w:rPr>
          <w:lang w:val="en-US"/>
        </w:rPr>
        <w:t>Hammamet</w:t>
      </w:r>
      <w:proofErr w:type="spellEnd"/>
      <w:r>
        <w:rPr>
          <w:lang w:val="en-US"/>
        </w:rPr>
        <w:t>, 2016)</w:t>
      </w:r>
    </w:p>
  </w:footnote>
  <w:footnote w:id="7">
    <w:p w14:paraId="720EF51B" w14:textId="3CBF68E1" w:rsidR="00CB3C51" w:rsidRPr="00CB3C51" w:rsidRDefault="00CB3C51" w:rsidP="00CB3C51">
      <w:pPr>
        <w:pStyle w:val="FootnoteText"/>
      </w:pPr>
      <w:r>
        <w:rPr>
          <w:rStyle w:val="FootnoteReference"/>
        </w:rPr>
        <w:footnoteRef/>
      </w:r>
      <w:r>
        <w:t xml:space="preserve"> </w:t>
      </w:r>
      <w:r>
        <w:rPr>
          <w:lang w:val="en-US"/>
        </w:rPr>
        <w:t>Draft new Resolution [Com3/1] was later numbered as Resolution 83 (</w:t>
      </w:r>
      <w:proofErr w:type="spellStart"/>
      <w:r>
        <w:rPr>
          <w:lang w:val="en-US"/>
        </w:rPr>
        <w:t>Hammamet</w:t>
      </w:r>
      <w:proofErr w:type="spellEnd"/>
      <w:r>
        <w:rPr>
          <w:lang w:val="en-US"/>
        </w:rPr>
        <w:t>, 2016)</w:t>
      </w:r>
    </w:p>
  </w:footnote>
  <w:footnote w:id="8">
    <w:p w14:paraId="7EF7B0AF" w14:textId="6B083033" w:rsidR="00CB3C51" w:rsidRPr="00CB3C51" w:rsidRDefault="00CB3C51" w:rsidP="00CB3C51">
      <w:pPr>
        <w:pStyle w:val="FootnoteText"/>
      </w:pPr>
      <w:r>
        <w:rPr>
          <w:rStyle w:val="FootnoteReference"/>
        </w:rPr>
        <w:footnoteRef/>
      </w:r>
      <w:r>
        <w:t xml:space="preserve"> </w:t>
      </w:r>
      <w:r>
        <w:rPr>
          <w:lang w:val="en-US"/>
        </w:rPr>
        <w:t>Draft new Resolution [PLEN/1] was later numbered as Resolution 96 (</w:t>
      </w:r>
      <w:proofErr w:type="spellStart"/>
      <w:r>
        <w:rPr>
          <w:lang w:val="en-US"/>
        </w:rPr>
        <w:t>Hammamet</w:t>
      </w:r>
      <w:proofErr w:type="spellEnd"/>
      <w:r>
        <w:rPr>
          <w:lang w:val="en-US"/>
        </w:rPr>
        <w:t>, 2016)</w:t>
      </w:r>
    </w:p>
  </w:footnote>
  <w:footnote w:id="9">
    <w:p w14:paraId="657F6B75" w14:textId="2950BF9F" w:rsidR="00CB3C51" w:rsidRPr="00CB3C51" w:rsidRDefault="00CB3C51" w:rsidP="00CB3C51">
      <w:pPr>
        <w:pStyle w:val="FootnoteText"/>
      </w:pPr>
      <w:r>
        <w:rPr>
          <w:rStyle w:val="FootnoteReference"/>
        </w:rPr>
        <w:footnoteRef/>
      </w:r>
      <w:r>
        <w:t xml:space="preserve"> </w:t>
      </w:r>
      <w:r>
        <w:rPr>
          <w:lang w:val="en-US"/>
        </w:rPr>
        <w:t>Draft new Resolution [Com4/7] was later numbered as Resolution 89 (</w:t>
      </w:r>
      <w:proofErr w:type="spellStart"/>
      <w:r>
        <w:rPr>
          <w:lang w:val="en-US"/>
        </w:rPr>
        <w:t>Hammamet</w:t>
      </w:r>
      <w:proofErr w:type="spellEnd"/>
      <w:r>
        <w:rPr>
          <w:lang w:val="en-US"/>
        </w:rPr>
        <w:t>, 2016)</w:t>
      </w:r>
    </w:p>
  </w:footnote>
  <w:footnote w:id="10">
    <w:p w14:paraId="72A2AE42" w14:textId="22DF94E7" w:rsidR="00CB3C51" w:rsidRPr="00CB3C51" w:rsidRDefault="00CB3C51" w:rsidP="00CB3C51">
      <w:pPr>
        <w:pStyle w:val="FootnoteText"/>
      </w:pPr>
      <w:r>
        <w:rPr>
          <w:rStyle w:val="FootnoteReference"/>
        </w:rPr>
        <w:footnoteRef/>
      </w:r>
      <w:r>
        <w:t xml:space="preserve"> </w:t>
      </w:r>
      <w:r>
        <w:rPr>
          <w:lang w:val="en-US"/>
        </w:rPr>
        <w:t>Draft new Resolution [Com4/8] was later numbered as Resolution 85 (</w:t>
      </w:r>
      <w:proofErr w:type="spellStart"/>
      <w:r>
        <w:rPr>
          <w:lang w:val="en-US"/>
        </w:rPr>
        <w:t>Hammamet</w:t>
      </w:r>
      <w:proofErr w:type="spellEnd"/>
      <w:r>
        <w:rPr>
          <w:lang w:val="en-US"/>
        </w:rPr>
        <w:t>, 2016)</w:t>
      </w:r>
    </w:p>
  </w:footnote>
  <w:footnote w:id="11">
    <w:p w14:paraId="33A8B44A" w14:textId="6FAE3659" w:rsidR="00CB3C51" w:rsidRPr="00CB3C51" w:rsidRDefault="00CB3C51" w:rsidP="00CB3C51">
      <w:pPr>
        <w:pStyle w:val="FootnoteText"/>
        <w:rPr>
          <w:lang w:val="en-US"/>
        </w:rPr>
      </w:pPr>
      <w:r>
        <w:rPr>
          <w:rStyle w:val="FootnoteReference"/>
        </w:rPr>
        <w:footnoteRef/>
      </w:r>
      <w:r>
        <w:t xml:space="preserve"> </w:t>
      </w:r>
      <w:r>
        <w:rPr>
          <w:lang w:val="en-US"/>
        </w:rPr>
        <w:t>Draft new Resolution [Com4/9] was later numbered as Resolution 86 (</w:t>
      </w:r>
      <w:proofErr w:type="spellStart"/>
      <w:r>
        <w:rPr>
          <w:lang w:val="en-US"/>
        </w:rPr>
        <w:t>Hammamet</w:t>
      </w:r>
      <w:proofErr w:type="spellEnd"/>
      <w:r>
        <w:rPr>
          <w:lang w:val="en-US"/>
        </w:rPr>
        <w:t>, 2016)</w:t>
      </w:r>
    </w:p>
  </w:footnote>
  <w:footnote w:id="12">
    <w:p w14:paraId="62DBEA6D" w14:textId="7F0CE1F8" w:rsidR="00CB3C51" w:rsidRPr="00CB3C51" w:rsidRDefault="00CB3C51" w:rsidP="00CB3C51">
      <w:pPr>
        <w:pStyle w:val="FootnoteText"/>
        <w:rPr>
          <w:lang w:val="en-US"/>
        </w:rPr>
      </w:pPr>
      <w:r>
        <w:rPr>
          <w:rStyle w:val="FootnoteReference"/>
        </w:rPr>
        <w:footnoteRef/>
      </w:r>
      <w:r>
        <w:t xml:space="preserve"> </w:t>
      </w:r>
      <w:r>
        <w:rPr>
          <w:lang w:val="en-US"/>
        </w:rPr>
        <w:t>Draft new Resolution [Com4/10] was later numbered as Resolution 98 (</w:t>
      </w:r>
      <w:proofErr w:type="spellStart"/>
      <w:r>
        <w:rPr>
          <w:lang w:val="en-US"/>
        </w:rPr>
        <w:t>Hammamet</w:t>
      </w:r>
      <w:proofErr w:type="spellEnd"/>
      <w:r>
        <w:rPr>
          <w:lang w:val="en-US"/>
        </w:rPr>
        <w:t>, 2016)</w:t>
      </w:r>
    </w:p>
  </w:footnote>
  <w:footnote w:id="13">
    <w:p w14:paraId="130046C1" w14:textId="45CDED5A" w:rsidR="00CB3C51" w:rsidRPr="00CB3C51" w:rsidRDefault="00CB3C51" w:rsidP="00CB3C51">
      <w:pPr>
        <w:pStyle w:val="FootnoteText"/>
        <w:rPr>
          <w:lang w:val="en-US"/>
        </w:rPr>
      </w:pPr>
      <w:r>
        <w:rPr>
          <w:rStyle w:val="FootnoteReference"/>
        </w:rPr>
        <w:footnoteRef/>
      </w:r>
      <w:r>
        <w:t xml:space="preserve"> </w:t>
      </w:r>
      <w:r>
        <w:rPr>
          <w:lang w:val="en-US"/>
        </w:rPr>
        <w:t>Draft new Resolution [Com4/11] was later numbered as Resolution 95 (</w:t>
      </w:r>
      <w:proofErr w:type="spellStart"/>
      <w:r>
        <w:rPr>
          <w:lang w:val="en-US"/>
        </w:rPr>
        <w:t>Hammamet</w:t>
      </w:r>
      <w:proofErr w:type="spellEnd"/>
      <w:r>
        <w:rPr>
          <w:lang w:val="en-US"/>
        </w:rPr>
        <w:t>, 2016)</w:t>
      </w:r>
    </w:p>
  </w:footnote>
  <w:footnote w:id="14">
    <w:p w14:paraId="6E3653DB" w14:textId="2A117274" w:rsidR="00F338CC" w:rsidRPr="00F338CC" w:rsidRDefault="00F338CC" w:rsidP="00F338CC">
      <w:pPr>
        <w:pStyle w:val="FootnoteText"/>
        <w:rPr>
          <w:lang w:val="en-US"/>
        </w:rPr>
      </w:pPr>
      <w:r>
        <w:rPr>
          <w:rStyle w:val="FootnoteReference"/>
        </w:rPr>
        <w:footnoteRef/>
      </w:r>
      <w:r>
        <w:t xml:space="preserve"> </w:t>
      </w:r>
      <w:r>
        <w:rPr>
          <w:lang w:val="en-US"/>
        </w:rPr>
        <w:t>Draft new Resolution [Com4/12] was later numbered as Resolution 87 (</w:t>
      </w:r>
      <w:proofErr w:type="spellStart"/>
      <w:r>
        <w:rPr>
          <w:lang w:val="en-US"/>
        </w:rPr>
        <w:t>Hammamet</w:t>
      </w:r>
      <w:proofErr w:type="spellEnd"/>
      <w:r>
        <w:rPr>
          <w:lang w:val="en-US"/>
        </w:rPr>
        <w:t>, 2016)</w:t>
      </w:r>
    </w:p>
  </w:footnote>
  <w:footnote w:id="15">
    <w:p w14:paraId="42510D8D" w14:textId="645E17F5" w:rsidR="00016C17" w:rsidRPr="00016C17" w:rsidRDefault="00016C17" w:rsidP="00016C17">
      <w:pPr>
        <w:pStyle w:val="FootnoteText"/>
        <w:rPr>
          <w:lang w:val="en-US"/>
        </w:rPr>
      </w:pPr>
      <w:r>
        <w:rPr>
          <w:rStyle w:val="FootnoteReference"/>
        </w:rPr>
        <w:footnoteRef/>
      </w:r>
      <w:r>
        <w:t xml:space="preserve"> </w:t>
      </w:r>
      <w:r>
        <w:rPr>
          <w:lang w:val="en-US"/>
        </w:rPr>
        <w:t>Draft new Resolution [PLEN/2] was later numbered as Resolution 97 (</w:t>
      </w:r>
      <w:proofErr w:type="spellStart"/>
      <w:r>
        <w:rPr>
          <w:lang w:val="en-US"/>
        </w:rPr>
        <w:t>Hammamet</w:t>
      </w:r>
      <w:proofErr w:type="spellEnd"/>
      <w:r>
        <w:rPr>
          <w:lang w:val="en-US"/>
        </w:rPr>
        <w:t>, 2016)</w:t>
      </w:r>
    </w:p>
  </w:footnote>
  <w:footnote w:id="16">
    <w:p w14:paraId="0CC60747" w14:textId="0C2FDE3C" w:rsidR="00BB68E1" w:rsidRPr="00BB68E1" w:rsidRDefault="00BB68E1" w:rsidP="00BB68E1">
      <w:pPr>
        <w:pStyle w:val="FootnoteText"/>
        <w:rPr>
          <w:lang w:val="en-US"/>
        </w:rPr>
      </w:pPr>
      <w:r>
        <w:rPr>
          <w:rStyle w:val="FootnoteReference"/>
        </w:rPr>
        <w:footnoteRef/>
      </w:r>
      <w:r>
        <w:t xml:space="preserve"> </w:t>
      </w:r>
      <w:r>
        <w:rPr>
          <w:lang w:val="en-US"/>
        </w:rPr>
        <w:t>Draft new Resolution [PLEN/3] was later numbered as Resolution 90 (</w:t>
      </w:r>
      <w:proofErr w:type="spellStart"/>
      <w:r>
        <w:rPr>
          <w:lang w:val="en-US"/>
        </w:rPr>
        <w:t>Hammamet</w:t>
      </w:r>
      <w:proofErr w:type="spellEnd"/>
      <w:r>
        <w:rPr>
          <w:lang w:val="en-US"/>
        </w:rPr>
        <w: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065D" w14:textId="77777777" w:rsidR="009C7822" w:rsidRPr="00C94F35" w:rsidRDefault="009C7822" w:rsidP="00C94F35">
    <w:pPr>
      <w:pStyle w:val="Header"/>
      <w:jc w:val="center"/>
      <w:rPr>
        <w:sz w:val="18"/>
        <w:szCs w:val="18"/>
      </w:rPr>
    </w:pPr>
    <w:r w:rsidRPr="00C94F35">
      <w:rPr>
        <w:sz w:val="18"/>
        <w:szCs w:val="18"/>
      </w:rPr>
      <w:fldChar w:fldCharType="begin"/>
    </w:r>
    <w:r w:rsidRPr="00C94F35">
      <w:rPr>
        <w:sz w:val="18"/>
        <w:szCs w:val="18"/>
      </w:rPr>
      <w:instrText xml:space="preserve"> PAGE  \* MERGEFORMAT </w:instrText>
    </w:r>
    <w:r w:rsidRPr="00C94F35">
      <w:rPr>
        <w:sz w:val="18"/>
        <w:szCs w:val="18"/>
      </w:rPr>
      <w:fldChar w:fldCharType="separate"/>
    </w:r>
    <w:r w:rsidR="00202F85">
      <w:rPr>
        <w:noProof/>
        <w:sz w:val="18"/>
        <w:szCs w:val="18"/>
      </w:rPr>
      <w:t>6</w:t>
    </w:r>
    <w:r w:rsidRPr="00C94F35">
      <w:rPr>
        <w:sz w:val="18"/>
        <w:szCs w:val="18"/>
      </w:rPr>
      <w:fldChar w:fldCharType="end"/>
    </w:r>
  </w:p>
  <w:p w14:paraId="41BFD05D" w14:textId="66A9BC00" w:rsidR="009C7822" w:rsidRPr="00C94F35" w:rsidRDefault="009C7822" w:rsidP="001E23AB">
    <w:pPr>
      <w:pStyle w:val="Header"/>
      <w:jc w:val="center"/>
      <w:rPr>
        <w:sz w:val="18"/>
        <w:szCs w:val="18"/>
      </w:rPr>
    </w:pPr>
    <w:r>
      <w:rPr>
        <w:sz w:val="18"/>
        <w:szCs w:val="18"/>
      </w:rPr>
      <w:t>WTSA</w:t>
    </w:r>
    <w:r w:rsidRPr="00C94F35">
      <w:rPr>
        <w:sz w:val="18"/>
        <w:szCs w:val="18"/>
      </w:rPr>
      <w:t>1</w:t>
    </w:r>
    <w:r>
      <w:rPr>
        <w:sz w:val="18"/>
        <w:szCs w:val="18"/>
      </w:rPr>
      <w:t>6</w:t>
    </w:r>
    <w:r w:rsidRPr="00C94F35">
      <w:rPr>
        <w:sz w:val="18"/>
        <w:szCs w:val="18"/>
      </w:rPr>
      <w:t>/</w:t>
    </w:r>
    <w:r w:rsidR="00202F85">
      <w:rPr>
        <w:sz w:val="18"/>
        <w:szCs w:val="18"/>
      </w:rPr>
      <w:t>132</w:t>
    </w:r>
    <w:r w:rsidRPr="00C94F35">
      <w:rPr>
        <w:sz w:val="18"/>
        <w:szCs w:val="18"/>
      </w:rPr>
      <w:t>-E</w:t>
    </w:r>
  </w:p>
  <w:p w14:paraId="42E61852" w14:textId="77777777" w:rsidR="009C7822" w:rsidRDefault="009C7822" w:rsidP="00C94F3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8C7"/>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0DBA3D60"/>
    <w:multiLevelType w:val="hybridMultilevel"/>
    <w:tmpl w:val="AE2439D8"/>
    <w:lvl w:ilvl="0" w:tplc="913E928C">
      <w:start w:val="5"/>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7D5F"/>
    <w:multiLevelType w:val="hybridMultilevel"/>
    <w:tmpl w:val="D5548896"/>
    <w:lvl w:ilvl="0" w:tplc="A678F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D154A"/>
    <w:multiLevelType w:val="hybridMultilevel"/>
    <w:tmpl w:val="F222A9B8"/>
    <w:lvl w:ilvl="0" w:tplc="30AC87A4">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F4DE2"/>
    <w:multiLevelType w:val="hybridMultilevel"/>
    <w:tmpl w:val="7910B972"/>
    <w:lvl w:ilvl="0" w:tplc="73561D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EE7"/>
    <w:multiLevelType w:val="hybridMultilevel"/>
    <w:tmpl w:val="96C6C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912C3"/>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1BAA00A3"/>
    <w:multiLevelType w:val="hybridMultilevel"/>
    <w:tmpl w:val="575CBB0E"/>
    <w:lvl w:ilvl="0" w:tplc="7AC076C8">
      <w:start w:val="1"/>
      <w:numFmt w:val="bullet"/>
      <w:lvlText w:val=""/>
      <w:lvlJc w:val="left"/>
      <w:pPr>
        <w:tabs>
          <w:tab w:val="num" w:pos="1154"/>
        </w:tabs>
        <w:ind w:left="1154" w:hanging="360"/>
      </w:pPr>
      <w:rPr>
        <w:rFonts w:ascii="Symbol" w:hAnsi="Symbol" w:hint="default"/>
        <w:color w:val="auto"/>
        <w:sz w:val="20"/>
      </w:rPr>
    </w:lvl>
    <w:lvl w:ilvl="1" w:tplc="04090003" w:tentative="1">
      <w:start w:val="1"/>
      <w:numFmt w:val="bullet"/>
      <w:lvlText w:val="o"/>
      <w:lvlJc w:val="left"/>
      <w:pPr>
        <w:tabs>
          <w:tab w:val="num" w:pos="1802"/>
        </w:tabs>
        <w:ind w:left="1802" w:hanging="360"/>
      </w:pPr>
      <w:rPr>
        <w:rFonts w:ascii="Courier New" w:hAnsi="Courier New" w:cs="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cs="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cs="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8" w15:restartNumberingAfterBreak="0">
    <w:nsid w:val="1BD03929"/>
    <w:multiLevelType w:val="hybridMultilevel"/>
    <w:tmpl w:val="799A7F10"/>
    <w:lvl w:ilvl="0" w:tplc="2E0E5646">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5B0B6B"/>
    <w:multiLevelType w:val="hybridMultilevel"/>
    <w:tmpl w:val="7BCEF316"/>
    <w:lvl w:ilvl="0" w:tplc="D4288E3E">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2820E5"/>
    <w:multiLevelType w:val="hybridMultilevel"/>
    <w:tmpl w:val="C2D86D8E"/>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63EBF"/>
    <w:multiLevelType w:val="hybridMultilevel"/>
    <w:tmpl w:val="663A5454"/>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4737C"/>
    <w:multiLevelType w:val="hybridMultilevel"/>
    <w:tmpl w:val="6B1A3FC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CE315D"/>
    <w:multiLevelType w:val="multilevel"/>
    <w:tmpl w:val="F19E0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C15177"/>
    <w:multiLevelType w:val="hybridMultilevel"/>
    <w:tmpl w:val="CAC43A16"/>
    <w:lvl w:ilvl="0" w:tplc="DC98568E">
      <w:start w:val="8"/>
      <w:numFmt w:val="bullet"/>
      <w:lvlText w:val="-"/>
      <w:lvlJc w:val="left"/>
      <w:pPr>
        <w:ind w:left="1080" w:hanging="360"/>
      </w:pPr>
      <w:rPr>
        <w:rFonts w:ascii="Times New Roman" w:eastAsia="Times New Roman" w:hAnsi="Times New Roman" w:cs="Times New Roman"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8D2FA9"/>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6" w15:restartNumberingAfterBreak="0">
    <w:nsid w:val="67E21692"/>
    <w:multiLevelType w:val="hybridMultilevel"/>
    <w:tmpl w:val="83BC67C2"/>
    <w:lvl w:ilvl="0" w:tplc="6242F0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35631"/>
    <w:multiLevelType w:val="hybridMultilevel"/>
    <w:tmpl w:val="1C763B7A"/>
    <w:lvl w:ilvl="0" w:tplc="720EE9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104E0"/>
    <w:multiLevelType w:val="hybridMultilevel"/>
    <w:tmpl w:val="A76A3B7A"/>
    <w:lvl w:ilvl="0" w:tplc="2A0A4F1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0"/>
  </w:num>
  <w:num w:numId="5">
    <w:abstractNumId w:val="5"/>
  </w:num>
  <w:num w:numId="6">
    <w:abstractNumId w:val="6"/>
  </w:num>
  <w:num w:numId="7">
    <w:abstractNumId w:val="2"/>
  </w:num>
  <w:num w:numId="8">
    <w:abstractNumId w:val="11"/>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09"/>
    <w:rsid w:val="00011660"/>
    <w:rsid w:val="00012F3B"/>
    <w:rsid w:val="0001311D"/>
    <w:rsid w:val="00014BE2"/>
    <w:rsid w:val="00016C17"/>
    <w:rsid w:val="00023D7B"/>
    <w:rsid w:val="00037A8E"/>
    <w:rsid w:val="00040A4B"/>
    <w:rsid w:val="0005497D"/>
    <w:rsid w:val="000820E0"/>
    <w:rsid w:val="000A1EB8"/>
    <w:rsid w:val="000A2B8E"/>
    <w:rsid w:val="000A50AD"/>
    <w:rsid w:val="000A7E67"/>
    <w:rsid w:val="000B080E"/>
    <w:rsid w:val="000C0E41"/>
    <w:rsid w:val="000D5AD2"/>
    <w:rsid w:val="000D7D43"/>
    <w:rsid w:val="000E3548"/>
    <w:rsid w:val="000E6B4D"/>
    <w:rsid w:val="000F667E"/>
    <w:rsid w:val="000F6D76"/>
    <w:rsid w:val="00115EF8"/>
    <w:rsid w:val="00123607"/>
    <w:rsid w:val="00123A59"/>
    <w:rsid w:val="00123BBB"/>
    <w:rsid w:val="001348D3"/>
    <w:rsid w:val="00156659"/>
    <w:rsid w:val="00156E80"/>
    <w:rsid w:val="001609EF"/>
    <w:rsid w:val="00164A6C"/>
    <w:rsid w:val="0018626B"/>
    <w:rsid w:val="00192FA1"/>
    <w:rsid w:val="001B0C05"/>
    <w:rsid w:val="001C1316"/>
    <w:rsid w:val="001E23AB"/>
    <w:rsid w:val="001E6A53"/>
    <w:rsid w:val="001F170D"/>
    <w:rsid w:val="001F383E"/>
    <w:rsid w:val="00202F85"/>
    <w:rsid w:val="00205059"/>
    <w:rsid w:val="00213F2A"/>
    <w:rsid w:val="00227D4D"/>
    <w:rsid w:val="002430AF"/>
    <w:rsid w:val="00250718"/>
    <w:rsid w:val="002601FE"/>
    <w:rsid w:val="002954E2"/>
    <w:rsid w:val="00295776"/>
    <w:rsid w:val="002A05A0"/>
    <w:rsid w:val="002A0900"/>
    <w:rsid w:val="002C4E43"/>
    <w:rsid w:val="002C5433"/>
    <w:rsid w:val="002D3158"/>
    <w:rsid w:val="002E0107"/>
    <w:rsid w:val="003137B0"/>
    <w:rsid w:val="00323BD7"/>
    <w:rsid w:val="003313F7"/>
    <w:rsid w:val="00346920"/>
    <w:rsid w:val="00367870"/>
    <w:rsid w:val="003776AA"/>
    <w:rsid w:val="00380E10"/>
    <w:rsid w:val="0038718B"/>
    <w:rsid w:val="00394083"/>
    <w:rsid w:val="00397D57"/>
    <w:rsid w:val="003A6D82"/>
    <w:rsid w:val="003B3762"/>
    <w:rsid w:val="003C5006"/>
    <w:rsid w:val="003D5D65"/>
    <w:rsid w:val="003F19BF"/>
    <w:rsid w:val="00416281"/>
    <w:rsid w:val="00422589"/>
    <w:rsid w:val="00435F72"/>
    <w:rsid w:val="00441D8A"/>
    <w:rsid w:val="00456F4A"/>
    <w:rsid w:val="00460619"/>
    <w:rsid w:val="00462AE6"/>
    <w:rsid w:val="00473124"/>
    <w:rsid w:val="00473C5A"/>
    <w:rsid w:val="00482C90"/>
    <w:rsid w:val="00492B11"/>
    <w:rsid w:val="004C4588"/>
    <w:rsid w:val="004C4951"/>
    <w:rsid w:val="004F1EA9"/>
    <w:rsid w:val="005118B1"/>
    <w:rsid w:val="00515C54"/>
    <w:rsid w:val="00521708"/>
    <w:rsid w:val="0053014C"/>
    <w:rsid w:val="00537220"/>
    <w:rsid w:val="0055261D"/>
    <w:rsid w:val="00552EC8"/>
    <w:rsid w:val="005576A8"/>
    <w:rsid w:val="00566B35"/>
    <w:rsid w:val="0057399E"/>
    <w:rsid w:val="00574C94"/>
    <w:rsid w:val="005925A5"/>
    <w:rsid w:val="005A04F2"/>
    <w:rsid w:val="005A4708"/>
    <w:rsid w:val="005A4C7B"/>
    <w:rsid w:val="005A646D"/>
    <w:rsid w:val="005B2AA9"/>
    <w:rsid w:val="005B3CBA"/>
    <w:rsid w:val="005B4C85"/>
    <w:rsid w:val="005B546E"/>
    <w:rsid w:val="005C1A5F"/>
    <w:rsid w:val="005F02BD"/>
    <w:rsid w:val="006270DE"/>
    <w:rsid w:val="00631922"/>
    <w:rsid w:val="00636291"/>
    <w:rsid w:val="006631D3"/>
    <w:rsid w:val="00666068"/>
    <w:rsid w:val="00666406"/>
    <w:rsid w:val="006734F8"/>
    <w:rsid w:val="00676506"/>
    <w:rsid w:val="006951F3"/>
    <w:rsid w:val="00696DED"/>
    <w:rsid w:val="006A6215"/>
    <w:rsid w:val="006C1498"/>
    <w:rsid w:val="006D7A44"/>
    <w:rsid w:val="006E6506"/>
    <w:rsid w:val="006E6516"/>
    <w:rsid w:val="006F200E"/>
    <w:rsid w:val="006F4B5C"/>
    <w:rsid w:val="007011FE"/>
    <w:rsid w:val="007036EE"/>
    <w:rsid w:val="00703B64"/>
    <w:rsid w:val="00714157"/>
    <w:rsid w:val="00721570"/>
    <w:rsid w:val="007218F1"/>
    <w:rsid w:val="00741C9C"/>
    <w:rsid w:val="00753B68"/>
    <w:rsid w:val="00755D66"/>
    <w:rsid w:val="00761A2F"/>
    <w:rsid w:val="007669AA"/>
    <w:rsid w:val="00773CD6"/>
    <w:rsid w:val="00776ECD"/>
    <w:rsid w:val="007A5909"/>
    <w:rsid w:val="007B6777"/>
    <w:rsid w:val="007B7C5E"/>
    <w:rsid w:val="007F2E9F"/>
    <w:rsid w:val="00800F81"/>
    <w:rsid w:val="00807B0F"/>
    <w:rsid w:val="00812F62"/>
    <w:rsid w:val="00831C10"/>
    <w:rsid w:val="008354FB"/>
    <w:rsid w:val="00840964"/>
    <w:rsid w:val="008410C5"/>
    <w:rsid w:val="0084689B"/>
    <w:rsid w:val="008710E2"/>
    <w:rsid w:val="008927D6"/>
    <w:rsid w:val="008954F6"/>
    <w:rsid w:val="008A3559"/>
    <w:rsid w:val="008B031F"/>
    <w:rsid w:val="008E10C4"/>
    <w:rsid w:val="008F659C"/>
    <w:rsid w:val="00915220"/>
    <w:rsid w:val="00934991"/>
    <w:rsid w:val="00946713"/>
    <w:rsid w:val="009600A8"/>
    <w:rsid w:val="00992712"/>
    <w:rsid w:val="009A00F0"/>
    <w:rsid w:val="009A19A0"/>
    <w:rsid w:val="009A65C8"/>
    <w:rsid w:val="009A6876"/>
    <w:rsid w:val="009C7822"/>
    <w:rsid w:val="009D212B"/>
    <w:rsid w:val="009F1998"/>
    <w:rsid w:val="00A016E0"/>
    <w:rsid w:val="00A03FB5"/>
    <w:rsid w:val="00A13042"/>
    <w:rsid w:val="00A23DBD"/>
    <w:rsid w:val="00A42C68"/>
    <w:rsid w:val="00A70F43"/>
    <w:rsid w:val="00A71CB5"/>
    <w:rsid w:val="00AA1DD6"/>
    <w:rsid w:val="00AC0B8A"/>
    <w:rsid w:val="00B03A46"/>
    <w:rsid w:val="00B05CE8"/>
    <w:rsid w:val="00B11247"/>
    <w:rsid w:val="00B17869"/>
    <w:rsid w:val="00B21363"/>
    <w:rsid w:val="00B349DE"/>
    <w:rsid w:val="00B3694F"/>
    <w:rsid w:val="00B371B0"/>
    <w:rsid w:val="00B42253"/>
    <w:rsid w:val="00B54A52"/>
    <w:rsid w:val="00B81F9B"/>
    <w:rsid w:val="00B86057"/>
    <w:rsid w:val="00B865D9"/>
    <w:rsid w:val="00BA26B6"/>
    <w:rsid w:val="00BA53A7"/>
    <w:rsid w:val="00BB68E1"/>
    <w:rsid w:val="00BC1028"/>
    <w:rsid w:val="00BC11E9"/>
    <w:rsid w:val="00BC770E"/>
    <w:rsid w:val="00BD57BA"/>
    <w:rsid w:val="00BE2FBD"/>
    <w:rsid w:val="00BF5208"/>
    <w:rsid w:val="00C01E49"/>
    <w:rsid w:val="00C03113"/>
    <w:rsid w:val="00C143BF"/>
    <w:rsid w:val="00C33D8B"/>
    <w:rsid w:val="00C376F4"/>
    <w:rsid w:val="00C50758"/>
    <w:rsid w:val="00C51109"/>
    <w:rsid w:val="00C94F35"/>
    <w:rsid w:val="00CB3C51"/>
    <w:rsid w:val="00CB534B"/>
    <w:rsid w:val="00CC6C77"/>
    <w:rsid w:val="00CE15C1"/>
    <w:rsid w:val="00CE3D5F"/>
    <w:rsid w:val="00CE61E4"/>
    <w:rsid w:val="00D05DB0"/>
    <w:rsid w:val="00D13528"/>
    <w:rsid w:val="00D152C4"/>
    <w:rsid w:val="00D50042"/>
    <w:rsid w:val="00D66453"/>
    <w:rsid w:val="00D67024"/>
    <w:rsid w:val="00D847A8"/>
    <w:rsid w:val="00DB6D54"/>
    <w:rsid w:val="00DD0535"/>
    <w:rsid w:val="00DF1C4B"/>
    <w:rsid w:val="00E03722"/>
    <w:rsid w:val="00E039FA"/>
    <w:rsid w:val="00E07B70"/>
    <w:rsid w:val="00E35103"/>
    <w:rsid w:val="00E42ACA"/>
    <w:rsid w:val="00E45929"/>
    <w:rsid w:val="00E53FD8"/>
    <w:rsid w:val="00E60320"/>
    <w:rsid w:val="00E67F1B"/>
    <w:rsid w:val="00E772BE"/>
    <w:rsid w:val="00E81D14"/>
    <w:rsid w:val="00E847A8"/>
    <w:rsid w:val="00E850BB"/>
    <w:rsid w:val="00E90896"/>
    <w:rsid w:val="00EB7305"/>
    <w:rsid w:val="00EC6AD5"/>
    <w:rsid w:val="00EE60F3"/>
    <w:rsid w:val="00EF3282"/>
    <w:rsid w:val="00F04993"/>
    <w:rsid w:val="00F07577"/>
    <w:rsid w:val="00F21194"/>
    <w:rsid w:val="00F242C7"/>
    <w:rsid w:val="00F338CC"/>
    <w:rsid w:val="00F5489E"/>
    <w:rsid w:val="00F63611"/>
    <w:rsid w:val="00F71926"/>
    <w:rsid w:val="00F82A68"/>
    <w:rsid w:val="00F9379F"/>
    <w:rsid w:val="00FA3C16"/>
    <w:rsid w:val="00FA6C1F"/>
    <w:rsid w:val="00FD0429"/>
    <w:rsid w:val="00FD0698"/>
    <w:rsid w:val="00FD76A2"/>
    <w:rsid w:val="00FE48B2"/>
    <w:rsid w:val="00FE7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E2DB"/>
  <w15:chartTrackingRefBased/>
  <w15:docId w15:val="{91F9B09C-AF86-4524-B8CA-EAD430A4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0F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9"/>
    <w:rsid w:val="007A5909"/>
    <w:pPr>
      <w:keepNext/>
      <w:keepLines/>
      <w:spacing w:before="600" w:line="320" w:lineRule="exact"/>
      <w:ind w:left="794" w:hanging="794"/>
      <w:outlineLvl w:val="0"/>
    </w:pPr>
    <w:rPr>
      <w:b/>
    </w:rPr>
  </w:style>
  <w:style w:type="paragraph" w:styleId="Heading2">
    <w:name w:val="heading 2"/>
    <w:basedOn w:val="Normal"/>
    <w:next w:val="Normal"/>
    <w:link w:val="Heading2Char"/>
    <w:uiPriority w:val="9"/>
    <w:unhideWhenUsed/>
    <w:rsid w:val="00202F85"/>
    <w:pPr>
      <w:keepNext/>
      <w:keepLines/>
      <w:spacing w:before="240" w:after="12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rsid w:val="00202F85"/>
    <w:pPr>
      <w:keepNext/>
      <w:keepLines/>
      <w:spacing w:after="120"/>
      <w:outlineLvl w:val="2"/>
    </w:pPr>
    <w:rPr>
      <w:rFonts w:asciiTheme="majorBidi" w:eastAsiaTheme="majorEastAsia" w:hAnsiTheme="majorBidi" w:cstheme="majorBidi"/>
      <w:b/>
    </w:rPr>
  </w:style>
  <w:style w:type="paragraph" w:styleId="Heading4">
    <w:name w:val="heading 4"/>
    <w:basedOn w:val="Normal"/>
    <w:next w:val="Normal"/>
    <w:link w:val="Heading4Char"/>
    <w:uiPriority w:val="9"/>
    <w:semiHidden/>
    <w:unhideWhenUsed/>
    <w:qFormat/>
    <w:rsid w:val="00EE60F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E60F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rsid w:val="00EE60F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EE60F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rsid w:val="00EE60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E60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5909"/>
    <w:rPr>
      <w:rFonts w:ascii="Times New Roman" w:eastAsia="Times New Roman" w:hAnsi="Times New Roman" w:cs="Times New Roman"/>
      <w:b/>
      <w:sz w:val="24"/>
      <w:szCs w:val="20"/>
      <w:lang w:val="fr-FR" w:eastAsia="en-US"/>
    </w:rPr>
  </w:style>
  <w:style w:type="paragraph" w:customStyle="1" w:styleId="Chaptitle">
    <w:name w:val="Chap_title"/>
    <w:basedOn w:val="Normal"/>
    <w:next w:val="Normalaftertitle"/>
    <w:uiPriority w:val="99"/>
    <w:rsid w:val="007A5909"/>
    <w:pPr>
      <w:keepNext/>
      <w:keepLines/>
      <w:spacing w:before="480"/>
      <w:jc w:val="center"/>
    </w:pPr>
    <w:rPr>
      <w:b/>
    </w:rPr>
  </w:style>
  <w:style w:type="paragraph" w:customStyle="1" w:styleId="Normalaftertitle">
    <w:name w:val="Normal_after_title"/>
    <w:basedOn w:val="Normal"/>
    <w:next w:val="Normal"/>
    <w:uiPriority w:val="99"/>
    <w:rsid w:val="007A5909"/>
    <w:pPr>
      <w:spacing w:before="400"/>
    </w:pPr>
  </w:style>
  <w:style w:type="character" w:styleId="Hyperlink">
    <w:name w:val="Hyperlink"/>
    <w:uiPriority w:val="99"/>
    <w:rsid w:val="007A5909"/>
    <w:rPr>
      <w:color w:val="0000FF"/>
      <w:u w:val="single"/>
    </w:rPr>
  </w:style>
  <w:style w:type="paragraph" w:styleId="BalloonText">
    <w:name w:val="Balloon Text"/>
    <w:basedOn w:val="Normal"/>
    <w:link w:val="BalloonTextChar"/>
    <w:uiPriority w:val="99"/>
    <w:semiHidden/>
    <w:unhideWhenUsed/>
    <w:rsid w:val="00380E1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10"/>
    <w:rPr>
      <w:rFonts w:ascii="Segoe UI" w:eastAsia="Times New Roman" w:hAnsi="Segoe UI" w:cs="Segoe UI"/>
      <w:sz w:val="18"/>
      <w:szCs w:val="18"/>
      <w:lang w:val="fr-FR" w:eastAsia="en-US"/>
    </w:rPr>
  </w:style>
  <w:style w:type="character" w:styleId="FollowedHyperlink">
    <w:name w:val="FollowedHyperlink"/>
    <w:basedOn w:val="DefaultParagraphFont"/>
    <w:uiPriority w:val="99"/>
    <w:semiHidden/>
    <w:unhideWhenUsed/>
    <w:rsid w:val="00F9379F"/>
    <w:rPr>
      <w:color w:val="954F72" w:themeColor="followedHyperlink"/>
      <w:u w:val="single"/>
    </w:rPr>
  </w:style>
  <w:style w:type="character" w:styleId="CommentReference">
    <w:name w:val="annotation reference"/>
    <w:basedOn w:val="DefaultParagraphFont"/>
    <w:uiPriority w:val="99"/>
    <w:semiHidden/>
    <w:unhideWhenUsed/>
    <w:rsid w:val="00F9379F"/>
    <w:rPr>
      <w:sz w:val="16"/>
      <w:szCs w:val="16"/>
    </w:rPr>
  </w:style>
  <w:style w:type="paragraph" w:styleId="CommentText">
    <w:name w:val="annotation text"/>
    <w:basedOn w:val="Normal"/>
    <w:link w:val="CommentTextChar"/>
    <w:uiPriority w:val="99"/>
    <w:semiHidden/>
    <w:unhideWhenUsed/>
    <w:rsid w:val="00F9379F"/>
    <w:rPr>
      <w:sz w:val="20"/>
    </w:rPr>
  </w:style>
  <w:style w:type="character" w:customStyle="1" w:styleId="CommentTextChar">
    <w:name w:val="Comment Text Char"/>
    <w:basedOn w:val="DefaultParagraphFont"/>
    <w:link w:val="CommentText"/>
    <w:uiPriority w:val="99"/>
    <w:semiHidden/>
    <w:rsid w:val="00F9379F"/>
    <w:rPr>
      <w:rFonts w:ascii="Times New Roman" w:eastAsia="Times New Roman" w:hAnsi="Times New Roman" w:cs="Times New Roman"/>
      <w:sz w:val="20"/>
      <w:szCs w:val="20"/>
      <w:lang w:val="fr-FR" w:eastAsia="en-US"/>
    </w:rPr>
  </w:style>
  <w:style w:type="paragraph" w:styleId="CommentSubject">
    <w:name w:val="annotation subject"/>
    <w:basedOn w:val="CommentText"/>
    <w:next w:val="CommentText"/>
    <w:link w:val="CommentSubjectChar"/>
    <w:uiPriority w:val="99"/>
    <w:semiHidden/>
    <w:unhideWhenUsed/>
    <w:rsid w:val="00F9379F"/>
    <w:rPr>
      <w:b/>
      <w:bCs/>
    </w:rPr>
  </w:style>
  <w:style w:type="character" w:customStyle="1" w:styleId="CommentSubjectChar">
    <w:name w:val="Comment Subject Char"/>
    <w:basedOn w:val="CommentTextChar"/>
    <w:link w:val="CommentSubject"/>
    <w:uiPriority w:val="99"/>
    <w:semiHidden/>
    <w:rsid w:val="00F9379F"/>
    <w:rPr>
      <w:rFonts w:ascii="Times New Roman" w:eastAsia="Times New Roman" w:hAnsi="Times New Roman" w:cs="Times New Roman"/>
      <w:b/>
      <w:bCs/>
      <w:sz w:val="20"/>
      <w:szCs w:val="20"/>
      <w:lang w:val="fr-FR" w:eastAsia="en-US"/>
    </w:rPr>
  </w:style>
  <w:style w:type="paragraph" w:styleId="Revision">
    <w:name w:val="Revision"/>
    <w:hidden/>
    <w:uiPriority w:val="99"/>
    <w:semiHidden/>
    <w:rsid w:val="00123A59"/>
    <w:pPr>
      <w:spacing w:after="0" w:line="240" w:lineRule="auto"/>
    </w:pPr>
    <w:rPr>
      <w:rFonts w:ascii="Times New Roman" w:eastAsia="Times New Roman" w:hAnsi="Times New Roman" w:cs="Times New Roman"/>
      <w:szCs w:val="20"/>
      <w:lang w:val="fr-FR" w:eastAsia="en-US"/>
    </w:rPr>
  </w:style>
  <w:style w:type="paragraph" w:styleId="Header">
    <w:name w:val="header"/>
    <w:basedOn w:val="Normal"/>
    <w:link w:val="HeaderChar"/>
    <w:unhideWhenUsed/>
    <w:rsid w:val="00C94F35"/>
    <w:pPr>
      <w:tabs>
        <w:tab w:val="center" w:pos="4513"/>
        <w:tab w:val="right" w:pos="9026"/>
      </w:tabs>
      <w:spacing w:before="0"/>
    </w:pPr>
  </w:style>
  <w:style w:type="character" w:customStyle="1" w:styleId="HeaderChar">
    <w:name w:val="Header Char"/>
    <w:basedOn w:val="DefaultParagraphFont"/>
    <w:link w:val="Header"/>
    <w:rsid w:val="00C94F35"/>
    <w:rPr>
      <w:rFonts w:ascii="Times New Roman" w:eastAsia="Times New Roman" w:hAnsi="Times New Roman" w:cs="Times New Roman"/>
      <w:szCs w:val="20"/>
      <w:lang w:val="fr-FR" w:eastAsia="en-US"/>
    </w:rPr>
  </w:style>
  <w:style w:type="paragraph" w:styleId="Footer">
    <w:name w:val="footer"/>
    <w:basedOn w:val="Normal"/>
    <w:link w:val="FooterChar"/>
    <w:uiPriority w:val="99"/>
    <w:unhideWhenUsed/>
    <w:rsid w:val="00C94F35"/>
    <w:pPr>
      <w:tabs>
        <w:tab w:val="center" w:pos="4513"/>
        <w:tab w:val="right" w:pos="9026"/>
      </w:tabs>
      <w:spacing w:before="0"/>
    </w:pPr>
  </w:style>
  <w:style w:type="character" w:customStyle="1" w:styleId="FooterChar">
    <w:name w:val="Footer Char"/>
    <w:basedOn w:val="DefaultParagraphFont"/>
    <w:link w:val="Footer"/>
    <w:uiPriority w:val="99"/>
    <w:rsid w:val="00C94F35"/>
    <w:rPr>
      <w:rFonts w:ascii="Times New Roman" w:eastAsia="Times New Roman" w:hAnsi="Times New Roman" w:cs="Times New Roman"/>
      <w:szCs w:val="20"/>
      <w:lang w:val="fr-FR" w:eastAsia="en-US"/>
    </w:rPr>
  </w:style>
  <w:style w:type="character" w:styleId="PlaceholderText">
    <w:name w:val="Placeholder Text"/>
    <w:basedOn w:val="DefaultParagraphFont"/>
    <w:uiPriority w:val="99"/>
    <w:semiHidden/>
    <w:rsid w:val="00B11247"/>
    <w:rPr>
      <w:color w:val="808080"/>
    </w:rPr>
  </w:style>
  <w:style w:type="paragraph" w:styleId="ListParagraph">
    <w:name w:val="List Paragraph"/>
    <w:basedOn w:val="Normal"/>
    <w:uiPriority w:val="34"/>
    <w:qFormat/>
    <w:rsid w:val="00014BE2"/>
    <w:pPr>
      <w:tabs>
        <w:tab w:val="left" w:pos="1134"/>
        <w:tab w:val="left" w:pos="1871"/>
        <w:tab w:val="left" w:pos="2268"/>
      </w:tabs>
      <w:ind w:left="720"/>
      <w:contextualSpacing/>
    </w:pPr>
  </w:style>
  <w:style w:type="paragraph" w:customStyle="1" w:styleId="Annexref">
    <w:name w:val="Annex_ref"/>
    <w:basedOn w:val="Normal"/>
    <w:next w:val="Normal"/>
    <w:rsid w:val="00213F2A"/>
    <w:pPr>
      <w:keepNext/>
      <w:keepLines/>
      <w:tabs>
        <w:tab w:val="left" w:pos="1134"/>
        <w:tab w:val="left" w:pos="1871"/>
        <w:tab w:val="left" w:pos="2268"/>
      </w:tabs>
      <w:spacing w:after="280"/>
      <w:jc w:val="center"/>
    </w:pPr>
  </w:style>
  <w:style w:type="paragraph" w:customStyle="1" w:styleId="Restitle">
    <w:name w:val="Res_title"/>
    <w:basedOn w:val="Normal"/>
    <w:next w:val="Normal"/>
    <w:rsid w:val="00192FA1"/>
    <w:pPr>
      <w:keepNext/>
      <w:keepLines/>
      <w:tabs>
        <w:tab w:val="left" w:pos="1134"/>
        <w:tab w:val="left" w:pos="1871"/>
        <w:tab w:val="left" w:pos="2268"/>
      </w:tabs>
      <w:spacing w:before="240"/>
      <w:jc w:val="center"/>
    </w:pPr>
    <w:rPr>
      <w:rFonts w:ascii="Times New Roman Bold" w:hAnsi="Times New Roman Bold" w:cs="Times New Roman Bold"/>
      <w:b/>
      <w:bCs/>
      <w:sz w:val="28"/>
    </w:rPr>
  </w:style>
  <w:style w:type="paragraph" w:styleId="NormalWeb">
    <w:name w:val="Normal (Web)"/>
    <w:basedOn w:val="Normal"/>
    <w:uiPriority w:val="99"/>
    <w:semiHidden/>
    <w:unhideWhenUsed/>
    <w:rsid w:val="00800F81"/>
    <w:pPr>
      <w:spacing w:before="100" w:beforeAutospacing="1" w:after="100" w:afterAutospacing="1"/>
    </w:pPr>
    <w:rPr>
      <w:lang w:val="en-US" w:eastAsia="zh-CN"/>
    </w:rPr>
  </w:style>
  <w:style w:type="character" w:styleId="Strong">
    <w:name w:val="Strong"/>
    <w:basedOn w:val="DefaultParagraphFont"/>
    <w:uiPriority w:val="22"/>
    <w:rsid w:val="00800F81"/>
    <w:rPr>
      <w:b/>
      <w:bCs/>
    </w:rPr>
  </w:style>
  <w:style w:type="character" w:styleId="Emphasis">
    <w:name w:val="Emphasis"/>
    <w:basedOn w:val="DefaultParagraphFont"/>
    <w:uiPriority w:val="20"/>
    <w:rsid w:val="00800F81"/>
    <w:rPr>
      <w:i/>
      <w:iCs/>
    </w:rPr>
  </w:style>
  <w:style w:type="paragraph" w:customStyle="1" w:styleId="Normal1">
    <w:name w:val="Normal 1"/>
    <w:basedOn w:val="Normal"/>
    <w:next w:val="Normal"/>
    <w:uiPriority w:val="99"/>
    <w:rsid w:val="00460619"/>
    <w:pPr>
      <w:widowControl w:val="0"/>
      <w:spacing w:before="0" w:line="528" w:lineRule="atLeast"/>
      <w:ind w:right="1152" w:firstLine="720"/>
    </w:pPr>
    <w:rPr>
      <w:rFonts w:ascii="Arial" w:hAnsi="Arial" w:cs="Arial"/>
      <w:lang w:val="en-US" w:eastAsia="zh-CN"/>
    </w:rPr>
  </w:style>
  <w:style w:type="paragraph" w:customStyle="1" w:styleId="AnnexNo">
    <w:name w:val="Annex_No"/>
    <w:basedOn w:val="Normal"/>
    <w:next w:val="Normal"/>
    <w:rsid w:val="00CE3D5F"/>
    <w:pPr>
      <w:keepNext/>
      <w:keepLines/>
      <w:tabs>
        <w:tab w:val="left" w:pos="1134"/>
        <w:tab w:val="left" w:pos="1871"/>
        <w:tab w:val="left" w:pos="2268"/>
      </w:tabs>
      <w:spacing w:before="480" w:after="80"/>
      <w:jc w:val="center"/>
    </w:pPr>
    <w:rPr>
      <w:caps/>
      <w:sz w:val="28"/>
    </w:rPr>
  </w:style>
  <w:style w:type="paragraph" w:customStyle="1" w:styleId="Headingb">
    <w:name w:val="Heading_b"/>
    <w:basedOn w:val="Normal"/>
    <w:next w:val="Normal"/>
    <w:qFormat/>
    <w:rsid w:val="00CE3D5F"/>
    <w:pPr>
      <w:keepNext/>
      <w:tabs>
        <w:tab w:val="left" w:pos="1134"/>
        <w:tab w:val="left" w:pos="1871"/>
        <w:tab w:val="left" w:pos="2268"/>
      </w:tabs>
    </w:pPr>
    <w:rPr>
      <w:rFonts w:ascii="Times New Roman Bold" w:hAnsi="Times New Roman Bold" w:cs="Times New Roman Bold"/>
      <w:b/>
      <w:lang w:val="fr-CH"/>
    </w:rPr>
  </w:style>
  <w:style w:type="paragraph" w:customStyle="1" w:styleId="PartNo">
    <w:name w:val="Part_No"/>
    <w:basedOn w:val="AnnexNo"/>
    <w:next w:val="Normal"/>
    <w:rsid w:val="00CE3D5F"/>
  </w:style>
  <w:style w:type="paragraph" w:styleId="PlainText">
    <w:name w:val="Plain Text"/>
    <w:basedOn w:val="Normal"/>
    <w:link w:val="PlainTextChar"/>
    <w:uiPriority w:val="99"/>
    <w:semiHidden/>
    <w:unhideWhenUsed/>
    <w:rsid w:val="000E3548"/>
    <w:pPr>
      <w:spacing w:before="0"/>
    </w:pPr>
    <w:rPr>
      <w:rFonts w:ascii="Calibri" w:hAnsi="Calibri"/>
      <w:szCs w:val="22"/>
      <w:lang w:val="en-US" w:eastAsia="zh-CN"/>
    </w:rPr>
  </w:style>
  <w:style w:type="character" w:customStyle="1" w:styleId="PlainTextChar">
    <w:name w:val="Plain Text Char"/>
    <w:basedOn w:val="DefaultParagraphFont"/>
    <w:link w:val="PlainText"/>
    <w:uiPriority w:val="99"/>
    <w:semiHidden/>
    <w:rsid w:val="000E3548"/>
    <w:rPr>
      <w:rFonts w:ascii="Calibri" w:hAnsi="Calibri" w:cs="Times New Roman"/>
    </w:rPr>
  </w:style>
  <w:style w:type="character" w:customStyle="1" w:styleId="Heading2Char">
    <w:name w:val="Heading 2 Char"/>
    <w:basedOn w:val="DefaultParagraphFont"/>
    <w:link w:val="Heading2"/>
    <w:uiPriority w:val="9"/>
    <w:rsid w:val="00202F85"/>
    <w:rPr>
      <w:rFonts w:asciiTheme="majorBidi" w:eastAsiaTheme="majorEastAsia" w:hAnsiTheme="majorBidi" w:cstheme="majorBidi"/>
      <w:b/>
      <w:sz w:val="24"/>
      <w:szCs w:val="26"/>
      <w:lang w:val="en-GB" w:eastAsia="ja-JP"/>
    </w:rPr>
  </w:style>
  <w:style w:type="character" w:customStyle="1" w:styleId="Heading3Char">
    <w:name w:val="Heading 3 Char"/>
    <w:basedOn w:val="DefaultParagraphFont"/>
    <w:link w:val="Heading3"/>
    <w:uiPriority w:val="9"/>
    <w:rsid w:val="00202F85"/>
    <w:rPr>
      <w:rFonts w:asciiTheme="majorBidi" w:eastAsiaTheme="majorEastAsia" w:hAnsiTheme="majorBidi" w:cstheme="majorBidi"/>
      <w:b/>
      <w:sz w:val="24"/>
      <w:szCs w:val="24"/>
      <w:lang w:val="en-GB" w:eastAsia="ja-JP"/>
    </w:rPr>
  </w:style>
  <w:style w:type="character" w:customStyle="1" w:styleId="Heading4Char">
    <w:name w:val="Heading 4 Char"/>
    <w:basedOn w:val="DefaultParagraphFont"/>
    <w:link w:val="Heading4"/>
    <w:uiPriority w:val="9"/>
    <w:semiHidden/>
    <w:rsid w:val="00EE60F3"/>
    <w:rPr>
      <w:rFonts w:asciiTheme="majorHAnsi" w:eastAsiaTheme="majorEastAsia" w:hAnsiTheme="majorHAnsi" w:cstheme="majorBidi"/>
      <w:i/>
      <w:iCs/>
      <w:color w:val="2E74B5" w:themeColor="accent1" w:themeShade="BF"/>
      <w:sz w:val="24"/>
      <w:szCs w:val="24"/>
      <w:lang w:val="en-GB" w:eastAsia="ja-JP"/>
    </w:rPr>
  </w:style>
  <w:style w:type="character" w:customStyle="1" w:styleId="Heading5Char">
    <w:name w:val="Heading 5 Char"/>
    <w:basedOn w:val="DefaultParagraphFont"/>
    <w:link w:val="Heading5"/>
    <w:uiPriority w:val="9"/>
    <w:semiHidden/>
    <w:rsid w:val="00EE60F3"/>
    <w:rPr>
      <w:rFonts w:asciiTheme="majorHAnsi" w:eastAsiaTheme="majorEastAsia" w:hAnsiTheme="majorHAnsi" w:cstheme="majorBidi"/>
      <w:color w:val="2E74B5" w:themeColor="accent1" w:themeShade="BF"/>
      <w:sz w:val="24"/>
      <w:szCs w:val="24"/>
      <w:lang w:val="en-GB" w:eastAsia="ja-JP"/>
    </w:rPr>
  </w:style>
  <w:style w:type="character" w:customStyle="1" w:styleId="Heading6Char">
    <w:name w:val="Heading 6 Char"/>
    <w:basedOn w:val="DefaultParagraphFont"/>
    <w:link w:val="Heading6"/>
    <w:uiPriority w:val="9"/>
    <w:semiHidden/>
    <w:rsid w:val="00EE60F3"/>
    <w:rPr>
      <w:rFonts w:asciiTheme="majorHAnsi" w:eastAsiaTheme="majorEastAsia" w:hAnsiTheme="majorHAnsi" w:cstheme="majorBidi"/>
      <w:color w:val="1F4D78" w:themeColor="accent1" w:themeShade="7F"/>
      <w:sz w:val="24"/>
      <w:szCs w:val="24"/>
      <w:lang w:val="en-GB" w:eastAsia="ja-JP"/>
    </w:rPr>
  </w:style>
  <w:style w:type="character" w:customStyle="1" w:styleId="Heading7Char">
    <w:name w:val="Heading 7 Char"/>
    <w:basedOn w:val="DefaultParagraphFont"/>
    <w:link w:val="Heading7"/>
    <w:uiPriority w:val="9"/>
    <w:semiHidden/>
    <w:rsid w:val="00EE60F3"/>
    <w:rPr>
      <w:rFonts w:asciiTheme="majorHAnsi" w:eastAsiaTheme="majorEastAsia" w:hAnsiTheme="majorHAnsi" w:cstheme="majorBidi"/>
      <w:i/>
      <w:iCs/>
      <w:color w:val="1F4D78" w:themeColor="accent1" w:themeShade="7F"/>
      <w:sz w:val="24"/>
      <w:szCs w:val="24"/>
      <w:lang w:val="en-GB" w:eastAsia="ja-JP"/>
    </w:rPr>
  </w:style>
  <w:style w:type="character" w:customStyle="1" w:styleId="Heading8Char">
    <w:name w:val="Heading 8 Char"/>
    <w:basedOn w:val="DefaultParagraphFont"/>
    <w:link w:val="Heading8"/>
    <w:uiPriority w:val="9"/>
    <w:semiHidden/>
    <w:rsid w:val="00EE60F3"/>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EE60F3"/>
    <w:rPr>
      <w:rFonts w:asciiTheme="majorHAnsi" w:eastAsiaTheme="majorEastAsia" w:hAnsiTheme="majorHAnsi" w:cstheme="majorBidi"/>
      <w:i/>
      <w:iCs/>
      <w:color w:val="272727" w:themeColor="text1" w:themeTint="D8"/>
      <w:sz w:val="21"/>
      <w:szCs w:val="21"/>
      <w:lang w:val="en-GB" w:eastAsia="ja-JP"/>
    </w:rPr>
  </w:style>
  <w:style w:type="paragraph" w:styleId="Subtitle">
    <w:name w:val="Subtitle"/>
    <w:basedOn w:val="Normal"/>
    <w:next w:val="Normal"/>
    <w:link w:val="SubtitleChar"/>
    <w:uiPriority w:val="11"/>
    <w:rsid w:val="00EE60F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60F3"/>
    <w:rPr>
      <w:color w:val="5A5A5A" w:themeColor="text1" w:themeTint="A5"/>
      <w:spacing w:val="15"/>
      <w:lang w:val="en-GB" w:eastAsia="ja-JP"/>
    </w:rPr>
  </w:style>
  <w:style w:type="paragraph" w:styleId="Quote">
    <w:name w:val="Quote"/>
    <w:basedOn w:val="Normal"/>
    <w:next w:val="Normal"/>
    <w:link w:val="QuoteChar"/>
    <w:uiPriority w:val="29"/>
    <w:rsid w:val="00EE60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60F3"/>
    <w:rPr>
      <w:rFonts w:ascii="Times New Roman" w:hAnsi="Times New Roman" w:cs="Times New Roman"/>
      <w:i/>
      <w:iCs/>
      <w:color w:val="404040" w:themeColor="text1" w:themeTint="BF"/>
      <w:sz w:val="24"/>
      <w:szCs w:val="24"/>
      <w:lang w:val="en-GB" w:eastAsia="ja-JP"/>
    </w:rPr>
  </w:style>
  <w:style w:type="paragraph" w:styleId="Caption">
    <w:name w:val="caption"/>
    <w:basedOn w:val="Normal"/>
    <w:next w:val="Normal"/>
    <w:uiPriority w:val="35"/>
    <w:semiHidden/>
    <w:unhideWhenUsed/>
    <w:rsid w:val="00EE60F3"/>
    <w:pPr>
      <w:spacing w:before="0" w:after="200"/>
    </w:pPr>
    <w:rPr>
      <w:i/>
      <w:iCs/>
      <w:color w:val="44546A" w:themeColor="text2"/>
      <w:sz w:val="18"/>
      <w:szCs w:val="18"/>
    </w:rPr>
  </w:style>
  <w:style w:type="paragraph" w:customStyle="1" w:styleId="enumlev1">
    <w:name w:val="enumlev1"/>
    <w:basedOn w:val="Normal"/>
    <w:rsid w:val="00EE60F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E60F3"/>
    <w:pPr>
      <w:ind w:left="1191" w:hanging="397"/>
    </w:pPr>
  </w:style>
  <w:style w:type="paragraph" w:customStyle="1" w:styleId="enumlev3">
    <w:name w:val="enumlev3"/>
    <w:basedOn w:val="enumlev2"/>
    <w:rsid w:val="00EE60F3"/>
    <w:pPr>
      <w:ind w:left="1588"/>
    </w:pPr>
  </w:style>
  <w:style w:type="paragraph" w:styleId="EndnoteText">
    <w:name w:val="endnote text"/>
    <w:basedOn w:val="Normal"/>
    <w:link w:val="EndnoteTextChar"/>
    <w:uiPriority w:val="99"/>
    <w:semiHidden/>
    <w:unhideWhenUsed/>
    <w:rsid w:val="003C5006"/>
    <w:pPr>
      <w:spacing w:before="0"/>
    </w:pPr>
    <w:rPr>
      <w:sz w:val="20"/>
      <w:szCs w:val="20"/>
    </w:rPr>
  </w:style>
  <w:style w:type="character" w:customStyle="1" w:styleId="EndnoteTextChar">
    <w:name w:val="Endnote Text Char"/>
    <w:basedOn w:val="DefaultParagraphFont"/>
    <w:link w:val="EndnoteText"/>
    <w:uiPriority w:val="99"/>
    <w:semiHidden/>
    <w:rsid w:val="003C5006"/>
    <w:rPr>
      <w:rFonts w:ascii="Times New Roman" w:hAnsi="Times New Roman" w:cs="Times New Roman"/>
      <w:sz w:val="20"/>
      <w:szCs w:val="20"/>
      <w:lang w:val="en-GB" w:eastAsia="ja-JP"/>
    </w:rPr>
  </w:style>
  <w:style w:type="character" w:styleId="EndnoteReference">
    <w:name w:val="endnote reference"/>
    <w:basedOn w:val="DefaultParagraphFont"/>
    <w:uiPriority w:val="99"/>
    <w:semiHidden/>
    <w:unhideWhenUsed/>
    <w:rsid w:val="003C5006"/>
    <w:rPr>
      <w:vertAlign w:val="superscript"/>
    </w:rPr>
  </w:style>
  <w:style w:type="paragraph" w:styleId="FootnoteText">
    <w:name w:val="footnote text"/>
    <w:basedOn w:val="Normal"/>
    <w:link w:val="FootnoteTextChar"/>
    <w:uiPriority w:val="99"/>
    <w:semiHidden/>
    <w:unhideWhenUsed/>
    <w:rsid w:val="003C5006"/>
    <w:pPr>
      <w:spacing w:before="0"/>
    </w:pPr>
    <w:rPr>
      <w:sz w:val="20"/>
      <w:szCs w:val="20"/>
    </w:rPr>
  </w:style>
  <w:style w:type="character" w:customStyle="1" w:styleId="FootnoteTextChar">
    <w:name w:val="Footnote Text Char"/>
    <w:basedOn w:val="DefaultParagraphFont"/>
    <w:link w:val="FootnoteText"/>
    <w:uiPriority w:val="99"/>
    <w:semiHidden/>
    <w:rsid w:val="003C5006"/>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C5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863">
      <w:bodyDiv w:val="1"/>
      <w:marLeft w:val="0"/>
      <w:marRight w:val="0"/>
      <w:marTop w:val="0"/>
      <w:marBottom w:val="0"/>
      <w:divBdr>
        <w:top w:val="none" w:sz="0" w:space="0" w:color="auto"/>
        <w:left w:val="none" w:sz="0" w:space="0" w:color="auto"/>
        <w:bottom w:val="none" w:sz="0" w:space="0" w:color="auto"/>
        <w:right w:val="none" w:sz="0" w:space="0" w:color="auto"/>
      </w:divBdr>
    </w:div>
    <w:div w:id="295794033">
      <w:bodyDiv w:val="1"/>
      <w:marLeft w:val="0"/>
      <w:marRight w:val="0"/>
      <w:marTop w:val="0"/>
      <w:marBottom w:val="0"/>
      <w:divBdr>
        <w:top w:val="none" w:sz="0" w:space="0" w:color="auto"/>
        <w:left w:val="none" w:sz="0" w:space="0" w:color="auto"/>
        <w:bottom w:val="none" w:sz="0" w:space="0" w:color="auto"/>
        <w:right w:val="none" w:sz="0" w:space="0" w:color="auto"/>
      </w:divBdr>
    </w:div>
    <w:div w:id="551698565">
      <w:bodyDiv w:val="1"/>
      <w:marLeft w:val="0"/>
      <w:marRight w:val="0"/>
      <w:marTop w:val="0"/>
      <w:marBottom w:val="0"/>
      <w:divBdr>
        <w:top w:val="none" w:sz="0" w:space="0" w:color="auto"/>
        <w:left w:val="none" w:sz="0" w:space="0" w:color="auto"/>
        <w:bottom w:val="none" w:sz="0" w:space="0" w:color="auto"/>
        <w:right w:val="none" w:sz="0" w:space="0" w:color="auto"/>
      </w:divBdr>
    </w:div>
    <w:div w:id="597253967">
      <w:bodyDiv w:val="1"/>
      <w:marLeft w:val="0"/>
      <w:marRight w:val="0"/>
      <w:marTop w:val="0"/>
      <w:marBottom w:val="0"/>
      <w:divBdr>
        <w:top w:val="none" w:sz="0" w:space="0" w:color="auto"/>
        <w:left w:val="none" w:sz="0" w:space="0" w:color="auto"/>
        <w:bottom w:val="none" w:sz="0" w:space="0" w:color="auto"/>
        <w:right w:val="none" w:sz="0" w:space="0" w:color="auto"/>
      </w:divBdr>
    </w:div>
    <w:div w:id="628627869">
      <w:bodyDiv w:val="1"/>
      <w:marLeft w:val="0"/>
      <w:marRight w:val="0"/>
      <w:marTop w:val="0"/>
      <w:marBottom w:val="0"/>
      <w:divBdr>
        <w:top w:val="none" w:sz="0" w:space="0" w:color="auto"/>
        <w:left w:val="none" w:sz="0" w:space="0" w:color="auto"/>
        <w:bottom w:val="none" w:sz="0" w:space="0" w:color="auto"/>
        <w:right w:val="none" w:sz="0" w:space="0" w:color="auto"/>
      </w:divBdr>
    </w:div>
    <w:div w:id="719521394">
      <w:bodyDiv w:val="1"/>
      <w:marLeft w:val="0"/>
      <w:marRight w:val="0"/>
      <w:marTop w:val="0"/>
      <w:marBottom w:val="0"/>
      <w:divBdr>
        <w:top w:val="none" w:sz="0" w:space="0" w:color="auto"/>
        <w:left w:val="none" w:sz="0" w:space="0" w:color="auto"/>
        <w:bottom w:val="none" w:sz="0" w:space="0" w:color="auto"/>
        <w:right w:val="none" w:sz="0" w:space="0" w:color="auto"/>
      </w:divBdr>
    </w:div>
    <w:div w:id="754326341">
      <w:bodyDiv w:val="1"/>
      <w:marLeft w:val="0"/>
      <w:marRight w:val="0"/>
      <w:marTop w:val="0"/>
      <w:marBottom w:val="0"/>
      <w:divBdr>
        <w:top w:val="none" w:sz="0" w:space="0" w:color="auto"/>
        <w:left w:val="none" w:sz="0" w:space="0" w:color="auto"/>
        <w:bottom w:val="none" w:sz="0" w:space="0" w:color="auto"/>
        <w:right w:val="none" w:sz="0" w:space="0" w:color="auto"/>
      </w:divBdr>
    </w:div>
    <w:div w:id="763650738">
      <w:bodyDiv w:val="1"/>
      <w:marLeft w:val="0"/>
      <w:marRight w:val="0"/>
      <w:marTop w:val="0"/>
      <w:marBottom w:val="0"/>
      <w:divBdr>
        <w:top w:val="none" w:sz="0" w:space="0" w:color="auto"/>
        <w:left w:val="none" w:sz="0" w:space="0" w:color="auto"/>
        <w:bottom w:val="none" w:sz="0" w:space="0" w:color="auto"/>
        <w:right w:val="none" w:sz="0" w:space="0" w:color="auto"/>
      </w:divBdr>
    </w:div>
    <w:div w:id="786508705">
      <w:bodyDiv w:val="1"/>
      <w:marLeft w:val="0"/>
      <w:marRight w:val="0"/>
      <w:marTop w:val="0"/>
      <w:marBottom w:val="0"/>
      <w:divBdr>
        <w:top w:val="none" w:sz="0" w:space="0" w:color="auto"/>
        <w:left w:val="none" w:sz="0" w:space="0" w:color="auto"/>
        <w:bottom w:val="none" w:sz="0" w:space="0" w:color="auto"/>
        <w:right w:val="none" w:sz="0" w:space="0" w:color="auto"/>
      </w:divBdr>
    </w:div>
    <w:div w:id="849100545">
      <w:bodyDiv w:val="1"/>
      <w:marLeft w:val="0"/>
      <w:marRight w:val="0"/>
      <w:marTop w:val="0"/>
      <w:marBottom w:val="0"/>
      <w:divBdr>
        <w:top w:val="none" w:sz="0" w:space="0" w:color="auto"/>
        <w:left w:val="none" w:sz="0" w:space="0" w:color="auto"/>
        <w:bottom w:val="none" w:sz="0" w:space="0" w:color="auto"/>
        <w:right w:val="none" w:sz="0" w:space="0" w:color="auto"/>
      </w:divBdr>
    </w:div>
    <w:div w:id="871915266">
      <w:bodyDiv w:val="1"/>
      <w:marLeft w:val="0"/>
      <w:marRight w:val="0"/>
      <w:marTop w:val="0"/>
      <w:marBottom w:val="0"/>
      <w:divBdr>
        <w:top w:val="none" w:sz="0" w:space="0" w:color="auto"/>
        <w:left w:val="none" w:sz="0" w:space="0" w:color="auto"/>
        <w:bottom w:val="none" w:sz="0" w:space="0" w:color="auto"/>
        <w:right w:val="none" w:sz="0" w:space="0" w:color="auto"/>
      </w:divBdr>
    </w:div>
    <w:div w:id="987441497">
      <w:bodyDiv w:val="1"/>
      <w:marLeft w:val="0"/>
      <w:marRight w:val="0"/>
      <w:marTop w:val="0"/>
      <w:marBottom w:val="0"/>
      <w:divBdr>
        <w:top w:val="none" w:sz="0" w:space="0" w:color="auto"/>
        <w:left w:val="none" w:sz="0" w:space="0" w:color="auto"/>
        <w:bottom w:val="none" w:sz="0" w:space="0" w:color="auto"/>
        <w:right w:val="none" w:sz="0" w:space="0" w:color="auto"/>
      </w:divBdr>
    </w:div>
    <w:div w:id="996112741">
      <w:bodyDiv w:val="1"/>
      <w:marLeft w:val="0"/>
      <w:marRight w:val="0"/>
      <w:marTop w:val="0"/>
      <w:marBottom w:val="0"/>
      <w:divBdr>
        <w:top w:val="none" w:sz="0" w:space="0" w:color="auto"/>
        <w:left w:val="none" w:sz="0" w:space="0" w:color="auto"/>
        <w:bottom w:val="none" w:sz="0" w:space="0" w:color="auto"/>
        <w:right w:val="none" w:sz="0" w:space="0" w:color="auto"/>
      </w:divBdr>
    </w:div>
    <w:div w:id="1005590095">
      <w:bodyDiv w:val="1"/>
      <w:marLeft w:val="0"/>
      <w:marRight w:val="0"/>
      <w:marTop w:val="0"/>
      <w:marBottom w:val="0"/>
      <w:divBdr>
        <w:top w:val="none" w:sz="0" w:space="0" w:color="auto"/>
        <w:left w:val="none" w:sz="0" w:space="0" w:color="auto"/>
        <w:bottom w:val="none" w:sz="0" w:space="0" w:color="auto"/>
        <w:right w:val="none" w:sz="0" w:space="0" w:color="auto"/>
      </w:divBdr>
      <w:divsChild>
        <w:div w:id="476193025">
          <w:marLeft w:val="0"/>
          <w:marRight w:val="0"/>
          <w:marTop w:val="0"/>
          <w:marBottom w:val="0"/>
          <w:divBdr>
            <w:top w:val="none" w:sz="0" w:space="0" w:color="auto"/>
            <w:left w:val="none" w:sz="0" w:space="0" w:color="auto"/>
            <w:bottom w:val="none" w:sz="0" w:space="0" w:color="auto"/>
            <w:right w:val="none" w:sz="0" w:space="0" w:color="auto"/>
          </w:divBdr>
        </w:div>
        <w:div w:id="554393993">
          <w:marLeft w:val="0"/>
          <w:marRight w:val="0"/>
          <w:marTop w:val="0"/>
          <w:marBottom w:val="0"/>
          <w:divBdr>
            <w:top w:val="none" w:sz="0" w:space="0" w:color="auto"/>
            <w:left w:val="none" w:sz="0" w:space="0" w:color="auto"/>
            <w:bottom w:val="none" w:sz="0" w:space="0" w:color="auto"/>
            <w:right w:val="none" w:sz="0" w:space="0" w:color="auto"/>
          </w:divBdr>
        </w:div>
        <w:div w:id="609049695">
          <w:marLeft w:val="0"/>
          <w:marRight w:val="0"/>
          <w:marTop w:val="0"/>
          <w:marBottom w:val="0"/>
          <w:divBdr>
            <w:top w:val="none" w:sz="0" w:space="0" w:color="auto"/>
            <w:left w:val="none" w:sz="0" w:space="0" w:color="auto"/>
            <w:bottom w:val="none" w:sz="0" w:space="0" w:color="auto"/>
            <w:right w:val="none" w:sz="0" w:space="0" w:color="auto"/>
          </w:divBdr>
        </w:div>
        <w:div w:id="846867216">
          <w:marLeft w:val="0"/>
          <w:marRight w:val="0"/>
          <w:marTop w:val="0"/>
          <w:marBottom w:val="0"/>
          <w:divBdr>
            <w:top w:val="none" w:sz="0" w:space="0" w:color="auto"/>
            <w:left w:val="none" w:sz="0" w:space="0" w:color="auto"/>
            <w:bottom w:val="none" w:sz="0" w:space="0" w:color="auto"/>
            <w:right w:val="none" w:sz="0" w:space="0" w:color="auto"/>
          </w:divBdr>
        </w:div>
        <w:div w:id="1049111516">
          <w:marLeft w:val="0"/>
          <w:marRight w:val="0"/>
          <w:marTop w:val="0"/>
          <w:marBottom w:val="0"/>
          <w:divBdr>
            <w:top w:val="none" w:sz="0" w:space="0" w:color="auto"/>
            <w:left w:val="none" w:sz="0" w:space="0" w:color="auto"/>
            <w:bottom w:val="none" w:sz="0" w:space="0" w:color="auto"/>
            <w:right w:val="none" w:sz="0" w:space="0" w:color="auto"/>
          </w:divBdr>
        </w:div>
        <w:div w:id="1594627278">
          <w:marLeft w:val="0"/>
          <w:marRight w:val="0"/>
          <w:marTop w:val="0"/>
          <w:marBottom w:val="0"/>
          <w:divBdr>
            <w:top w:val="none" w:sz="0" w:space="0" w:color="auto"/>
            <w:left w:val="none" w:sz="0" w:space="0" w:color="auto"/>
            <w:bottom w:val="none" w:sz="0" w:space="0" w:color="auto"/>
            <w:right w:val="none" w:sz="0" w:space="0" w:color="auto"/>
          </w:divBdr>
        </w:div>
      </w:divsChild>
    </w:div>
    <w:div w:id="1009061244">
      <w:bodyDiv w:val="1"/>
      <w:marLeft w:val="0"/>
      <w:marRight w:val="0"/>
      <w:marTop w:val="0"/>
      <w:marBottom w:val="0"/>
      <w:divBdr>
        <w:top w:val="none" w:sz="0" w:space="0" w:color="auto"/>
        <w:left w:val="none" w:sz="0" w:space="0" w:color="auto"/>
        <w:bottom w:val="none" w:sz="0" w:space="0" w:color="auto"/>
        <w:right w:val="none" w:sz="0" w:space="0" w:color="auto"/>
      </w:divBdr>
    </w:div>
    <w:div w:id="1155609630">
      <w:bodyDiv w:val="1"/>
      <w:marLeft w:val="0"/>
      <w:marRight w:val="0"/>
      <w:marTop w:val="0"/>
      <w:marBottom w:val="0"/>
      <w:divBdr>
        <w:top w:val="none" w:sz="0" w:space="0" w:color="auto"/>
        <w:left w:val="none" w:sz="0" w:space="0" w:color="auto"/>
        <w:bottom w:val="none" w:sz="0" w:space="0" w:color="auto"/>
        <w:right w:val="none" w:sz="0" w:space="0" w:color="auto"/>
      </w:divBdr>
    </w:div>
    <w:div w:id="1174491828">
      <w:bodyDiv w:val="1"/>
      <w:marLeft w:val="0"/>
      <w:marRight w:val="0"/>
      <w:marTop w:val="0"/>
      <w:marBottom w:val="0"/>
      <w:divBdr>
        <w:top w:val="none" w:sz="0" w:space="0" w:color="auto"/>
        <w:left w:val="none" w:sz="0" w:space="0" w:color="auto"/>
        <w:bottom w:val="none" w:sz="0" w:space="0" w:color="auto"/>
        <w:right w:val="none" w:sz="0" w:space="0" w:color="auto"/>
      </w:divBdr>
    </w:div>
    <w:div w:id="1299994432">
      <w:bodyDiv w:val="1"/>
      <w:marLeft w:val="0"/>
      <w:marRight w:val="0"/>
      <w:marTop w:val="0"/>
      <w:marBottom w:val="0"/>
      <w:divBdr>
        <w:top w:val="none" w:sz="0" w:space="0" w:color="auto"/>
        <w:left w:val="none" w:sz="0" w:space="0" w:color="auto"/>
        <w:bottom w:val="none" w:sz="0" w:space="0" w:color="auto"/>
        <w:right w:val="none" w:sz="0" w:space="0" w:color="auto"/>
      </w:divBdr>
    </w:div>
    <w:div w:id="1323385085">
      <w:bodyDiv w:val="1"/>
      <w:marLeft w:val="0"/>
      <w:marRight w:val="0"/>
      <w:marTop w:val="0"/>
      <w:marBottom w:val="0"/>
      <w:divBdr>
        <w:top w:val="none" w:sz="0" w:space="0" w:color="auto"/>
        <w:left w:val="none" w:sz="0" w:space="0" w:color="auto"/>
        <w:bottom w:val="none" w:sz="0" w:space="0" w:color="auto"/>
        <w:right w:val="none" w:sz="0" w:space="0" w:color="auto"/>
      </w:divBdr>
    </w:div>
    <w:div w:id="1533030273">
      <w:bodyDiv w:val="1"/>
      <w:marLeft w:val="0"/>
      <w:marRight w:val="0"/>
      <w:marTop w:val="0"/>
      <w:marBottom w:val="0"/>
      <w:divBdr>
        <w:top w:val="none" w:sz="0" w:space="0" w:color="auto"/>
        <w:left w:val="none" w:sz="0" w:space="0" w:color="auto"/>
        <w:bottom w:val="none" w:sz="0" w:space="0" w:color="auto"/>
        <w:right w:val="none" w:sz="0" w:space="0" w:color="auto"/>
      </w:divBdr>
    </w:div>
    <w:div w:id="1619528700">
      <w:bodyDiv w:val="1"/>
      <w:marLeft w:val="0"/>
      <w:marRight w:val="0"/>
      <w:marTop w:val="0"/>
      <w:marBottom w:val="0"/>
      <w:divBdr>
        <w:top w:val="none" w:sz="0" w:space="0" w:color="auto"/>
        <w:left w:val="none" w:sz="0" w:space="0" w:color="auto"/>
        <w:bottom w:val="none" w:sz="0" w:space="0" w:color="auto"/>
        <w:right w:val="none" w:sz="0" w:space="0" w:color="auto"/>
      </w:divBdr>
    </w:div>
    <w:div w:id="1674451430">
      <w:bodyDiv w:val="1"/>
      <w:marLeft w:val="0"/>
      <w:marRight w:val="0"/>
      <w:marTop w:val="0"/>
      <w:marBottom w:val="0"/>
      <w:divBdr>
        <w:top w:val="none" w:sz="0" w:space="0" w:color="auto"/>
        <w:left w:val="none" w:sz="0" w:space="0" w:color="auto"/>
        <w:bottom w:val="none" w:sz="0" w:space="0" w:color="auto"/>
        <w:right w:val="none" w:sz="0" w:space="0" w:color="auto"/>
      </w:divBdr>
    </w:div>
    <w:div w:id="1715158313">
      <w:bodyDiv w:val="1"/>
      <w:marLeft w:val="0"/>
      <w:marRight w:val="0"/>
      <w:marTop w:val="0"/>
      <w:marBottom w:val="0"/>
      <w:divBdr>
        <w:top w:val="none" w:sz="0" w:space="0" w:color="auto"/>
        <w:left w:val="none" w:sz="0" w:space="0" w:color="auto"/>
        <w:bottom w:val="none" w:sz="0" w:space="0" w:color="auto"/>
        <w:right w:val="none" w:sz="0" w:space="0" w:color="auto"/>
      </w:divBdr>
    </w:div>
    <w:div w:id="1716932205">
      <w:bodyDiv w:val="1"/>
      <w:marLeft w:val="0"/>
      <w:marRight w:val="0"/>
      <w:marTop w:val="0"/>
      <w:marBottom w:val="0"/>
      <w:divBdr>
        <w:top w:val="none" w:sz="0" w:space="0" w:color="auto"/>
        <w:left w:val="none" w:sz="0" w:space="0" w:color="auto"/>
        <w:bottom w:val="none" w:sz="0" w:space="0" w:color="auto"/>
        <w:right w:val="none" w:sz="0" w:space="0" w:color="auto"/>
      </w:divBdr>
    </w:div>
    <w:div w:id="1889801544">
      <w:bodyDiv w:val="1"/>
      <w:marLeft w:val="0"/>
      <w:marRight w:val="0"/>
      <w:marTop w:val="0"/>
      <w:marBottom w:val="0"/>
      <w:divBdr>
        <w:top w:val="none" w:sz="0" w:space="0" w:color="auto"/>
        <w:left w:val="none" w:sz="0" w:space="0" w:color="auto"/>
        <w:bottom w:val="none" w:sz="0" w:space="0" w:color="auto"/>
        <w:right w:val="none" w:sz="0" w:space="0" w:color="auto"/>
      </w:divBdr>
    </w:div>
    <w:div w:id="2012754698">
      <w:bodyDiv w:val="1"/>
      <w:marLeft w:val="0"/>
      <w:marRight w:val="0"/>
      <w:marTop w:val="0"/>
      <w:marBottom w:val="0"/>
      <w:divBdr>
        <w:top w:val="none" w:sz="0" w:space="0" w:color="auto"/>
        <w:left w:val="none" w:sz="0" w:space="0" w:color="auto"/>
        <w:bottom w:val="none" w:sz="0" w:space="0" w:color="auto"/>
        <w:right w:val="none" w:sz="0" w:space="0" w:color="auto"/>
      </w:divBdr>
    </w:div>
    <w:div w:id="20803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C-0075/en" TargetMode="External"/><Relationship Id="rId18" Type="http://schemas.openxmlformats.org/officeDocument/2006/relationships/hyperlink" Target="http://www.itu.int/md/T13-WTSA.16-C-0103/en" TargetMode="External"/><Relationship Id="rId26" Type="http://schemas.openxmlformats.org/officeDocument/2006/relationships/hyperlink" Target="http://www.itu.int/md/T13-WTSA.16-C-0112/en" TargetMode="External"/><Relationship Id="rId39" Type="http://schemas.openxmlformats.org/officeDocument/2006/relationships/hyperlink" Target="http://www.itu.int/md/T13-WTSA.16-C-0104/en" TargetMode="External"/><Relationship Id="rId21" Type="http://schemas.openxmlformats.org/officeDocument/2006/relationships/hyperlink" Target="http://www.itu.int/md/T13-WTSA.16-C-0116/en" TargetMode="External"/><Relationship Id="rId34" Type="http://schemas.openxmlformats.org/officeDocument/2006/relationships/hyperlink" Target="https://www.itu.int/md/dologin_md.asp?lang=en&amp;id=T13-WTSA.16-C-0043!A32!MSW-E" TargetMode="External"/><Relationship Id="rId42" Type="http://schemas.openxmlformats.org/officeDocument/2006/relationships/hyperlink" Target="http://www.itu.int/md/T13-WTSA.16-C-0108/en" TargetMode="External"/><Relationship Id="rId47" Type="http://schemas.openxmlformats.org/officeDocument/2006/relationships/hyperlink" Target="http://www.itu.int/md/T13-WTSA.16-C-0115/en" TargetMode="External"/><Relationship Id="rId50" Type="http://schemas.openxmlformats.org/officeDocument/2006/relationships/hyperlink" Target="http://www.itu.int/md/T13-WTSA.16-C-0070/en" TargetMode="External"/><Relationship Id="rId55" Type="http://schemas.openxmlformats.org/officeDocument/2006/relationships/hyperlink" Target="http://www.itu.int/md/T13-WTSA.16-C-0091/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T13-WTSA.16-C-0098/en" TargetMode="External"/><Relationship Id="rId29" Type="http://schemas.openxmlformats.org/officeDocument/2006/relationships/hyperlink" Target="http://www.itu.int/md/T13-WTSA.16-C-0107/en" TargetMode="External"/><Relationship Id="rId11" Type="http://schemas.openxmlformats.org/officeDocument/2006/relationships/hyperlink" Target="http://www.itu.int/md/T13-WTSA.16-C-0089/en" TargetMode="External"/><Relationship Id="rId24" Type="http://schemas.openxmlformats.org/officeDocument/2006/relationships/hyperlink" Target="http://www.itu.int/md/T13-WTSA.16-ADM-0036/en" TargetMode="External"/><Relationship Id="rId32" Type="http://schemas.openxmlformats.org/officeDocument/2006/relationships/hyperlink" Target="http://www.itu.int/md/T13-WTSA.16-C-0117/en" TargetMode="External"/><Relationship Id="rId37" Type="http://schemas.openxmlformats.org/officeDocument/2006/relationships/hyperlink" Target="http://www.itu.int/md/T13-WTSA.16-C-0113/en" TargetMode="External"/><Relationship Id="rId40" Type="http://schemas.openxmlformats.org/officeDocument/2006/relationships/hyperlink" Target="http://www.itu.int/md/T13-WTSA.16-C-0105/en" TargetMode="External"/><Relationship Id="rId45" Type="http://schemas.openxmlformats.org/officeDocument/2006/relationships/hyperlink" Target="http://www.itu.int/md/T13-WTSA.16-C-0114/en" TargetMode="External"/><Relationship Id="rId53" Type="http://schemas.openxmlformats.org/officeDocument/2006/relationships/hyperlink" Target="http://www.itu.int/md/T13-WTSA.16-C-0090/en" TargetMode="External"/><Relationship Id="rId58" Type="http://schemas.openxmlformats.org/officeDocument/2006/relationships/hyperlink" Target="http://www.itu.int/md/T13-WTSA.16-C-0128/en"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itu.int/md/T13-WTSA.16-ADM-0035/en" TargetMode="External"/><Relationship Id="rId14" Type="http://schemas.openxmlformats.org/officeDocument/2006/relationships/hyperlink" Target="http://www.itu.int/md/T13-WTSA.16-C-0084/en" TargetMode="External"/><Relationship Id="rId22" Type="http://schemas.openxmlformats.org/officeDocument/2006/relationships/hyperlink" Target="http://www.itu.int/md/T13-WTSA.16-C-0110/en" TargetMode="External"/><Relationship Id="rId27" Type="http://schemas.openxmlformats.org/officeDocument/2006/relationships/hyperlink" Target="http://www.itu.int/md/T13-WTSA.16-C-0113/en" TargetMode="External"/><Relationship Id="rId30" Type="http://schemas.openxmlformats.org/officeDocument/2006/relationships/hyperlink" Target="http://www.itu.int/md/T13-WTSA.16-ADM-0037/en" TargetMode="External"/><Relationship Id="rId35" Type="http://schemas.openxmlformats.org/officeDocument/2006/relationships/hyperlink" Target="http://www.itu.int/md/T13-WTSA.16-C-0092/en" TargetMode="External"/><Relationship Id="rId43" Type="http://schemas.openxmlformats.org/officeDocument/2006/relationships/hyperlink" Target="http://www.itu.int/md/T13-WTSA.16-C-0104/en" TargetMode="External"/><Relationship Id="rId48" Type="http://schemas.openxmlformats.org/officeDocument/2006/relationships/hyperlink" Target="http://www.itu.int/md/T13-WTSA.16-C-0092/en" TargetMode="External"/><Relationship Id="rId56" Type="http://schemas.openxmlformats.org/officeDocument/2006/relationships/hyperlink" Target="http://www.itu.int/md/T13-WTSA.16-C-0092/en" TargetMode="External"/><Relationship Id="rId8" Type="http://schemas.openxmlformats.org/officeDocument/2006/relationships/image" Target="media/image1.png"/><Relationship Id="rId51" Type="http://schemas.openxmlformats.org/officeDocument/2006/relationships/hyperlink" Target="http://www.itu.int/md/T13-WTSA.16-C-0073/en" TargetMode="External"/><Relationship Id="rId3" Type="http://schemas.openxmlformats.org/officeDocument/2006/relationships/styles" Target="styles.xml"/><Relationship Id="rId12" Type="http://schemas.openxmlformats.org/officeDocument/2006/relationships/hyperlink" Target="http://www.itu.int/md/T13-WTSA.16-C-0074/en" TargetMode="External"/><Relationship Id="rId17" Type="http://schemas.openxmlformats.org/officeDocument/2006/relationships/hyperlink" Target="http://www.itu.int/md/T13-WTSA.16-C-0101/en" TargetMode="External"/><Relationship Id="rId25" Type="http://schemas.openxmlformats.org/officeDocument/2006/relationships/hyperlink" Target="http://www.itu.int/md/T13-WTSA.16-C-0077/en" TargetMode="External"/><Relationship Id="rId33" Type="http://schemas.openxmlformats.org/officeDocument/2006/relationships/hyperlink" Target="http://www.itu.int/md/T13-WTSA.16-C-0118/en" TargetMode="External"/><Relationship Id="rId38" Type="http://schemas.openxmlformats.org/officeDocument/2006/relationships/hyperlink" Target="http://www.itu.int/md/T13-WTSA.16-C-0108/en" TargetMode="External"/><Relationship Id="rId46" Type="http://schemas.openxmlformats.org/officeDocument/2006/relationships/hyperlink" Target="https://extranet.itu.int/sites/itu-t/wtsa16/Committee%204%20%20ITUT%20work%20programme%20and%20organization/WD40030_report__open_source.docx" TargetMode="External"/><Relationship Id="rId59" Type="http://schemas.openxmlformats.org/officeDocument/2006/relationships/hyperlink" Target="http://www.itu.int/md/T13-WTSA.16-C-0130/en" TargetMode="External"/><Relationship Id="rId20" Type="http://schemas.openxmlformats.org/officeDocument/2006/relationships/hyperlink" Target="http://www.itu.int/md/T13-WTSA.16-C-0116/en" TargetMode="External"/><Relationship Id="rId41" Type="http://schemas.openxmlformats.org/officeDocument/2006/relationships/hyperlink" Target="http://www.itu.int/md/T13-WTSA.16-C-0106/en" TargetMode="External"/><Relationship Id="rId54" Type="http://schemas.openxmlformats.org/officeDocument/2006/relationships/hyperlink" Target="http://www.itu.int/md/T13-WTSA.16-161025-TD-GEN-0119/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WTSA.16-C-0095/en" TargetMode="External"/><Relationship Id="rId23" Type="http://schemas.openxmlformats.org/officeDocument/2006/relationships/hyperlink" Target="http://www.itu.int/md/T13-WTSA.16-C-0111/en" TargetMode="External"/><Relationship Id="rId28" Type="http://schemas.openxmlformats.org/officeDocument/2006/relationships/hyperlink" Target="http://www.itu.int/md/T13-WTSA.16-C-0121/en" TargetMode="External"/><Relationship Id="rId36" Type="http://schemas.openxmlformats.org/officeDocument/2006/relationships/hyperlink" Target="http://www.itu.int/md/T13-WTSA.16-C-0097/en" TargetMode="External"/><Relationship Id="rId49" Type="http://schemas.openxmlformats.org/officeDocument/2006/relationships/hyperlink" Target="http://www.itu.int/md/T13-WTSA.16-C-0065/en" TargetMode="External"/><Relationship Id="rId57" Type="http://schemas.openxmlformats.org/officeDocument/2006/relationships/hyperlink" Target="http://www.itu.int/md/T13-WTSA.16-C-0129/en" TargetMode="External"/><Relationship Id="rId10" Type="http://schemas.openxmlformats.org/officeDocument/2006/relationships/hyperlink" Target="http://www.itu.int/md/T13-WTSA.16-ADM-0033/en" TargetMode="External"/><Relationship Id="rId31" Type="http://schemas.openxmlformats.org/officeDocument/2006/relationships/hyperlink" Target="http://www.itu.int/md/T13-WTSA.16-C-0119/en" TargetMode="External"/><Relationship Id="rId44" Type="http://schemas.openxmlformats.org/officeDocument/2006/relationships/hyperlink" Target="http://www.itu.int/md/T13-WTSA.16-C-0104/en" TargetMode="External"/><Relationship Id="rId52" Type="http://schemas.openxmlformats.org/officeDocument/2006/relationships/hyperlink" Target="http://www.itu.int/md/T13-WTSA.16-C-0083/en" TargetMode="External"/><Relationship Id="rId60" Type="http://schemas.openxmlformats.org/officeDocument/2006/relationships/hyperlink" Target="http://www.itu.int/md/T13-WTSA.16-C-0131/e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2E7A-0119-4684-843E-5AA44B6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Scholl</dc:creator>
  <cp:keywords/>
  <dc:description/>
  <cp:lastModifiedBy>TSB (RC)</cp:lastModifiedBy>
  <cp:revision>4</cp:revision>
  <dcterms:created xsi:type="dcterms:W3CDTF">2016-12-11T22:35:00Z</dcterms:created>
  <dcterms:modified xsi:type="dcterms:W3CDTF">2016-12-12T14:34:00Z</dcterms:modified>
</cp:coreProperties>
</file>