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4F6E19" w:rsidTr="00190D8B">
        <w:trPr>
          <w:cantSplit/>
        </w:trPr>
        <w:tc>
          <w:tcPr>
            <w:tcW w:w="1560" w:type="dxa"/>
          </w:tcPr>
          <w:p w:rsidR="00261604" w:rsidRPr="004F6E1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F6E1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F6E1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F6E1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801A0E" w:rsidRPr="004F6E19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4F6E1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F6E1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F6E1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F6E19" w:rsidRDefault="00261604" w:rsidP="00190D8B">
            <w:pPr>
              <w:spacing w:line="240" w:lineRule="atLeast"/>
              <w:jc w:val="right"/>
            </w:pPr>
            <w:r w:rsidRPr="004F6E19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F6E19" w:rsidTr="00801A0E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4F6E1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4F6E1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F6E19" w:rsidTr="00801A0E">
        <w:trPr>
          <w:cantSplit/>
        </w:trPr>
        <w:tc>
          <w:tcPr>
            <w:tcW w:w="6350" w:type="dxa"/>
            <w:gridSpan w:val="2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F6E1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4F6E19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F6E19">
              <w:rPr>
                <w:rFonts w:ascii="Verdana" w:hAnsi="Verdana"/>
                <w:b/>
                <w:bCs/>
                <w:sz w:val="18"/>
                <w:szCs w:val="18"/>
              </w:rPr>
              <w:t>Документ 59-R</w:t>
            </w:r>
          </w:p>
        </w:tc>
      </w:tr>
      <w:tr w:rsidR="00E11080" w:rsidRPr="004F6E19" w:rsidTr="00801A0E">
        <w:trPr>
          <w:cantSplit/>
        </w:trPr>
        <w:tc>
          <w:tcPr>
            <w:tcW w:w="6350" w:type="dxa"/>
            <w:gridSpan w:val="2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F6E19">
              <w:rPr>
                <w:rFonts w:ascii="Verdana" w:hAnsi="Verdana"/>
                <w:b/>
                <w:bCs/>
                <w:sz w:val="18"/>
                <w:szCs w:val="18"/>
              </w:rPr>
              <w:t>18 октября 2016 года</w:t>
            </w:r>
          </w:p>
        </w:tc>
      </w:tr>
      <w:tr w:rsidR="00E11080" w:rsidRPr="004F6E19" w:rsidTr="00801A0E">
        <w:trPr>
          <w:cantSplit/>
        </w:trPr>
        <w:tc>
          <w:tcPr>
            <w:tcW w:w="6350" w:type="dxa"/>
            <w:gridSpan w:val="2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F6E1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F6E19" w:rsidTr="00190D8B">
        <w:trPr>
          <w:cantSplit/>
        </w:trPr>
        <w:tc>
          <w:tcPr>
            <w:tcW w:w="9781" w:type="dxa"/>
            <w:gridSpan w:val="4"/>
          </w:tcPr>
          <w:p w:rsidR="00E11080" w:rsidRPr="004F6E1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F6E19" w:rsidTr="00190D8B">
        <w:trPr>
          <w:cantSplit/>
        </w:trPr>
        <w:tc>
          <w:tcPr>
            <w:tcW w:w="9781" w:type="dxa"/>
            <w:gridSpan w:val="4"/>
          </w:tcPr>
          <w:p w:rsidR="00E11080" w:rsidRPr="004F6E19" w:rsidRDefault="00E11080" w:rsidP="00A142F0">
            <w:pPr>
              <w:pStyle w:val="Source"/>
            </w:pPr>
            <w:r w:rsidRPr="004F6E19">
              <w:t>Директор БСЭ</w:t>
            </w:r>
          </w:p>
        </w:tc>
      </w:tr>
      <w:tr w:rsidR="00E11080" w:rsidRPr="004F6E19" w:rsidTr="00190D8B">
        <w:trPr>
          <w:cantSplit/>
        </w:trPr>
        <w:tc>
          <w:tcPr>
            <w:tcW w:w="9781" w:type="dxa"/>
            <w:gridSpan w:val="4"/>
          </w:tcPr>
          <w:p w:rsidR="00E11080" w:rsidRPr="004F6E19" w:rsidRDefault="001F4A80" w:rsidP="00801A0E">
            <w:pPr>
              <w:pStyle w:val="Title1"/>
            </w:pPr>
            <w:r w:rsidRPr="004F6E19">
              <w:t>краткое изложение всех принятых действий,</w:t>
            </w:r>
            <w:r w:rsidR="00E11080" w:rsidRPr="004F6E19">
              <w:t xml:space="preserve"> </w:t>
            </w:r>
            <w:r w:rsidRPr="004F6E19">
              <w:t>касающихся Резолюции</w:t>
            </w:r>
            <w:r w:rsidR="00E11080" w:rsidRPr="004F6E19">
              <w:t xml:space="preserve"> 80 </w:t>
            </w:r>
            <w:r w:rsidRPr="004F6E19">
              <w:t xml:space="preserve">ВАСЭ </w:t>
            </w:r>
            <w:r w:rsidR="00A142F0" w:rsidRPr="004F6E19">
              <w:t>–</w:t>
            </w:r>
            <w:r w:rsidR="00E11080" w:rsidRPr="004F6E19">
              <w:t xml:space="preserve"> </w:t>
            </w:r>
            <w:r w:rsidR="00E44F9F" w:rsidRPr="004F6E19">
              <w:t>Призн</w:t>
            </w:r>
            <w:r w:rsidR="00CE1DAE" w:rsidRPr="004F6E19">
              <w:t>ание активного участия членов в </w:t>
            </w:r>
            <w:r w:rsidR="00E44F9F" w:rsidRPr="004F6E19">
              <w:t>получении результатов деятельности Сектора стандартизации электросвязи МСЭ</w:t>
            </w:r>
          </w:p>
        </w:tc>
      </w:tr>
      <w:tr w:rsidR="00E11080" w:rsidRPr="004F6E19" w:rsidTr="00190D8B">
        <w:trPr>
          <w:cantSplit/>
        </w:trPr>
        <w:tc>
          <w:tcPr>
            <w:tcW w:w="9781" w:type="dxa"/>
            <w:gridSpan w:val="4"/>
          </w:tcPr>
          <w:p w:rsidR="00E11080" w:rsidRPr="004F6E19" w:rsidRDefault="00E11080" w:rsidP="00190D8B">
            <w:pPr>
              <w:pStyle w:val="Title2"/>
            </w:pPr>
          </w:p>
        </w:tc>
      </w:tr>
      <w:tr w:rsidR="00E11080" w:rsidRPr="004F6E19" w:rsidTr="00190D8B">
        <w:trPr>
          <w:cantSplit/>
        </w:trPr>
        <w:tc>
          <w:tcPr>
            <w:tcW w:w="9781" w:type="dxa"/>
            <w:gridSpan w:val="4"/>
          </w:tcPr>
          <w:p w:rsidR="00E11080" w:rsidRPr="004F6E1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F6E1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F6E19" w:rsidTr="00E56632">
        <w:trPr>
          <w:cantSplit/>
        </w:trPr>
        <w:tc>
          <w:tcPr>
            <w:tcW w:w="1560" w:type="dxa"/>
          </w:tcPr>
          <w:p w:rsidR="001434F1" w:rsidRPr="004F6E19" w:rsidRDefault="001434F1" w:rsidP="00801A0E">
            <w:r w:rsidRPr="004F6E19">
              <w:rPr>
                <w:b/>
                <w:bCs/>
              </w:rPr>
              <w:t>Резюме</w:t>
            </w:r>
            <w:r w:rsidRPr="004F6E19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F6E19" w:rsidRDefault="0015714D" w:rsidP="00801A0E">
                <w:r w:rsidRPr="004F6E19">
                  <w:t>КГСЭ (июль 2016 г.) обратилась с просьбой к БСЭ представить на ВАСЭ-16 краткое изложение всех принятых действий, касающихся Резолюции 80 ВАСЭ. В настоящем документе содержится краткое изложение всех дей</w:t>
                </w:r>
                <w:r w:rsidR="00801A0E" w:rsidRPr="004F6E19">
                  <w:t>ствий, принятых в период с 2012 </w:t>
                </w:r>
                <w:r w:rsidRPr="004F6E19">
                  <w:t>по 2016 годы, касающихся выполнения Резолюции 80. Основываясь на анализе, проведенном 9-й Исследовательской комиссией</w:t>
                </w:r>
                <w:r w:rsidR="00673E18" w:rsidRPr="004F6E19">
                  <w:t>,</w:t>
                </w:r>
                <w:r w:rsidRPr="004F6E19">
                  <w:t xml:space="preserve"> КГСЭ (февраль 2016 г.) утвердила </w:t>
                </w:r>
                <w:r w:rsidR="00673E18" w:rsidRPr="004F6E19">
                  <w:t>несколько</w:t>
                </w:r>
                <w:r w:rsidRPr="004F6E19">
                  <w:t xml:space="preserve"> вариантов (использование библиографических ссылок, списки участников и авторов вкладов по каждому собранию и списки имен авторов вкладов на посвященной Рекомендации веб-странице) выражения признательности за вклады в подготовку результатов работы исследовательских комиссий, действительных для всех исследовательских комиссий.</w:t>
                </w:r>
              </w:p>
            </w:tc>
          </w:sdtContent>
        </w:sdt>
      </w:tr>
    </w:tbl>
    <w:p w:rsidR="0092220F" w:rsidRPr="004F6E19" w:rsidRDefault="0092220F" w:rsidP="00E44F9F"/>
    <w:p w:rsidR="0092220F" w:rsidRPr="004F6E19" w:rsidRDefault="0092220F" w:rsidP="00E44F9F">
      <w:r w:rsidRPr="004F6E19">
        <w:br w:type="page"/>
      </w:r>
    </w:p>
    <w:p w:rsidR="004F5AE2" w:rsidRPr="004F6E19" w:rsidRDefault="003308A5">
      <w:pPr>
        <w:pStyle w:val="Proposal"/>
      </w:pPr>
      <w:r w:rsidRPr="004F6E19">
        <w:lastRenderedPageBreak/>
        <w:tab/>
        <w:t>SGALL/59/1</w:t>
      </w:r>
    </w:p>
    <w:p w:rsidR="00A142F0" w:rsidRPr="004F6E19" w:rsidRDefault="00A142F0" w:rsidP="00550D98">
      <w:pPr>
        <w:pStyle w:val="Heading1"/>
        <w:rPr>
          <w:lang w:val="ru-RU"/>
        </w:rPr>
      </w:pPr>
      <w:r w:rsidRPr="004F6E19">
        <w:rPr>
          <w:lang w:val="ru-RU"/>
        </w:rPr>
        <w:t>1</w:t>
      </w:r>
      <w:r w:rsidRPr="004F6E19">
        <w:rPr>
          <w:lang w:val="ru-RU"/>
        </w:rPr>
        <w:tab/>
      </w:r>
      <w:r w:rsidR="00550D98" w:rsidRPr="004F6E19">
        <w:rPr>
          <w:lang w:val="ru-RU"/>
        </w:rPr>
        <w:t xml:space="preserve">Обсуждение вопросов на </w:t>
      </w:r>
      <w:r w:rsidR="00DF06AF" w:rsidRPr="004F6E19">
        <w:rPr>
          <w:lang w:val="ru-RU"/>
        </w:rPr>
        <w:t>ВАСЭ</w:t>
      </w:r>
      <w:r w:rsidRPr="004F6E19">
        <w:rPr>
          <w:lang w:val="ru-RU"/>
        </w:rPr>
        <w:t xml:space="preserve">-12 </w:t>
      </w:r>
    </w:p>
    <w:p w:rsidR="00A142F0" w:rsidRPr="004F6E19" w:rsidRDefault="00560394" w:rsidP="00A13FD7">
      <w:r w:rsidRPr="004F6E19">
        <w:t>На ВАСЭ</w:t>
      </w:r>
      <w:r w:rsidR="00F51D64" w:rsidRPr="004F6E19">
        <w:t xml:space="preserve">-12 был предложен новый проект резолюции, чтобы </w:t>
      </w:r>
      <w:r w:rsidRPr="004F6E19">
        <w:t>стимулировать</w:t>
      </w:r>
      <w:r w:rsidR="00F51D64" w:rsidRPr="004F6E19">
        <w:t xml:space="preserve"> дальнейшее </w:t>
      </w:r>
      <w:r w:rsidRPr="004F6E19">
        <w:t>участие академических</w:t>
      </w:r>
      <w:r w:rsidR="00F51D64" w:rsidRPr="004F6E19">
        <w:rPr>
          <w:color w:val="000000"/>
        </w:rPr>
        <w:t xml:space="preserve"> организаций</w:t>
      </w:r>
      <w:r w:rsidR="00A142F0" w:rsidRPr="004F6E19">
        <w:t xml:space="preserve">, </w:t>
      </w:r>
      <w:r w:rsidR="00F51D64" w:rsidRPr="004F6E19">
        <w:rPr>
          <w:color w:val="000000"/>
        </w:rPr>
        <w:t>университетов и их соответствующих исследовательских учреждений</w:t>
      </w:r>
      <w:r w:rsidR="00F51D64" w:rsidRPr="004F6E19">
        <w:t xml:space="preserve"> </w:t>
      </w:r>
      <w:r w:rsidR="00801A0E" w:rsidRPr="004F6E19">
        <w:t>в </w:t>
      </w:r>
      <w:r w:rsidR="00F51D64" w:rsidRPr="004F6E19">
        <w:t xml:space="preserve">работе </w:t>
      </w:r>
      <w:r w:rsidR="00DF06AF" w:rsidRPr="004F6E19">
        <w:t>МСЭ</w:t>
      </w:r>
      <w:r w:rsidR="00A142F0" w:rsidRPr="004F6E19">
        <w:t xml:space="preserve">-T </w:t>
      </w:r>
      <w:r w:rsidR="00F51D64" w:rsidRPr="004F6E19">
        <w:t>через выражение</w:t>
      </w:r>
      <w:r w:rsidR="00F51D64" w:rsidRPr="004F6E19">
        <w:rPr>
          <w:lang w:eastAsia="en-AU"/>
        </w:rPr>
        <w:t xml:space="preserve"> признательности за их вклады в подготовку результатов работы </w:t>
      </w:r>
      <w:r w:rsidR="00DF06AF" w:rsidRPr="004F6E19">
        <w:t>МСЭ</w:t>
      </w:r>
      <w:r w:rsidR="00A142F0" w:rsidRPr="004F6E19">
        <w:t xml:space="preserve">-T </w:t>
      </w:r>
      <w:r w:rsidR="00A142F0" w:rsidRPr="004F6E19">
        <w:rPr>
          <w:b/>
          <w:bCs/>
        </w:rPr>
        <w:t>(</w:t>
      </w:r>
      <w:hyperlink r:id="rId11" w:history="1">
        <w:r w:rsidR="00A142F0" w:rsidRPr="004F6E19">
          <w:rPr>
            <w:rStyle w:val="Hyperlink"/>
          </w:rPr>
          <w:t>B/57A11/1</w:t>
        </w:r>
      </w:hyperlink>
      <w:r w:rsidR="00A142F0" w:rsidRPr="004F6E19">
        <w:t xml:space="preserve">). </w:t>
      </w:r>
      <w:r w:rsidR="00A47950" w:rsidRPr="004F6E19">
        <w:t xml:space="preserve">В целях </w:t>
      </w:r>
      <w:r w:rsidR="00A47950" w:rsidRPr="004F6E19">
        <w:rPr>
          <w:color w:val="000000"/>
        </w:rPr>
        <w:t>служебного роста</w:t>
      </w:r>
      <w:r w:rsidR="00A142F0" w:rsidRPr="004F6E19">
        <w:t xml:space="preserve"> </w:t>
      </w:r>
      <w:r w:rsidR="00A47950" w:rsidRPr="004F6E19">
        <w:t xml:space="preserve">успехи ученых оцениваются </w:t>
      </w:r>
      <w:r w:rsidR="00A47950" w:rsidRPr="004F6E19">
        <w:rPr>
          <w:color w:val="000000"/>
        </w:rPr>
        <w:t xml:space="preserve">с учетом </w:t>
      </w:r>
      <w:r w:rsidR="0078527A" w:rsidRPr="004F6E19">
        <w:t xml:space="preserve">изданных книг, </w:t>
      </w:r>
      <w:r w:rsidR="00A13FD7" w:rsidRPr="004F6E19">
        <w:t>научных статей</w:t>
      </w:r>
      <w:r w:rsidR="0078527A" w:rsidRPr="004F6E19">
        <w:t xml:space="preserve"> и патентов, </w:t>
      </w:r>
      <w:r w:rsidR="00A13FD7" w:rsidRPr="004F6E19">
        <w:t>проведенных</w:t>
      </w:r>
      <w:r w:rsidR="0078527A" w:rsidRPr="004F6E19">
        <w:t xml:space="preserve"> учебных курсов, случаев выполнения функций научного руководителя </w:t>
      </w:r>
      <w:r w:rsidR="00A47950" w:rsidRPr="004F6E19">
        <w:t>и количества</w:t>
      </w:r>
      <w:r w:rsidR="0078527A" w:rsidRPr="004F6E19">
        <w:t xml:space="preserve"> завершенных научно-исследовательских проектов</w:t>
      </w:r>
      <w:r w:rsidR="00A142F0" w:rsidRPr="004F6E19">
        <w:t xml:space="preserve">. </w:t>
      </w:r>
      <w:r w:rsidR="00A47950" w:rsidRPr="004F6E19">
        <w:rPr>
          <w:color w:val="000000"/>
        </w:rPr>
        <w:t xml:space="preserve">Авторство </w:t>
      </w:r>
      <w:r w:rsidR="00A47950" w:rsidRPr="004F6E19">
        <w:rPr>
          <w:lang w:eastAsia="en-AU"/>
        </w:rPr>
        <w:t>вкладов в</w:t>
      </w:r>
      <w:r w:rsidR="004F6E19" w:rsidRPr="004F6E19">
        <w:rPr>
          <w:lang w:eastAsia="en-AU"/>
        </w:rPr>
        <w:t> </w:t>
      </w:r>
      <w:r w:rsidR="00A47950" w:rsidRPr="004F6E19">
        <w:rPr>
          <w:lang w:eastAsia="en-AU"/>
        </w:rPr>
        <w:t xml:space="preserve">подготовку результатов работы </w:t>
      </w:r>
      <w:r w:rsidR="00DF06AF" w:rsidRPr="004F6E19">
        <w:t>МСЭ</w:t>
      </w:r>
      <w:r w:rsidR="00A142F0" w:rsidRPr="004F6E19">
        <w:t xml:space="preserve">-T </w:t>
      </w:r>
      <w:r w:rsidR="00A47950" w:rsidRPr="004F6E19">
        <w:t>н</w:t>
      </w:r>
      <w:r w:rsidR="006123B2" w:rsidRPr="004F6E19">
        <w:t xml:space="preserve">е является критерием для успешного </w:t>
      </w:r>
      <w:r w:rsidR="006123B2" w:rsidRPr="004F6E19">
        <w:rPr>
          <w:color w:val="000000"/>
        </w:rPr>
        <w:t>продвижения по службе</w:t>
      </w:r>
      <w:r w:rsidR="00A142F0" w:rsidRPr="004F6E19">
        <w:t xml:space="preserve">, </w:t>
      </w:r>
      <w:r w:rsidR="006123B2" w:rsidRPr="004F6E19">
        <w:t>что в свою очередь не способствует желанию ученых участвовать в этой деятельности</w:t>
      </w:r>
      <w:r w:rsidR="00A142F0" w:rsidRPr="004F6E19">
        <w:t xml:space="preserve">. </w:t>
      </w:r>
      <w:r w:rsidR="006123B2" w:rsidRPr="004F6E19">
        <w:t>Было</w:t>
      </w:r>
      <w:r w:rsidR="00801A0E" w:rsidRPr="004F6E19">
        <w:t> </w:t>
      </w:r>
      <w:r w:rsidR="006123B2" w:rsidRPr="004F6E19">
        <w:t xml:space="preserve">предложено, чтобы </w:t>
      </w:r>
      <w:r w:rsidR="00DF06AF" w:rsidRPr="004F6E19">
        <w:t>МСЭ</w:t>
      </w:r>
      <w:r w:rsidR="00A142F0" w:rsidRPr="004F6E19">
        <w:t xml:space="preserve">-T </w:t>
      </w:r>
      <w:r w:rsidR="006123B2" w:rsidRPr="004F6E19">
        <w:t>изучил механизмы</w:t>
      </w:r>
      <w:r w:rsidR="00A142F0" w:rsidRPr="004F6E19">
        <w:t xml:space="preserve"> </w:t>
      </w:r>
      <w:r w:rsidR="006123B2" w:rsidRPr="004F6E19">
        <w:t>выражения пр</w:t>
      </w:r>
      <w:r w:rsidR="00801A0E" w:rsidRPr="004F6E19">
        <w:t>изнательности авторам вкладов в </w:t>
      </w:r>
      <w:r w:rsidR="006123B2" w:rsidRPr="004F6E19">
        <w:t>подготовку результатов работы исследовательских комиссий</w:t>
      </w:r>
      <w:r w:rsidR="00A142F0" w:rsidRPr="004F6E19">
        <w:t xml:space="preserve">, </w:t>
      </w:r>
      <w:r w:rsidR="006123B2" w:rsidRPr="004F6E19">
        <w:t>и тем самым стимулирова</w:t>
      </w:r>
      <w:r w:rsidRPr="004F6E19">
        <w:t>л</w:t>
      </w:r>
      <w:r w:rsidR="006123B2" w:rsidRPr="004F6E19">
        <w:t xml:space="preserve"> ученых к</w:t>
      </w:r>
      <w:r w:rsidR="00801A0E" w:rsidRPr="004F6E19">
        <w:t> </w:t>
      </w:r>
      <w:r w:rsidR="006123B2" w:rsidRPr="004F6E19">
        <w:t xml:space="preserve">активному участию в работе </w:t>
      </w:r>
      <w:r w:rsidR="00DF06AF" w:rsidRPr="004F6E19">
        <w:t>МСЭ</w:t>
      </w:r>
      <w:r w:rsidR="00A142F0" w:rsidRPr="004F6E19">
        <w:t xml:space="preserve">-T </w:t>
      </w:r>
      <w:r w:rsidR="006123B2" w:rsidRPr="004F6E19">
        <w:t xml:space="preserve">по </w:t>
      </w:r>
      <w:r w:rsidR="006123B2" w:rsidRPr="004F6E19">
        <w:rPr>
          <w:color w:val="000000"/>
        </w:rPr>
        <w:t>разработке стандартов</w:t>
      </w:r>
      <w:r w:rsidR="00A142F0" w:rsidRPr="004F6E19">
        <w:t xml:space="preserve">. </w:t>
      </w:r>
      <w:r w:rsidR="006123B2" w:rsidRPr="004F6E19">
        <w:rPr>
          <w:color w:val="000000"/>
        </w:rPr>
        <w:t>Авторскими правами на свои</w:t>
      </w:r>
      <w:r w:rsidR="008F7E27" w:rsidRPr="004F6E19">
        <w:rPr>
          <w:color w:val="000000"/>
        </w:rPr>
        <w:t xml:space="preserve"> публикации </w:t>
      </w:r>
      <w:r w:rsidR="00673E18" w:rsidRPr="004F6E19">
        <w:rPr>
          <w:color w:val="000000"/>
        </w:rPr>
        <w:t>владеет</w:t>
      </w:r>
      <w:r w:rsidR="008F7E27" w:rsidRPr="004F6E19">
        <w:rPr>
          <w:color w:val="000000"/>
        </w:rPr>
        <w:t xml:space="preserve"> только </w:t>
      </w:r>
      <w:r w:rsidRPr="004F6E19">
        <w:rPr>
          <w:color w:val="000000"/>
        </w:rPr>
        <w:t xml:space="preserve">МСЭ </w:t>
      </w:r>
      <w:r w:rsidRPr="004F6E19">
        <w:t>(</w:t>
      </w:r>
      <w:r w:rsidR="008F7E27" w:rsidRPr="004F6E19">
        <w:rPr>
          <w:color w:val="000000"/>
        </w:rPr>
        <w:t xml:space="preserve">см. Резолюцию 66 </w:t>
      </w:r>
      <w:r w:rsidR="00A142F0" w:rsidRPr="004F6E19">
        <w:t>(</w:t>
      </w:r>
      <w:r w:rsidR="008F7E27" w:rsidRPr="004F6E19">
        <w:rPr>
          <w:color w:val="000000"/>
        </w:rPr>
        <w:t>Пересм. Гвадалахара, 2010 г.</w:t>
      </w:r>
      <w:r w:rsidR="00A142F0" w:rsidRPr="004F6E19">
        <w:t xml:space="preserve">)). </w:t>
      </w:r>
      <w:r w:rsidR="0078527A" w:rsidRPr="004F6E19">
        <w:t>Так называемые авторы вкладов не должны восприниматься как соавторы соответствующих текстов</w:t>
      </w:r>
      <w:r w:rsidR="00A142F0" w:rsidRPr="004F6E19">
        <w:t>.</w:t>
      </w:r>
    </w:p>
    <w:p w:rsidR="00A142F0" w:rsidRPr="004F6E19" w:rsidRDefault="008F7E27" w:rsidP="00AA41A9">
      <w:r w:rsidRPr="004F6E19">
        <w:t>Также</w:t>
      </w:r>
      <w:r w:rsidR="00A142F0" w:rsidRPr="004F6E19">
        <w:t xml:space="preserve"> </w:t>
      </w:r>
      <w:r w:rsidR="00DF06AF" w:rsidRPr="004F6E19">
        <w:t>МСЭ</w:t>
      </w:r>
      <w:r w:rsidR="00A142F0" w:rsidRPr="004F6E19">
        <w:t xml:space="preserve"> </w:t>
      </w:r>
      <w:r w:rsidRPr="004F6E19">
        <w:t xml:space="preserve">необходимо </w:t>
      </w:r>
      <w:r w:rsidR="00560394" w:rsidRPr="004F6E19">
        <w:t>оказать содействие</w:t>
      </w:r>
      <w:r w:rsidRPr="004F6E19">
        <w:t xml:space="preserve"> Государства</w:t>
      </w:r>
      <w:r w:rsidR="00560394" w:rsidRPr="004F6E19">
        <w:t>м</w:t>
      </w:r>
      <w:r w:rsidRPr="004F6E19">
        <w:t>-член</w:t>
      </w:r>
      <w:r w:rsidR="00560394" w:rsidRPr="004F6E19">
        <w:t>ам</w:t>
      </w:r>
      <w:r w:rsidR="00B430FB" w:rsidRPr="004F6E19">
        <w:t xml:space="preserve"> в</w:t>
      </w:r>
      <w:r w:rsidR="00A142F0" w:rsidRPr="004F6E19">
        <w:t xml:space="preserve"> </w:t>
      </w:r>
      <w:r w:rsidR="00141EC3" w:rsidRPr="004F6E19">
        <w:rPr>
          <w:color w:val="000000"/>
        </w:rPr>
        <w:t>разработке</w:t>
      </w:r>
      <w:r w:rsidR="00B430FB" w:rsidRPr="004F6E19">
        <w:rPr>
          <w:color w:val="000000"/>
        </w:rPr>
        <w:t xml:space="preserve"> государственной политики</w:t>
      </w:r>
      <w:r w:rsidR="00560394" w:rsidRPr="004F6E19">
        <w:rPr>
          <w:color w:val="000000"/>
        </w:rPr>
        <w:t xml:space="preserve">, </w:t>
      </w:r>
      <w:r w:rsidR="00141EC3" w:rsidRPr="004F6E19">
        <w:rPr>
          <w:color w:val="000000"/>
        </w:rPr>
        <w:t>освещающей важность</w:t>
      </w:r>
      <w:r w:rsidR="00560394" w:rsidRPr="004F6E19">
        <w:rPr>
          <w:color w:val="000000"/>
        </w:rPr>
        <w:t xml:space="preserve"> вкладов в процесс разработки с</w:t>
      </w:r>
      <w:r w:rsidR="00801A0E" w:rsidRPr="004F6E19">
        <w:rPr>
          <w:color w:val="000000"/>
        </w:rPr>
        <w:t>тандартов и приравнивающей их к </w:t>
      </w:r>
      <w:r w:rsidR="00560394" w:rsidRPr="004F6E19">
        <w:rPr>
          <w:color w:val="000000"/>
        </w:rPr>
        <w:t>другой академической работе.</w:t>
      </w:r>
    </w:p>
    <w:p w:rsidR="00A142F0" w:rsidRPr="004F6E19" w:rsidRDefault="00A142F0" w:rsidP="00B430FB">
      <w:pPr>
        <w:pStyle w:val="Heading1"/>
        <w:rPr>
          <w:lang w:val="ru-RU"/>
        </w:rPr>
      </w:pPr>
      <w:r w:rsidRPr="004F6E19">
        <w:rPr>
          <w:lang w:val="ru-RU"/>
        </w:rPr>
        <w:t>2</w:t>
      </w:r>
      <w:r w:rsidRPr="004F6E19">
        <w:rPr>
          <w:lang w:val="ru-RU"/>
        </w:rPr>
        <w:tab/>
      </w:r>
      <w:r w:rsidR="00B430FB" w:rsidRPr="004F6E19">
        <w:rPr>
          <w:lang w:val="ru-RU"/>
        </w:rPr>
        <w:t>Резолюция</w:t>
      </w:r>
      <w:r w:rsidRPr="004F6E19">
        <w:rPr>
          <w:lang w:val="ru-RU"/>
        </w:rPr>
        <w:t xml:space="preserve"> 80</w:t>
      </w:r>
    </w:p>
    <w:p w:rsidR="00A142F0" w:rsidRPr="004F6E19" w:rsidRDefault="00DF06AF" w:rsidP="00A13FD7">
      <w:pPr>
        <w:keepNext/>
        <w:keepLines/>
        <w:rPr>
          <w:lang w:eastAsia="x-none"/>
        </w:rPr>
      </w:pPr>
      <w:r w:rsidRPr="004F6E19">
        <w:rPr>
          <w:lang w:eastAsia="x-none"/>
        </w:rPr>
        <w:t>ВАСЭ</w:t>
      </w:r>
      <w:r w:rsidR="00A142F0" w:rsidRPr="004F6E19">
        <w:rPr>
          <w:lang w:eastAsia="x-none"/>
        </w:rPr>
        <w:t xml:space="preserve">-12 </w:t>
      </w:r>
      <w:r w:rsidR="00141EC3" w:rsidRPr="004F6E19">
        <w:rPr>
          <w:lang w:eastAsia="x-none"/>
        </w:rPr>
        <w:t>утвердила</w:t>
      </w:r>
      <w:r w:rsidR="00A34938" w:rsidRPr="004F6E19">
        <w:rPr>
          <w:lang w:eastAsia="x-none"/>
        </w:rPr>
        <w:t xml:space="preserve"> Резолюцию</w:t>
      </w:r>
      <w:r w:rsidR="00A142F0" w:rsidRPr="004F6E19">
        <w:rPr>
          <w:lang w:eastAsia="x-none"/>
        </w:rPr>
        <w:t xml:space="preserve"> 80 </w:t>
      </w:r>
      <w:r w:rsidR="00E44F9F" w:rsidRPr="004F6E19">
        <w:rPr>
          <w:lang w:eastAsia="x-none"/>
        </w:rPr>
        <w:t>"Признание активного участия членов в получении результатов деятельности Сектора стандартизации электросвязи МСЭ"</w:t>
      </w:r>
      <w:r w:rsidR="00141EC3" w:rsidRPr="004F6E19">
        <w:rPr>
          <w:lang w:eastAsia="x-none"/>
        </w:rPr>
        <w:t xml:space="preserve">, </w:t>
      </w:r>
      <w:r w:rsidR="00A13FD7" w:rsidRPr="004F6E19">
        <w:rPr>
          <w:lang w:eastAsia="x-none"/>
        </w:rPr>
        <w:t>в которой Ассамблея</w:t>
      </w:r>
      <w:r w:rsidR="00A142F0" w:rsidRPr="004F6E19">
        <w:rPr>
          <w:lang w:eastAsia="x-none"/>
        </w:rPr>
        <w:t xml:space="preserve">: </w:t>
      </w:r>
    </w:p>
    <w:p w:rsidR="00A142F0" w:rsidRPr="004F6E19" w:rsidRDefault="00A142F0" w:rsidP="00E44F9F">
      <w:pPr>
        <w:pStyle w:val="enumlev1"/>
      </w:pPr>
      <w:r w:rsidRPr="004F6E19">
        <w:t>–</w:t>
      </w:r>
      <w:r w:rsidRPr="004F6E19">
        <w:tab/>
      </w:r>
      <w:r w:rsidR="00E44F9F" w:rsidRPr="004F6E19">
        <w:rPr>
          <w:i/>
          <w:iCs/>
        </w:rPr>
        <w:t xml:space="preserve">решает </w:t>
      </w:r>
      <w:r w:rsidR="0078527A" w:rsidRPr="004F6E19">
        <w:t>"что необходимо обеспечить признание авторов важных вкладов для работы МСЭ</w:t>
      </w:r>
      <w:r w:rsidRPr="004F6E19">
        <w:t>-T</w:t>
      </w:r>
      <w:r w:rsidR="0078527A" w:rsidRPr="004F6E19">
        <w:t>"</w:t>
      </w:r>
      <w:r w:rsidRPr="004F6E19">
        <w:t>,</w:t>
      </w:r>
    </w:p>
    <w:p w:rsidR="00A142F0" w:rsidRPr="004F6E19" w:rsidRDefault="00A142F0" w:rsidP="00E44F9F">
      <w:pPr>
        <w:pStyle w:val="enumlev1"/>
      </w:pPr>
      <w:r w:rsidRPr="004F6E19">
        <w:t>–</w:t>
      </w:r>
      <w:r w:rsidRPr="004F6E19">
        <w:tab/>
      </w:r>
      <w:r w:rsidR="00E44F9F" w:rsidRPr="004F6E19">
        <w:rPr>
          <w:i/>
          <w:iCs/>
        </w:rPr>
        <w:t xml:space="preserve">поручает Директору Бюро стандартизации электросвязи </w:t>
      </w:r>
      <w:r w:rsidR="0078527A" w:rsidRPr="004F6E19">
        <w:t>"признавать большое значение активного участия членского состава, в частности академических организаций, университетов и их соответствующих исследовательских учреждений, в деятельности МСЭ в области стандартизации, благодаря тесному взаимодействию с Госу</w:t>
      </w:r>
      <w:r w:rsidR="00AA41A9" w:rsidRPr="004F6E19">
        <w:t>дарствами-</w:t>
      </w:r>
      <w:r w:rsidR="0078527A" w:rsidRPr="004F6E19">
        <w:t>Членами и их соответствующими учреждениями, которые занимаются разработкой государственной политики в таких областях, как образование, наука и технология, промышленность и коммерция, с целью освещения важности вкладов в результаты работы исследовательских комиссий МСЭ-Т"</w:t>
      </w:r>
      <w:r w:rsidRPr="004F6E19">
        <w:t>,</w:t>
      </w:r>
    </w:p>
    <w:p w:rsidR="00A142F0" w:rsidRPr="004F6E19" w:rsidRDefault="00A142F0" w:rsidP="00E44F9F">
      <w:pPr>
        <w:pStyle w:val="enumlev1"/>
      </w:pPr>
      <w:r w:rsidRPr="004F6E19">
        <w:t>–</w:t>
      </w:r>
      <w:r w:rsidRPr="004F6E19">
        <w:tab/>
      </w:r>
      <w:r w:rsidR="00E44F9F" w:rsidRPr="004F6E19">
        <w:rPr>
          <w:i/>
          <w:iCs/>
        </w:rPr>
        <w:t>поручает КГСЭ</w:t>
      </w:r>
      <w:r w:rsidRPr="004F6E19">
        <w:t xml:space="preserve"> </w:t>
      </w:r>
      <w:r w:rsidR="00E44F9F" w:rsidRPr="004F6E19">
        <w:t>"</w:t>
      </w:r>
      <w:r w:rsidR="00E44F9F" w:rsidRPr="004F6E19">
        <w:rPr>
          <w:lang w:eastAsia="en-AU"/>
        </w:rPr>
        <w:t xml:space="preserve">1 изучить варианты четкого признания авторов важных вкладов в результаты деятельности исследовательских комиссий; </w:t>
      </w:r>
      <w:r w:rsidR="00E44F9F" w:rsidRPr="004F6E19">
        <w:t>2 определить при консультациях с Членами МСЭ объективные критерии, которыми будут руководствоваться исследовательские комиссии при выявлении авторов таких важных вкладов"</w:t>
      </w:r>
      <w:r w:rsidRPr="004F6E19">
        <w:t xml:space="preserve">, </w:t>
      </w:r>
      <w:r w:rsidR="00E44F9F" w:rsidRPr="004F6E19">
        <w:t>и</w:t>
      </w:r>
    </w:p>
    <w:p w:rsidR="00A142F0" w:rsidRPr="004F6E19" w:rsidRDefault="00A142F0" w:rsidP="00AA41A9">
      <w:pPr>
        <w:pStyle w:val="enumlev1"/>
      </w:pPr>
      <w:r w:rsidRPr="004F6E19">
        <w:t>–</w:t>
      </w:r>
      <w:r w:rsidRPr="004F6E19">
        <w:tab/>
      </w:r>
      <w:r w:rsidR="00E44F9F" w:rsidRPr="004F6E19">
        <w:rPr>
          <w:i/>
          <w:iCs/>
        </w:rPr>
        <w:t xml:space="preserve">предлагает Государствам-Членам </w:t>
      </w:r>
      <w:r w:rsidR="0078527A" w:rsidRPr="004F6E19">
        <w:t>"рассмотреть, в зависимости от случая, участие академических организаций в процессе представления вкладов в МСЭ-Т, а также обеспечить заметность и признание их вкладов, редактирование и другие результаты работы так</w:t>
      </w:r>
      <w:r w:rsidR="00AA41A9" w:rsidRPr="004F6E19">
        <w:t>,</w:t>
      </w:r>
      <w:r w:rsidR="0078527A" w:rsidRPr="004F6E19">
        <w:t xml:space="preserve"> чтобы они могли рассматриваться как отвечающая критериям деятельность при оценке эффективности исследований и разработок"</w:t>
      </w:r>
      <w:r w:rsidRPr="004F6E19">
        <w:t>.</w:t>
      </w:r>
    </w:p>
    <w:p w:rsidR="00A142F0" w:rsidRPr="004F6E19" w:rsidRDefault="00A142F0" w:rsidP="00141EC3">
      <w:pPr>
        <w:pStyle w:val="Heading1"/>
        <w:rPr>
          <w:b w:val="0"/>
          <w:lang w:val="ru-RU"/>
        </w:rPr>
      </w:pPr>
      <w:r w:rsidRPr="004F6E19">
        <w:rPr>
          <w:lang w:val="ru-RU"/>
        </w:rPr>
        <w:t>3</w:t>
      </w:r>
      <w:r w:rsidRPr="004F6E19">
        <w:rPr>
          <w:lang w:val="ru-RU"/>
        </w:rPr>
        <w:tab/>
      </w:r>
      <w:r w:rsidR="00141EC3" w:rsidRPr="004F6E19">
        <w:rPr>
          <w:lang w:val="ru-RU"/>
        </w:rPr>
        <w:t>От решений ВАСЭ</w:t>
      </w:r>
      <w:r w:rsidRPr="004F6E19">
        <w:rPr>
          <w:lang w:val="ru-RU"/>
        </w:rPr>
        <w:t xml:space="preserve">-12 </w:t>
      </w:r>
      <w:r w:rsidR="00141EC3" w:rsidRPr="004F6E19">
        <w:rPr>
          <w:lang w:val="ru-RU"/>
        </w:rPr>
        <w:t>к их выполнению: роль КГСЭ и ИК</w:t>
      </w:r>
      <w:r w:rsidRPr="004F6E19">
        <w:rPr>
          <w:lang w:val="ru-RU"/>
        </w:rPr>
        <w:t>9</w:t>
      </w:r>
    </w:p>
    <w:p w:rsidR="00A142F0" w:rsidRPr="004F6E19" w:rsidRDefault="00DF06AF" w:rsidP="00B24A6A">
      <w:r w:rsidRPr="004F6E19">
        <w:t>ВАСЭ</w:t>
      </w:r>
      <w:r w:rsidR="00A142F0" w:rsidRPr="004F6E19">
        <w:t xml:space="preserve">-12 </w:t>
      </w:r>
      <w:r w:rsidR="00B033C1" w:rsidRPr="004F6E19">
        <w:t xml:space="preserve">поручила КГСЭ изучить варианты </w:t>
      </w:r>
      <w:r w:rsidR="00673E18" w:rsidRPr="004F6E19">
        <w:t xml:space="preserve">выражения </w:t>
      </w:r>
      <w:r w:rsidR="00B033C1" w:rsidRPr="004F6E19">
        <w:t>призна</w:t>
      </w:r>
      <w:r w:rsidR="00673E18" w:rsidRPr="004F6E19">
        <w:t>тельности за</w:t>
      </w:r>
      <w:r w:rsidR="00B033C1" w:rsidRPr="004F6E19">
        <w:t xml:space="preserve"> вклады в получение результатов деятельности</w:t>
      </w:r>
      <w:r w:rsidR="00A142F0" w:rsidRPr="004F6E19">
        <w:t xml:space="preserve"> </w:t>
      </w:r>
      <w:r w:rsidRPr="004F6E19">
        <w:t>МСЭ</w:t>
      </w:r>
      <w:r w:rsidR="00A142F0" w:rsidRPr="004F6E19">
        <w:t xml:space="preserve">-T. </w:t>
      </w:r>
      <w:r w:rsidR="00A13FD7" w:rsidRPr="004F6E19">
        <w:t xml:space="preserve">На своем собрании 4‒7 июня 2013 года в Женеве </w:t>
      </w:r>
      <w:r w:rsidR="00E44F9F" w:rsidRPr="004F6E19">
        <w:t>КГСЭ решила поручить ИК9 МСЭ-Т при консультациях с другими исследовательскими комиссиями изучить различные механизмы выполнения Резолюции 80 ВАСЭ с использо</w:t>
      </w:r>
      <w:r w:rsidR="00AA41A9" w:rsidRPr="004F6E19">
        <w:t>ванием в качестве основы вклада </w:t>
      </w:r>
      <w:hyperlink r:id="rId12" w:history="1">
        <w:r w:rsidR="00E44F9F" w:rsidRPr="004F6E19">
          <w:rPr>
            <w:rStyle w:val="Hyperlink"/>
          </w:rPr>
          <w:t>C</w:t>
        </w:r>
        <w:r w:rsidR="00AA41A9" w:rsidRPr="004F6E19">
          <w:rPr>
            <w:rStyle w:val="Hyperlink"/>
          </w:rPr>
          <w:t>.</w:t>
        </w:r>
        <w:r w:rsidR="00E44F9F" w:rsidRPr="004F6E19">
          <w:rPr>
            <w:rStyle w:val="Hyperlink"/>
          </w:rPr>
          <w:t>18</w:t>
        </w:r>
      </w:hyperlink>
      <w:r w:rsidR="00E44F9F" w:rsidRPr="004F6E19">
        <w:t xml:space="preserve"> и представить отчет КГСЭ.</w:t>
      </w:r>
    </w:p>
    <w:p w:rsidR="00A142F0" w:rsidRPr="004F6E19" w:rsidRDefault="00A13FD7" w:rsidP="00B24A6A">
      <w:r w:rsidRPr="004F6E19">
        <w:lastRenderedPageBreak/>
        <w:t>В</w:t>
      </w:r>
      <w:r w:rsidR="00471184" w:rsidRPr="004F6E19">
        <w:t xml:space="preserve"> результате своих исследований </w:t>
      </w:r>
      <w:r w:rsidRPr="004F6E19">
        <w:t xml:space="preserve">ИК9 МСЭ-T </w:t>
      </w:r>
      <w:r w:rsidR="00471184" w:rsidRPr="004F6E19">
        <w:t>разработала</w:t>
      </w:r>
      <w:r w:rsidR="00A142F0" w:rsidRPr="004F6E19">
        <w:t xml:space="preserve"> </w:t>
      </w:r>
      <w:r w:rsidR="00471184" w:rsidRPr="004F6E19">
        <w:rPr>
          <w:color w:val="000000"/>
        </w:rPr>
        <w:t>набор руководящих указаний</w:t>
      </w:r>
      <w:r w:rsidR="00471184" w:rsidRPr="004F6E19">
        <w:t xml:space="preserve"> </w:t>
      </w:r>
      <w:r w:rsidR="00A142F0" w:rsidRPr="004F6E19">
        <w:t>(</w:t>
      </w:r>
      <w:r w:rsidR="004F6E19" w:rsidRPr="004F6E19">
        <w:t>указанных </w:t>
      </w:r>
      <w:r w:rsidR="00673E18" w:rsidRPr="004F6E19">
        <w:t>в</w:t>
      </w:r>
      <w:r w:rsidRPr="004F6E19">
        <w:t xml:space="preserve"> Документе</w:t>
      </w:r>
      <w:r w:rsidR="00A142F0" w:rsidRPr="004F6E19">
        <w:t xml:space="preserve"> </w:t>
      </w:r>
      <w:hyperlink r:id="rId13" w:history="1">
        <w:r w:rsidR="00A142F0" w:rsidRPr="004F6E19">
          <w:rPr>
            <w:rStyle w:val="Hyperlink"/>
          </w:rPr>
          <w:t>TD</w:t>
        </w:r>
        <w:r w:rsidR="00E44F9F" w:rsidRPr="004F6E19">
          <w:rPr>
            <w:rStyle w:val="Hyperlink"/>
          </w:rPr>
          <w:t>/899</w:t>
        </w:r>
        <w:r w:rsidR="00A142F0" w:rsidRPr="004F6E19">
          <w:rPr>
            <w:rStyle w:val="Hyperlink"/>
          </w:rPr>
          <w:t>(GEN/9)</w:t>
        </w:r>
      </w:hyperlink>
      <w:r w:rsidR="00A142F0" w:rsidRPr="004F6E19">
        <w:t xml:space="preserve">) </w:t>
      </w:r>
      <w:r w:rsidR="00471184" w:rsidRPr="004F6E19">
        <w:t xml:space="preserve">и приступила к </w:t>
      </w:r>
      <w:r w:rsidR="00471184" w:rsidRPr="004F6E19">
        <w:rPr>
          <w:color w:val="000000"/>
        </w:rPr>
        <w:t xml:space="preserve">пилотному проекту, чтобы проверить </w:t>
      </w:r>
      <w:r w:rsidR="00946D45" w:rsidRPr="004F6E19">
        <w:rPr>
          <w:color w:val="000000"/>
        </w:rPr>
        <w:t xml:space="preserve">возможность </w:t>
      </w:r>
      <w:r w:rsidR="00471184" w:rsidRPr="004F6E19">
        <w:rPr>
          <w:color w:val="000000"/>
        </w:rPr>
        <w:t>реализаци</w:t>
      </w:r>
      <w:r w:rsidR="00946D45" w:rsidRPr="004F6E19">
        <w:rPr>
          <w:color w:val="000000"/>
        </w:rPr>
        <w:t>и</w:t>
      </w:r>
      <w:r w:rsidR="00471184" w:rsidRPr="004F6E19">
        <w:rPr>
          <w:color w:val="000000"/>
        </w:rPr>
        <w:t xml:space="preserve"> пунктов</w:t>
      </w:r>
      <w:r w:rsidR="00A142F0" w:rsidRPr="004F6E19">
        <w:t xml:space="preserve"> 1, 3 </w:t>
      </w:r>
      <w:r w:rsidR="00471184" w:rsidRPr="004F6E19">
        <w:t>и</w:t>
      </w:r>
      <w:r w:rsidR="00A142F0" w:rsidRPr="004F6E19">
        <w:t xml:space="preserve"> 4 </w:t>
      </w:r>
      <w:r w:rsidR="00471184" w:rsidRPr="004F6E19">
        <w:rPr>
          <w:color w:val="000000"/>
        </w:rPr>
        <w:t>Руководящих указаний ИК9</w:t>
      </w:r>
      <w:r w:rsidR="00A142F0" w:rsidRPr="004F6E19">
        <w:t>.</w:t>
      </w:r>
    </w:p>
    <w:p w:rsidR="00A142F0" w:rsidRPr="004F6E19" w:rsidRDefault="00946D45" w:rsidP="00AA41A9">
      <w:pPr>
        <w:rPr>
          <w:b/>
          <w:bCs/>
          <w:i/>
          <w:iCs/>
        </w:rPr>
      </w:pPr>
      <w:r w:rsidRPr="004F6E19">
        <w:t xml:space="preserve">Тем временем БСЭ получила просьбу </w:t>
      </w:r>
      <w:r w:rsidR="00673E18" w:rsidRPr="004F6E19">
        <w:t>установить</w:t>
      </w:r>
      <w:r w:rsidR="00A13FD7" w:rsidRPr="004F6E19">
        <w:t>,</w:t>
      </w:r>
      <w:r w:rsidR="00A142F0" w:rsidRPr="004F6E19">
        <w:t xml:space="preserve"> </w:t>
      </w:r>
      <w:r w:rsidRPr="004F6E19">
        <w:t xml:space="preserve">могут ли </w:t>
      </w:r>
      <w:r w:rsidRPr="004F6E19">
        <w:rPr>
          <w:color w:val="000000"/>
        </w:rPr>
        <w:t xml:space="preserve">и каким образом </w:t>
      </w:r>
      <w:r w:rsidR="00A13FD7" w:rsidRPr="004F6E19">
        <w:rPr>
          <w:color w:val="000000"/>
        </w:rPr>
        <w:t xml:space="preserve">могут </w:t>
      </w:r>
      <w:r w:rsidRPr="004F6E19">
        <w:rPr>
          <w:color w:val="000000"/>
        </w:rPr>
        <w:t xml:space="preserve">Рекомендации </w:t>
      </w:r>
      <w:r w:rsidR="00DF06AF" w:rsidRPr="004F6E19">
        <w:t>МСЭ</w:t>
      </w:r>
      <w:r w:rsidR="00A142F0" w:rsidRPr="004F6E19">
        <w:t xml:space="preserve">-T </w:t>
      </w:r>
      <w:r w:rsidR="0099418D" w:rsidRPr="004F6E19">
        <w:t>индекс</w:t>
      </w:r>
      <w:r w:rsidR="00A13FD7" w:rsidRPr="004F6E19">
        <w:t>ироваться</w:t>
      </w:r>
      <w:r w:rsidR="0099418D" w:rsidRPr="004F6E19">
        <w:t xml:space="preserve"> </w:t>
      </w:r>
      <w:r w:rsidR="00A13FD7" w:rsidRPr="004F6E19">
        <w:t>в</w:t>
      </w:r>
      <w:r w:rsidR="0099418D" w:rsidRPr="004F6E19">
        <w:t xml:space="preserve"> </w:t>
      </w:r>
      <w:r w:rsidRPr="004F6E19">
        <w:rPr>
          <w:color w:val="000000"/>
        </w:rPr>
        <w:t>баз</w:t>
      </w:r>
      <w:r w:rsidR="00A13FD7" w:rsidRPr="004F6E19">
        <w:rPr>
          <w:color w:val="000000"/>
        </w:rPr>
        <w:t>ах</w:t>
      </w:r>
      <w:r w:rsidRPr="004F6E19">
        <w:rPr>
          <w:color w:val="000000"/>
        </w:rPr>
        <w:t xml:space="preserve"> данных </w:t>
      </w:r>
      <w:r w:rsidR="00A13FD7" w:rsidRPr="004F6E19">
        <w:rPr>
          <w:color w:val="000000"/>
        </w:rPr>
        <w:t xml:space="preserve">научного цитирования </w:t>
      </w:r>
      <w:r w:rsidR="0099418D" w:rsidRPr="004F6E19">
        <w:t>и</w:t>
      </w:r>
      <w:r w:rsidR="00A142F0" w:rsidRPr="004F6E19">
        <w:t xml:space="preserve"> </w:t>
      </w:r>
      <w:r w:rsidR="0099418D" w:rsidRPr="004F6E19">
        <w:rPr>
          <w:color w:val="000000"/>
        </w:rPr>
        <w:t>поисковых служб</w:t>
      </w:r>
      <w:r w:rsidR="00A13FD7" w:rsidRPr="004F6E19">
        <w:rPr>
          <w:color w:val="000000"/>
        </w:rPr>
        <w:t>ах</w:t>
      </w:r>
      <w:r w:rsidR="00A142F0" w:rsidRPr="004F6E19">
        <w:t xml:space="preserve">, </w:t>
      </w:r>
      <w:r w:rsidR="0099418D" w:rsidRPr="004F6E19">
        <w:t>при реализации</w:t>
      </w:r>
      <w:r w:rsidR="00A142F0" w:rsidRPr="004F6E19">
        <w:t xml:space="preserve"> </w:t>
      </w:r>
      <w:r w:rsidR="0099418D" w:rsidRPr="004F6E19">
        <w:t>пункта</w:t>
      </w:r>
      <w:r w:rsidR="00A142F0" w:rsidRPr="004F6E19">
        <w:t xml:space="preserve"> 2</w:t>
      </w:r>
      <w:r w:rsidR="00C92050" w:rsidRPr="004F6E19">
        <w:rPr>
          <w:i/>
          <w:iCs/>
        </w:rPr>
        <w:t xml:space="preserve"> </w:t>
      </w:r>
      <w:r w:rsidR="00C92050" w:rsidRPr="004F6E19">
        <w:t>"</w:t>
      </w:r>
      <w:r w:rsidR="00C92050" w:rsidRPr="004F6E19">
        <w:rPr>
          <w:i/>
          <w:iCs/>
        </w:rPr>
        <w:t>Поместить перечень Рекомендаций МСЭ-Т, например в IEEE Xplore, Web of Science (оба ресурса за плату), Google Scholar (бесплатно)</w:t>
      </w:r>
      <w:r w:rsidR="00C92050" w:rsidRPr="004F6E19">
        <w:t>"</w:t>
      </w:r>
      <w:r w:rsidR="00A142F0" w:rsidRPr="004F6E19">
        <w:t xml:space="preserve"> </w:t>
      </w:r>
      <w:r w:rsidR="0099418D" w:rsidRPr="004F6E19">
        <w:rPr>
          <w:color w:val="000000"/>
        </w:rPr>
        <w:t>Руководящих указаний ИК9</w:t>
      </w:r>
      <w:r w:rsidR="0099418D" w:rsidRPr="004F6E19">
        <w:t xml:space="preserve"> </w:t>
      </w:r>
      <w:r w:rsidR="00A142F0" w:rsidRPr="004F6E19">
        <w:t>(</w:t>
      </w:r>
      <w:r w:rsidR="0099418D" w:rsidRPr="004F6E19">
        <w:t>см.</w:t>
      </w:r>
      <w:r w:rsidR="00AA41A9" w:rsidRPr="004F6E19">
        <w:t> </w:t>
      </w:r>
      <w:r w:rsidR="00A13FD7" w:rsidRPr="004F6E19">
        <w:t xml:space="preserve">Документ </w:t>
      </w:r>
      <w:hyperlink r:id="rId14" w:history="1">
        <w:r w:rsidR="00A142F0" w:rsidRPr="004F6E19">
          <w:rPr>
            <w:rStyle w:val="Hyperlink"/>
          </w:rPr>
          <w:t>TD</w:t>
        </w:r>
        <w:r w:rsidR="00DF06AF" w:rsidRPr="004F6E19">
          <w:rPr>
            <w:rStyle w:val="Hyperlink"/>
          </w:rPr>
          <w:t>/</w:t>
        </w:r>
        <w:r w:rsidR="00A142F0" w:rsidRPr="004F6E19">
          <w:rPr>
            <w:rStyle w:val="Hyperlink"/>
          </w:rPr>
          <w:t>816</w:t>
        </w:r>
        <w:r w:rsidR="00DF06AF" w:rsidRPr="004F6E19">
          <w:rPr>
            <w:rStyle w:val="Hyperlink"/>
          </w:rPr>
          <w:t>(</w:t>
        </w:r>
        <w:r w:rsidR="00A142F0" w:rsidRPr="004F6E19">
          <w:rPr>
            <w:rStyle w:val="Hyperlink"/>
          </w:rPr>
          <w:t>Rev</w:t>
        </w:r>
        <w:r w:rsidR="00DF06AF" w:rsidRPr="004F6E19">
          <w:rPr>
            <w:rStyle w:val="Hyperlink"/>
          </w:rPr>
          <w:t>.</w:t>
        </w:r>
        <w:r w:rsidR="00A142F0" w:rsidRPr="004F6E19">
          <w:rPr>
            <w:rStyle w:val="Hyperlink"/>
          </w:rPr>
          <w:t>1</w:t>
        </w:r>
        <w:r w:rsidR="00DF06AF" w:rsidRPr="004F6E19">
          <w:rPr>
            <w:rStyle w:val="Hyperlink"/>
          </w:rPr>
          <w:t>)</w:t>
        </w:r>
        <w:r w:rsidR="00A142F0" w:rsidRPr="004F6E19">
          <w:rPr>
            <w:rStyle w:val="Hyperlink"/>
          </w:rPr>
          <w:t>(GEN/9)</w:t>
        </w:r>
      </w:hyperlink>
      <w:r w:rsidR="00A142F0" w:rsidRPr="004F6E19">
        <w:t>).</w:t>
      </w:r>
    </w:p>
    <w:p w:rsidR="00A142F0" w:rsidRPr="004F6E19" w:rsidRDefault="00A142F0" w:rsidP="0099418D">
      <w:pPr>
        <w:pStyle w:val="Heading2"/>
        <w:rPr>
          <w:lang w:val="ru-RU"/>
        </w:rPr>
      </w:pPr>
      <w:r w:rsidRPr="004F6E19">
        <w:rPr>
          <w:lang w:val="ru-RU"/>
        </w:rPr>
        <w:t>3.1</w:t>
      </w:r>
      <w:r w:rsidRPr="004F6E19">
        <w:rPr>
          <w:lang w:val="ru-RU"/>
        </w:rPr>
        <w:tab/>
      </w:r>
      <w:r w:rsidR="0099418D" w:rsidRPr="004F6E19">
        <w:rPr>
          <w:lang w:val="ru-RU"/>
        </w:rPr>
        <w:t>Решения КГСЭ</w:t>
      </w:r>
    </w:p>
    <w:p w:rsidR="00A142F0" w:rsidRPr="004F6E19" w:rsidRDefault="0099418D" w:rsidP="00AA41A9">
      <w:r w:rsidRPr="004F6E19">
        <w:t>На собрании КГСЭ в феврале 2016 года</w:t>
      </w:r>
      <w:r w:rsidR="00A142F0" w:rsidRPr="004F6E19">
        <w:t xml:space="preserve"> </w:t>
      </w:r>
      <w:r w:rsidRPr="004F6E19">
        <w:t xml:space="preserve">ИК9 представила отчет о статусе выполнения </w:t>
      </w:r>
      <w:r w:rsidRPr="004F6E19">
        <w:rPr>
          <w:color w:val="000000"/>
        </w:rPr>
        <w:t>Руководящих указаний ИК9</w:t>
      </w:r>
      <w:r w:rsidR="00A142F0" w:rsidRPr="004F6E19">
        <w:t xml:space="preserve">. </w:t>
      </w:r>
      <w:r w:rsidRPr="004F6E19">
        <w:t xml:space="preserve">КГСЭ согласилась </w:t>
      </w:r>
      <w:r w:rsidR="004914A7" w:rsidRPr="004F6E19">
        <w:t xml:space="preserve">распространить на все исследовательские комиссии </w:t>
      </w:r>
      <w:r w:rsidR="00E671D0" w:rsidRPr="004F6E19">
        <w:t xml:space="preserve">проводимую ИК9 </w:t>
      </w:r>
      <w:r w:rsidR="004914A7" w:rsidRPr="004F6E19">
        <w:t>проверку</w:t>
      </w:r>
      <w:r w:rsidR="007A729A" w:rsidRPr="004F6E19">
        <w:t xml:space="preserve"> положений о </w:t>
      </w:r>
      <w:r w:rsidR="00E671D0" w:rsidRPr="004F6E19">
        <w:t xml:space="preserve">выражении </w:t>
      </w:r>
      <w:r w:rsidR="007A729A" w:rsidRPr="004F6E19">
        <w:t>призна</w:t>
      </w:r>
      <w:r w:rsidR="00E671D0" w:rsidRPr="004F6E19">
        <w:t>тельности за</w:t>
      </w:r>
      <w:r w:rsidR="007A729A" w:rsidRPr="004F6E19">
        <w:t xml:space="preserve"> вклад</w:t>
      </w:r>
      <w:r w:rsidR="00E671D0" w:rsidRPr="004F6E19">
        <w:t>ы</w:t>
      </w:r>
      <w:r w:rsidR="007A729A" w:rsidRPr="004F6E19">
        <w:t xml:space="preserve"> в результаты деятельно</w:t>
      </w:r>
      <w:r w:rsidR="00E671D0" w:rsidRPr="004F6E19">
        <w:t>сти исследовательских комиссий</w:t>
      </w:r>
      <w:r w:rsidR="00A142F0" w:rsidRPr="004F6E19">
        <w:t xml:space="preserve">. </w:t>
      </w:r>
      <w:r w:rsidR="007A729A" w:rsidRPr="004F6E19">
        <w:t>Исследовательские комиссии</w:t>
      </w:r>
      <w:r w:rsidR="00E56632" w:rsidRPr="004F6E19">
        <w:t>, которые желают выразить признательность за вклады в подготовку результатов их работы</w:t>
      </w:r>
      <w:r w:rsidR="00AA41A9" w:rsidRPr="004F6E19">
        <w:t>,</w:t>
      </w:r>
      <w:r w:rsidR="00E56632" w:rsidRPr="004F6E19">
        <w:t xml:space="preserve"> </w:t>
      </w:r>
      <w:r w:rsidR="007A729A" w:rsidRPr="004F6E19">
        <w:t xml:space="preserve">могут использовать следующие варианты, </w:t>
      </w:r>
      <w:r w:rsidR="007A729A" w:rsidRPr="004F6E19">
        <w:rPr>
          <w:bCs/>
        </w:rPr>
        <w:t>вытекающие из</w:t>
      </w:r>
      <w:r w:rsidR="00A142F0" w:rsidRPr="004F6E19">
        <w:rPr>
          <w:bCs/>
        </w:rPr>
        <w:t xml:space="preserve"> </w:t>
      </w:r>
      <w:r w:rsidR="007A729A" w:rsidRPr="004F6E19">
        <w:rPr>
          <w:color w:val="000000"/>
        </w:rPr>
        <w:t>Руководящих указаний ИК9</w:t>
      </w:r>
      <w:r w:rsidR="00A142F0" w:rsidRPr="004F6E19">
        <w:rPr>
          <w:bCs/>
        </w:rPr>
        <w:t xml:space="preserve"> </w:t>
      </w:r>
      <w:r w:rsidR="00A142F0" w:rsidRPr="004F6E19">
        <w:t>(</w:t>
      </w:r>
      <w:r w:rsidR="00FF6696" w:rsidRPr="004F6E19">
        <w:t xml:space="preserve">указаны </w:t>
      </w:r>
      <w:r w:rsidR="007A729A" w:rsidRPr="004F6E19">
        <w:t>в</w:t>
      </w:r>
      <w:r w:rsidR="00A142F0" w:rsidRPr="004F6E19">
        <w:t xml:space="preserve"> </w:t>
      </w:r>
      <w:r w:rsidR="00385A52" w:rsidRPr="004F6E19">
        <w:t xml:space="preserve">Документе </w:t>
      </w:r>
      <w:hyperlink r:id="rId15" w:history="1">
        <w:r w:rsidR="00A142F0" w:rsidRPr="004F6E19">
          <w:rPr>
            <w:rStyle w:val="Hyperlink"/>
          </w:rPr>
          <w:t>TD</w:t>
        </w:r>
        <w:r w:rsidR="00DF06AF" w:rsidRPr="004F6E19">
          <w:rPr>
            <w:rStyle w:val="Hyperlink"/>
          </w:rPr>
          <w:t>/</w:t>
        </w:r>
        <w:r w:rsidR="00A142F0" w:rsidRPr="004F6E19">
          <w:rPr>
            <w:rStyle w:val="Hyperlink"/>
          </w:rPr>
          <w:t>460</w:t>
        </w:r>
        <w:r w:rsidR="00DF06AF" w:rsidRPr="004F6E19">
          <w:rPr>
            <w:rStyle w:val="Hyperlink"/>
          </w:rPr>
          <w:t>(</w:t>
        </w:r>
        <w:r w:rsidR="00A142F0" w:rsidRPr="004F6E19">
          <w:rPr>
            <w:rStyle w:val="Hyperlink"/>
          </w:rPr>
          <w:t>Rev</w:t>
        </w:r>
        <w:r w:rsidR="00DF06AF" w:rsidRPr="004F6E19">
          <w:rPr>
            <w:rStyle w:val="Hyperlink"/>
          </w:rPr>
          <w:t>.</w:t>
        </w:r>
        <w:r w:rsidR="00A142F0" w:rsidRPr="004F6E19">
          <w:rPr>
            <w:rStyle w:val="Hyperlink"/>
          </w:rPr>
          <w:t>1</w:t>
        </w:r>
      </w:hyperlink>
      <w:r w:rsidR="00DF06AF" w:rsidRPr="004F6E19">
        <w:rPr>
          <w:rStyle w:val="Hyperlink"/>
        </w:rPr>
        <w:t>)</w:t>
      </w:r>
      <w:r w:rsidR="00A142F0" w:rsidRPr="004F6E19">
        <w:rPr>
          <w:szCs w:val="22"/>
        </w:rPr>
        <w:t xml:space="preserve">, </w:t>
      </w:r>
      <w:r w:rsidR="007A729A" w:rsidRPr="004F6E19">
        <w:rPr>
          <w:szCs w:val="22"/>
        </w:rPr>
        <w:t>см.</w:t>
      </w:r>
      <w:r w:rsidR="001228A0" w:rsidRPr="004F6E19">
        <w:rPr>
          <w:szCs w:val="22"/>
        </w:rPr>
        <w:t> </w:t>
      </w:r>
      <w:r w:rsidR="007A729A" w:rsidRPr="004F6E19">
        <w:rPr>
          <w:szCs w:val="22"/>
        </w:rPr>
        <w:t xml:space="preserve">также </w:t>
      </w:r>
      <w:r w:rsidR="007A729A" w:rsidRPr="004F6E19">
        <w:rPr>
          <w:b/>
          <w:bCs/>
          <w:i/>
          <w:iCs/>
          <w:szCs w:val="22"/>
        </w:rPr>
        <w:t>Приложение</w:t>
      </w:r>
      <w:r w:rsidR="00A142F0" w:rsidRPr="004F6E19">
        <w:rPr>
          <w:b/>
          <w:bCs/>
          <w:i/>
          <w:iCs/>
          <w:szCs w:val="22"/>
        </w:rPr>
        <w:t xml:space="preserve"> 1</w:t>
      </w:r>
      <w:r w:rsidR="00A142F0" w:rsidRPr="004F6E19">
        <w:rPr>
          <w:szCs w:val="22"/>
        </w:rPr>
        <w:t>)</w:t>
      </w:r>
      <w:r w:rsidR="00A142F0" w:rsidRPr="004F6E19">
        <w:rPr>
          <w:lang w:eastAsia="en-AU"/>
        </w:rPr>
        <w:t>:</w:t>
      </w:r>
    </w:p>
    <w:p w:rsidR="00A142F0" w:rsidRPr="004F6E19" w:rsidRDefault="00AA41A9" w:rsidP="00E56632">
      <w:pPr>
        <w:pStyle w:val="enumlev1"/>
      </w:pPr>
      <w:r w:rsidRPr="004F6E19">
        <w:t>−</w:t>
      </w:r>
      <w:r w:rsidR="00A142F0" w:rsidRPr="004F6E19">
        <w:tab/>
      </w:r>
      <w:r w:rsidR="00C92050" w:rsidRPr="004F6E19">
        <w:t>"содействовать использованию библиографических ссылок на прошедшие экспертную оценку публикации, поддерживающие технические решения, которые содержатся в Рекомендациях МСЭ-T" (</w:t>
      </w:r>
      <w:r w:rsidR="00E56632" w:rsidRPr="004F6E19">
        <w:t>вытекающие из пункта</w:t>
      </w:r>
      <w:r w:rsidR="00C92050" w:rsidRPr="004F6E19">
        <w:t xml:space="preserve"> 1 </w:t>
      </w:r>
      <w:r w:rsidR="00E56632" w:rsidRPr="004F6E19">
        <w:rPr>
          <w:color w:val="000000"/>
        </w:rPr>
        <w:t>Руководящих указаний ИК9</w:t>
      </w:r>
      <w:r w:rsidR="00C92050" w:rsidRPr="004F6E19">
        <w:t>)</w:t>
      </w:r>
      <w:r w:rsidR="00A142F0" w:rsidRPr="004F6E19">
        <w:t>;</w:t>
      </w:r>
    </w:p>
    <w:p w:rsidR="00A142F0" w:rsidRPr="004F6E19" w:rsidRDefault="00AA41A9" w:rsidP="00E56632">
      <w:pPr>
        <w:pStyle w:val="enumlev1"/>
      </w:pPr>
      <w:r w:rsidRPr="004F6E19">
        <w:t>−</w:t>
      </w:r>
      <w:r w:rsidR="00A142F0" w:rsidRPr="004F6E19">
        <w:tab/>
      </w:r>
      <w:r w:rsidR="00C92050" w:rsidRPr="004F6E19">
        <w:t>"создать веб-страницу исследовательской комиссии по каждому исследовательскому периоду с перечнем всех участников по каждому собранию, см., например, экспериментальную страницу, разработанную ИК9</w:t>
      </w:r>
      <w:r w:rsidR="00A142F0" w:rsidRPr="004F6E19">
        <w:t xml:space="preserve">: </w:t>
      </w:r>
      <w:r w:rsidR="00A142F0" w:rsidRPr="004F6E19">
        <w:br/>
      </w:r>
      <w:hyperlink r:id="rId16" w:history="1">
        <w:r w:rsidR="00A142F0" w:rsidRPr="004F6E19">
          <w:rPr>
            <w:rStyle w:val="Hyperlink"/>
          </w:rPr>
          <w:t>http://www.itu.int/en/ITU-T/studygroups/2013-2016/09/Pages/acknowledgements.aspx</w:t>
        </w:r>
      </w:hyperlink>
      <w:r w:rsidR="00C92050" w:rsidRPr="004F6E19">
        <w:t>"</w:t>
      </w:r>
      <w:r w:rsidR="00A142F0" w:rsidRPr="004F6E19">
        <w:t xml:space="preserve"> (</w:t>
      </w:r>
      <w:r w:rsidR="00E56632" w:rsidRPr="004F6E19">
        <w:t xml:space="preserve">вытекающие из пункта 3 </w:t>
      </w:r>
      <w:r w:rsidR="00E56632" w:rsidRPr="004F6E19">
        <w:rPr>
          <w:color w:val="000000"/>
        </w:rPr>
        <w:t>Руководящих указаний ИК9</w:t>
      </w:r>
      <w:r w:rsidR="00A142F0" w:rsidRPr="004F6E19">
        <w:t>);</w:t>
      </w:r>
    </w:p>
    <w:p w:rsidR="00A142F0" w:rsidRPr="004F6E19" w:rsidRDefault="00AA41A9" w:rsidP="00801A0E">
      <w:pPr>
        <w:pStyle w:val="enumlev1"/>
      </w:pPr>
      <w:r w:rsidRPr="004F6E19">
        <w:t>−</w:t>
      </w:r>
      <w:r w:rsidR="00A142F0" w:rsidRPr="004F6E19">
        <w:tab/>
      </w:r>
      <w:r w:rsidR="00C92050" w:rsidRPr="004F6E19">
        <w:t>"на странице публикации той или иной Рекомендации МСЭ-T добавить ссылку на страницу, на которой перечисляются авторы, представившие по меньшей мере один вклад, оказавшийся полезным в работе над Рекомендацией"</w:t>
      </w:r>
      <w:r w:rsidR="00A142F0" w:rsidRPr="004F6E19">
        <w:t xml:space="preserve"> (</w:t>
      </w:r>
      <w:r w:rsidR="00E56632" w:rsidRPr="004F6E19">
        <w:t>вытекающие из пункта</w:t>
      </w:r>
      <w:r w:rsidR="00801A0E" w:rsidRPr="004F6E19">
        <w:t> </w:t>
      </w:r>
      <w:r w:rsidR="00E56632" w:rsidRPr="004F6E19">
        <w:t xml:space="preserve">4 </w:t>
      </w:r>
      <w:r w:rsidR="00E56632" w:rsidRPr="004F6E19">
        <w:rPr>
          <w:color w:val="000000"/>
        </w:rPr>
        <w:t>Руководящих указаний ИК9</w:t>
      </w:r>
      <w:r w:rsidR="00A142F0" w:rsidRPr="004F6E19">
        <w:t>).</w:t>
      </w:r>
    </w:p>
    <w:p w:rsidR="00A142F0" w:rsidRPr="004F6E19" w:rsidRDefault="00E56632" w:rsidP="00624EBF">
      <w:r w:rsidRPr="004F6E19">
        <w:t>На собрании КГСЭ в июле 2016 года</w:t>
      </w:r>
      <w:r w:rsidR="00A142F0" w:rsidRPr="004F6E19">
        <w:t xml:space="preserve"> </w:t>
      </w:r>
      <w:r w:rsidR="00B24A6A" w:rsidRPr="004F6E19">
        <w:t>П</w:t>
      </w:r>
      <w:r w:rsidRPr="004F6E19">
        <w:t>редседатель ИК</w:t>
      </w:r>
      <w:r w:rsidR="004914A7" w:rsidRPr="004F6E19">
        <w:t>9 представил</w:t>
      </w:r>
      <w:r w:rsidR="00FF6696" w:rsidRPr="004F6E19">
        <w:t xml:space="preserve"> </w:t>
      </w:r>
      <w:r w:rsidR="00356BB1" w:rsidRPr="004F6E19">
        <w:t>и изложил</w:t>
      </w:r>
      <w:r w:rsidR="00FF6696" w:rsidRPr="004F6E19">
        <w:t xml:space="preserve"> предложение</w:t>
      </w:r>
      <w:r w:rsidR="00A142F0" w:rsidRPr="004F6E19">
        <w:t xml:space="preserve"> (</w:t>
      </w:r>
      <w:r w:rsidR="004F6E19" w:rsidRPr="004F6E19">
        <w:t>как </w:t>
      </w:r>
      <w:r w:rsidR="00FF6696" w:rsidRPr="004F6E19">
        <w:t>указано в</w:t>
      </w:r>
      <w:r w:rsidR="00A142F0" w:rsidRPr="004F6E19">
        <w:t xml:space="preserve"> </w:t>
      </w:r>
      <w:r w:rsidR="00624EBF" w:rsidRPr="004F6E19">
        <w:t xml:space="preserve">Документе </w:t>
      </w:r>
      <w:hyperlink r:id="rId17" w:history="1">
        <w:r w:rsidR="00DF06AF" w:rsidRPr="004F6E19">
          <w:rPr>
            <w:rStyle w:val="Hyperlink"/>
          </w:rPr>
          <w:t>TD/</w:t>
        </w:r>
        <w:r w:rsidR="00A142F0" w:rsidRPr="004F6E19">
          <w:rPr>
            <w:rStyle w:val="Hyperlink"/>
          </w:rPr>
          <w:t>583</w:t>
        </w:r>
      </w:hyperlink>
      <w:r w:rsidR="00A142F0" w:rsidRPr="004F6E19">
        <w:t xml:space="preserve">) </w:t>
      </w:r>
      <w:r w:rsidR="00356BB1" w:rsidRPr="004F6E19">
        <w:t>по рассмотрению некоторых аспектов Руководящих указаний ИК9, требовавших</w:t>
      </w:r>
      <w:r w:rsidR="00A142F0" w:rsidRPr="004F6E19">
        <w:t xml:space="preserve"> </w:t>
      </w:r>
      <w:r w:rsidR="00356BB1" w:rsidRPr="004F6E19">
        <w:t>дополнительного изучения</w:t>
      </w:r>
      <w:r w:rsidR="00AA41A9" w:rsidRPr="004F6E19">
        <w:t>.</w:t>
      </w:r>
    </w:p>
    <w:p w:rsidR="00A142F0" w:rsidRPr="004F6E19" w:rsidRDefault="00356BB1" w:rsidP="00AA41A9">
      <w:r w:rsidRPr="004F6E19">
        <w:t xml:space="preserve">Состоялось обсуждение Документа </w:t>
      </w:r>
      <w:hyperlink r:id="rId18" w:history="1">
        <w:r w:rsidR="00A142F0" w:rsidRPr="004F6E19">
          <w:rPr>
            <w:rStyle w:val="Hyperlink"/>
          </w:rPr>
          <w:t>TD</w:t>
        </w:r>
        <w:r w:rsidR="00DF06AF" w:rsidRPr="004F6E19">
          <w:rPr>
            <w:rStyle w:val="Hyperlink"/>
          </w:rPr>
          <w:t>/</w:t>
        </w:r>
        <w:r w:rsidR="00A142F0" w:rsidRPr="004F6E19">
          <w:rPr>
            <w:rStyle w:val="Hyperlink"/>
          </w:rPr>
          <w:t>583</w:t>
        </w:r>
      </w:hyperlink>
      <w:r w:rsidRPr="004F6E19">
        <w:t>, а затем собрание обратилось за консультацией к</w:t>
      </w:r>
      <w:r w:rsidR="004F6E19" w:rsidRPr="004F6E19">
        <w:t> </w:t>
      </w:r>
      <w:r w:rsidRPr="004F6E19">
        <w:rPr>
          <w:color w:val="000000"/>
        </w:rPr>
        <w:t>Советнику МСЭ по правовым вопросам</w:t>
      </w:r>
      <w:r w:rsidR="00A142F0" w:rsidRPr="004F6E19">
        <w:t xml:space="preserve">, </w:t>
      </w:r>
      <w:r w:rsidRPr="004F6E19">
        <w:t>в частности в отношении</w:t>
      </w:r>
      <w:r w:rsidR="00A142F0" w:rsidRPr="004F6E19">
        <w:t xml:space="preserve"> </w:t>
      </w:r>
      <w:r w:rsidR="00054219" w:rsidRPr="004F6E19">
        <w:rPr>
          <w:color w:val="000000"/>
        </w:rPr>
        <w:t>вопросов конфиденциальности,</w:t>
      </w:r>
      <w:r w:rsidRPr="004F6E19">
        <w:rPr>
          <w:color w:val="000000"/>
        </w:rPr>
        <w:t xml:space="preserve"> </w:t>
      </w:r>
      <w:r w:rsidRPr="004F6E19">
        <w:t xml:space="preserve">касающихся выбора между </w:t>
      </w:r>
      <w:r w:rsidR="00DF06AF" w:rsidRPr="004F6E19">
        <w:t>"</w:t>
      </w:r>
      <w:r w:rsidR="004914A7" w:rsidRPr="004F6E19">
        <w:rPr>
          <w:color w:val="000000"/>
        </w:rPr>
        <w:t>разрешение</w:t>
      </w:r>
      <w:r w:rsidR="00E671D0" w:rsidRPr="004F6E19">
        <w:rPr>
          <w:color w:val="000000"/>
        </w:rPr>
        <w:t>м</w:t>
      </w:r>
      <w:r w:rsidR="00DF06AF" w:rsidRPr="004F6E19">
        <w:t>"</w:t>
      </w:r>
      <w:r w:rsidR="00A142F0" w:rsidRPr="004F6E19">
        <w:t xml:space="preserve"> </w:t>
      </w:r>
      <w:r w:rsidRPr="004F6E19">
        <w:t>и</w:t>
      </w:r>
      <w:r w:rsidR="00A142F0" w:rsidRPr="004F6E19">
        <w:t xml:space="preserve"> </w:t>
      </w:r>
      <w:r w:rsidR="00DF06AF" w:rsidRPr="004F6E19">
        <w:t>"</w:t>
      </w:r>
      <w:r w:rsidRPr="004F6E19">
        <w:t>отказ</w:t>
      </w:r>
      <w:r w:rsidR="00E671D0" w:rsidRPr="004F6E19">
        <w:t>ом</w:t>
      </w:r>
      <w:r w:rsidR="00DF06AF" w:rsidRPr="004F6E19">
        <w:t>"</w:t>
      </w:r>
      <w:r w:rsidR="00A142F0" w:rsidRPr="004F6E19">
        <w:t xml:space="preserve"> </w:t>
      </w:r>
      <w:r w:rsidR="00054219" w:rsidRPr="004F6E19">
        <w:rPr>
          <w:b/>
          <w:bCs/>
        </w:rPr>
        <w:t xml:space="preserve">на указание в </w:t>
      </w:r>
      <w:r w:rsidR="00BE6E64" w:rsidRPr="004F6E19">
        <w:rPr>
          <w:b/>
          <w:bCs/>
          <w:color w:val="000000"/>
        </w:rPr>
        <w:t>списке</w:t>
      </w:r>
      <w:r w:rsidRPr="004F6E19">
        <w:rPr>
          <w:b/>
          <w:bCs/>
          <w:color w:val="000000"/>
        </w:rPr>
        <w:t xml:space="preserve"> авторов вкладов</w:t>
      </w:r>
      <w:r w:rsidRPr="004F6E19">
        <w:rPr>
          <w:color w:val="000000"/>
        </w:rPr>
        <w:t xml:space="preserve"> </w:t>
      </w:r>
      <w:r w:rsidRPr="004F6E19">
        <w:rPr>
          <w:b/>
          <w:bCs/>
        </w:rPr>
        <w:t xml:space="preserve">на </w:t>
      </w:r>
      <w:r w:rsidR="009E1DB5" w:rsidRPr="004F6E19">
        <w:rPr>
          <w:b/>
          <w:bCs/>
        </w:rPr>
        <w:t xml:space="preserve">посвященной </w:t>
      </w:r>
      <w:r w:rsidRPr="004F6E19">
        <w:rPr>
          <w:b/>
          <w:bCs/>
        </w:rPr>
        <w:t>Рекоменд</w:t>
      </w:r>
      <w:r w:rsidR="00054219" w:rsidRPr="004F6E19">
        <w:rPr>
          <w:b/>
          <w:bCs/>
        </w:rPr>
        <w:t xml:space="preserve">ации </w:t>
      </w:r>
      <w:r w:rsidR="00DF06AF" w:rsidRPr="004F6E19">
        <w:rPr>
          <w:b/>
          <w:bCs/>
        </w:rPr>
        <w:t>МСЭ</w:t>
      </w:r>
      <w:r w:rsidR="00A142F0" w:rsidRPr="004F6E19">
        <w:rPr>
          <w:b/>
          <w:bCs/>
        </w:rPr>
        <w:t>-T</w:t>
      </w:r>
      <w:r w:rsidR="009E1DB5" w:rsidRPr="004F6E19">
        <w:rPr>
          <w:b/>
          <w:bCs/>
        </w:rPr>
        <w:t xml:space="preserve"> веб-странице</w:t>
      </w:r>
      <w:r w:rsidR="00A142F0" w:rsidRPr="004F6E19">
        <w:t xml:space="preserve">. </w:t>
      </w:r>
      <w:r w:rsidR="00054219" w:rsidRPr="004F6E19">
        <w:rPr>
          <w:color w:val="000000"/>
        </w:rPr>
        <w:t>Советник МСЭ по правовым вопросам</w:t>
      </w:r>
      <w:r w:rsidR="00054219" w:rsidRPr="004F6E19">
        <w:t xml:space="preserve"> пояснил, что возможны оба варианта </w:t>
      </w:r>
      <w:r w:rsidR="00E671D0" w:rsidRPr="004F6E19">
        <w:t>решения</w:t>
      </w:r>
      <w:r w:rsidR="00A142F0" w:rsidRPr="004F6E19">
        <w:t xml:space="preserve"> </w:t>
      </w:r>
      <w:r w:rsidR="00054219" w:rsidRPr="004F6E19">
        <w:t xml:space="preserve">и что нет каких-либо </w:t>
      </w:r>
      <w:r w:rsidR="00054219" w:rsidRPr="004F6E19">
        <w:rPr>
          <w:color w:val="000000"/>
        </w:rPr>
        <w:t>обязывающих международных норм</w:t>
      </w:r>
      <w:r w:rsidR="00054219" w:rsidRPr="004F6E19">
        <w:t xml:space="preserve"> на эту тему</w:t>
      </w:r>
      <w:r w:rsidR="00A142F0" w:rsidRPr="004F6E19">
        <w:t xml:space="preserve">. </w:t>
      </w:r>
      <w:r w:rsidR="00054219" w:rsidRPr="004F6E19">
        <w:t>В целом</w:t>
      </w:r>
      <w:r w:rsidR="00A142F0" w:rsidRPr="004F6E19">
        <w:t xml:space="preserve"> </w:t>
      </w:r>
      <w:r w:rsidR="00E671D0" w:rsidRPr="004F6E19">
        <w:rPr>
          <w:color w:val="000000"/>
        </w:rPr>
        <w:t xml:space="preserve">по возможности </w:t>
      </w:r>
      <w:r w:rsidR="00054219" w:rsidRPr="004F6E19">
        <w:t xml:space="preserve">подход на основе </w:t>
      </w:r>
      <w:r w:rsidR="00DF06AF" w:rsidRPr="004F6E19">
        <w:t>"</w:t>
      </w:r>
      <w:r w:rsidR="00054219" w:rsidRPr="004F6E19">
        <w:rPr>
          <w:color w:val="000000"/>
        </w:rPr>
        <w:t>разрешения</w:t>
      </w:r>
      <w:r w:rsidR="00DF06AF" w:rsidRPr="004F6E19">
        <w:t>"</w:t>
      </w:r>
      <w:r w:rsidR="00A142F0" w:rsidRPr="004F6E19">
        <w:t xml:space="preserve"> </w:t>
      </w:r>
      <w:r w:rsidR="00054219" w:rsidRPr="004F6E19">
        <w:t>может быть предпочтительнее</w:t>
      </w:r>
      <w:r w:rsidR="00A142F0" w:rsidRPr="004F6E19">
        <w:t xml:space="preserve"> </w:t>
      </w:r>
      <w:r w:rsidR="00054219" w:rsidRPr="004F6E19">
        <w:t xml:space="preserve">для укрепления доверия к использованию ИКТ и лучшей защиты </w:t>
      </w:r>
      <w:r w:rsidR="00054219" w:rsidRPr="004F6E19">
        <w:rPr>
          <w:color w:val="000000"/>
        </w:rPr>
        <w:t>частной жизни отдельных лиц</w:t>
      </w:r>
      <w:r w:rsidR="00AA41A9" w:rsidRPr="004F6E19">
        <w:t>.</w:t>
      </w:r>
    </w:p>
    <w:p w:rsidR="00A142F0" w:rsidRPr="004F6E19" w:rsidRDefault="00BE6E64" w:rsidP="00624EBF">
      <w:pPr>
        <w:rPr>
          <w:szCs w:val="22"/>
        </w:rPr>
      </w:pPr>
      <w:r w:rsidRPr="004F6E19">
        <w:t>У</w:t>
      </w:r>
      <w:r w:rsidR="00E671D0" w:rsidRPr="004F6E19">
        <w:t>читывая, что имело</w:t>
      </w:r>
      <w:r w:rsidRPr="004F6E19">
        <w:t xml:space="preserve">сь несколько пунктов, требовавших дальнейшего обсуждения и </w:t>
      </w:r>
      <w:r w:rsidR="00E671D0" w:rsidRPr="004F6E19">
        <w:t>разъяснения</w:t>
      </w:r>
      <w:r w:rsidRPr="004F6E19">
        <w:t xml:space="preserve">, </w:t>
      </w:r>
      <w:r w:rsidR="00801A0E" w:rsidRPr="004F6E19">
        <w:rPr>
          <w:color w:val="000000"/>
        </w:rPr>
        <w:t>на </w:t>
      </w:r>
      <w:r w:rsidR="00E671D0" w:rsidRPr="004F6E19">
        <w:rPr>
          <w:color w:val="000000"/>
        </w:rPr>
        <w:t>собрании КГСЭ</w:t>
      </w:r>
      <w:r w:rsidR="00E671D0" w:rsidRPr="004F6E19">
        <w:t xml:space="preserve"> </w:t>
      </w:r>
      <w:r w:rsidRPr="004F6E19">
        <w:rPr>
          <w:color w:val="000000"/>
        </w:rPr>
        <w:t>не было достигнуто согласия</w:t>
      </w:r>
      <w:r w:rsidR="00E671D0" w:rsidRPr="004F6E19">
        <w:t xml:space="preserve"> по предложению </w:t>
      </w:r>
      <w:r w:rsidR="00624EBF" w:rsidRPr="004F6E19">
        <w:t>П</w:t>
      </w:r>
      <w:r w:rsidR="00E671D0" w:rsidRPr="004F6E19">
        <w:t>редседателя ИК9 (</w:t>
      </w:r>
      <w:r w:rsidR="00E671D0" w:rsidRPr="004F6E19">
        <w:rPr>
          <w:color w:val="000000"/>
        </w:rPr>
        <w:t>измененной в</w:t>
      </w:r>
      <w:r w:rsidR="00801A0E" w:rsidRPr="004F6E19">
        <w:t xml:space="preserve"> </w:t>
      </w:r>
      <w:r w:rsidR="00624EBF" w:rsidRPr="004F6E19">
        <w:t xml:space="preserve">Документе </w:t>
      </w:r>
      <w:hyperlink r:id="rId19" w:history="1">
        <w:r w:rsidR="00E671D0" w:rsidRPr="004F6E19">
          <w:rPr>
            <w:rStyle w:val="Hyperlink"/>
          </w:rPr>
          <w:t>TD/618</w:t>
        </w:r>
      </w:hyperlink>
      <w:r w:rsidR="00E671D0" w:rsidRPr="004F6E19">
        <w:rPr>
          <w:szCs w:val="22"/>
        </w:rPr>
        <w:t>)</w:t>
      </w:r>
      <w:r w:rsidRPr="004F6E19">
        <w:rPr>
          <w:color w:val="000000"/>
        </w:rPr>
        <w:t xml:space="preserve">. </w:t>
      </w:r>
      <w:r w:rsidRPr="004F6E19">
        <w:t>Согласие, достигнутое на собрании КГСЭ в феврале 2016 года</w:t>
      </w:r>
      <w:r w:rsidR="00A142F0" w:rsidRPr="004F6E19">
        <w:t xml:space="preserve"> (</w:t>
      </w:r>
      <w:r w:rsidRPr="004F6E19">
        <w:t>как указано в</w:t>
      </w:r>
      <w:r w:rsidR="00801A0E" w:rsidRPr="004F6E19">
        <w:t> </w:t>
      </w:r>
      <w:r w:rsidR="00624EBF" w:rsidRPr="004F6E19">
        <w:t xml:space="preserve">Документе </w:t>
      </w:r>
      <w:hyperlink r:id="rId20" w:history="1">
        <w:r w:rsidR="00A142F0" w:rsidRPr="004F6E19">
          <w:rPr>
            <w:rStyle w:val="Hyperlink"/>
          </w:rPr>
          <w:t>TD</w:t>
        </w:r>
        <w:r w:rsidR="00DF06AF" w:rsidRPr="004F6E19">
          <w:rPr>
            <w:rStyle w:val="Hyperlink"/>
          </w:rPr>
          <w:t>/</w:t>
        </w:r>
        <w:r w:rsidR="00A142F0" w:rsidRPr="004F6E19">
          <w:rPr>
            <w:rStyle w:val="Hyperlink"/>
          </w:rPr>
          <w:t>460</w:t>
        </w:r>
        <w:r w:rsidR="00DF06AF" w:rsidRPr="004F6E19">
          <w:rPr>
            <w:rStyle w:val="Hyperlink"/>
          </w:rPr>
          <w:t>(</w:t>
        </w:r>
        <w:r w:rsidR="00A142F0" w:rsidRPr="004F6E19">
          <w:rPr>
            <w:rStyle w:val="Hyperlink"/>
          </w:rPr>
          <w:t>Rev</w:t>
        </w:r>
        <w:r w:rsidR="00DF06AF" w:rsidRPr="004F6E19">
          <w:rPr>
            <w:rStyle w:val="Hyperlink"/>
          </w:rPr>
          <w:t>.</w:t>
        </w:r>
        <w:r w:rsidR="00A142F0" w:rsidRPr="004F6E19">
          <w:rPr>
            <w:rStyle w:val="Hyperlink"/>
          </w:rPr>
          <w:t>1</w:t>
        </w:r>
      </w:hyperlink>
      <w:r w:rsidR="00DF06AF" w:rsidRPr="004F6E19">
        <w:rPr>
          <w:rStyle w:val="Hyperlink"/>
        </w:rPr>
        <w:t>)</w:t>
      </w:r>
      <w:r w:rsidR="00A142F0" w:rsidRPr="004F6E19">
        <w:rPr>
          <w:szCs w:val="22"/>
        </w:rPr>
        <w:t xml:space="preserve">, </w:t>
      </w:r>
      <w:r w:rsidRPr="004F6E19">
        <w:rPr>
          <w:szCs w:val="22"/>
        </w:rPr>
        <w:t>см. также</w:t>
      </w:r>
      <w:r w:rsidR="00A142F0" w:rsidRPr="004F6E19">
        <w:rPr>
          <w:szCs w:val="22"/>
        </w:rPr>
        <w:t xml:space="preserve"> </w:t>
      </w:r>
      <w:r w:rsidRPr="004F6E19">
        <w:rPr>
          <w:b/>
          <w:bCs/>
          <w:i/>
          <w:iCs/>
          <w:szCs w:val="22"/>
        </w:rPr>
        <w:t>Приложение</w:t>
      </w:r>
      <w:r w:rsidR="00A142F0" w:rsidRPr="004F6E19">
        <w:rPr>
          <w:b/>
          <w:bCs/>
          <w:i/>
          <w:iCs/>
          <w:szCs w:val="22"/>
        </w:rPr>
        <w:t xml:space="preserve"> 1</w:t>
      </w:r>
      <w:r w:rsidR="00A142F0" w:rsidRPr="004F6E19">
        <w:rPr>
          <w:szCs w:val="22"/>
        </w:rPr>
        <w:t xml:space="preserve">) </w:t>
      </w:r>
      <w:r w:rsidRPr="004F6E19">
        <w:t>остается в силе</w:t>
      </w:r>
      <w:r w:rsidR="00A142F0" w:rsidRPr="004F6E19">
        <w:t>.</w:t>
      </w:r>
    </w:p>
    <w:p w:rsidR="00A142F0" w:rsidRPr="004F6E19" w:rsidRDefault="00A142F0" w:rsidP="00624EBF">
      <w:pPr>
        <w:pStyle w:val="Heading2"/>
        <w:rPr>
          <w:lang w:val="ru-RU"/>
        </w:rPr>
      </w:pPr>
      <w:r w:rsidRPr="004F6E19">
        <w:rPr>
          <w:lang w:val="ru-RU"/>
        </w:rPr>
        <w:t>3.2</w:t>
      </w:r>
      <w:r w:rsidRPr="004F6E19">
        <w:rPr>
          <w:lang w:val="ru-RU"/>
        </w:rPr>
        <w:tab/>
      </w:r>
      <w:r w:rsidR="00BE6E64" w:rsidRPr="004F6E19">
        <w:rPr>
          <w:lang w:val="ru-RU"/>
        </w:rPr>
        <w:t>Выполнение</w:t>
      </w:r>
      <w:r w:rsidRPr="004F6E19">
        <w:rPr>
          <w:lang w:val="ru-RU"/>
        </w:rPr>
        <w:t xml:space="preserve"> </w:t>
      </w:r>
      <w:r w:rsidR="00BE6E64" w:rsidRPr="004F6E19">
        <w:rPr>
          <w:lang w:val="ru-RU"/>
        </w:rPr>
        <w:t xml:space="preserve">Руководящих указаний ИК9 другими </w:t>
      </w:r>
      <w:r w:rsidR="004914A7" w:rsidRPr="004F6E19">
        <w:rPr>
          <w:lang w:val="ru-RU"/>
        </w:rPr>
        <w:t>исследовательскими</w:t>
      </w:r>
      <w:r w:rsidR="00BE6E64" w:rsidRPr="004F6E19">
        <w:rPr>
          <w:lang w:val="ru-RU"/>
        </w:rPr>
        <w:t xml:space="preserve"> комиссиями МСЭ</w:t>
      </w:r>
      <w:r w:rsidRPr="004F6E19">
        <w:rPr>
          <w:lang w:val="ru-RU"/>
        </w:rPr>
        <w:t>-T</w:t>
      </w:r>
    </w:p>
    <w:p w:rsidR="00A142F0" w:rsidRPr="004F6E19" w:rsidRDefault="00BE6E64" w:rsidP="00AA41A9">
      <w:r w:rsidRPr="004F6E19">
        <w:t>Помимо ИК</w:t>
      </w:r>
      <w:r w:rsidR="00A142F0" w:rsidRPr="004F6E19">
        <w:t>9 17</w:t>
      </w:r>
      <w:r w:rsidR="00624EBF" w:rsidRPr="004F6E19">
        <w:t>-</w:t>
      </w:r>
      <w:r w:rsidRPr="004F6E19">
        <w:t xml:space="preserve">я и </w:t>
      </w:r>
      <w:r w:rsidR="00A142F0" w:rsidRPr="004F6E19">
        <w:t>11</w:t>
      </w:r>
      <w:r w:rsidR="00624EBF" w:rsidRPr="004F6E19">
        <w:t>-</w:t>
      </w:r>
      <w:r w:rsidRPr="004F6E19">
        <w:t>я</w:t>
      </w:r>
      <w:r w:rsidR="00A142F0" w:rsidRPr="004F6E19">
        <w:t xml:space="preserve"> </w:t>
      </w:r>
      <w:r w:rsidRPr="004F6E19">
        <w:t xml:space="preserve">Исследовательские комиссии создали </w:t>
      </w:r>
      <w:r w:rsidRPr="004F6E19">
        <w:rPr>
          <w:color w:val="000000"/>
        </w:rPr>
        <w:t>специальн</w:t>
      </w:r>
      <w:r w:rsidR="004914A7" w:rsidRPr="004F6E19">
        <w:rPr>
          <w:color w:val="000000"/>
        </w:rPr>
        <w:t>ые</w:t>
      </w:r>
      <w:r w:rsidRPr="004F6E19">
        <w:rPr>
          <w:color w:val="000000"/>
        </w:rPr>
        <w:t xml:space="preserve"> веб-страниц</w:t>
      </w:r>
      <w:r w:rsidR="004914A7" w:rsidRPr="004F6E19">
        <w:rPr>
          <w:color w:val="000000"/>
        </w:rPr>
        <w:t>ы</w:t>
      </w:r>
      <w:r w:rsidRPr="004F6E19">
        <w:rPr>
          <w:color w:val="000000"/>
        </w:rPr>
        <w:t xml:space="preserve"> для выражения признательности за вклады в их работу</w:t>
      </w:r>
      <w:r w:rsidR="00A142F0" w:rsidRPr="004F6E19">
        <w:t xml:space="preserve">. </w:t>
      </w:r>
      <w:r w:rsidRPr="004F6E19">
        <w:t>Другие исследовательские комиссии</w:t>
      </w:r>
      <w:r w:rsidR="00A142F0" w:rsidRPr="004F6E19">
        <w:t xml:space="preserve"> </w:t>
      </w:r>
      <w:r w:rsidR="00DF06AF" w:rsidRPr="004F6E19">
        <w:t>МСЭ</w:t>
      </w:r>
      <w:r w:rsidR="00801A0E" w:rsidRPr="004F6E19">
        <w:noBreakHyphen/>
      </w:r>
      <w:r w:rsidR="00A142F0" w:rsidRPr="004F6E19">
        <w:t xml:space="preserve">T </w:t>
      </w:r>
      <w:r w:rsidRPr="004F6E19">
        <w:t>также рассматривают возможность последовать пример</w:t>
      </w:r>
      <w:r w:rsidR="004914A7" w:rsidRPr="004F6E19">
        <w:t>у</w:t>
      </w:r>
      <w:r w:rsidRPr="004F6E19">
        <w:t xml:space="preserve"> ИК</w:t>
      </w:r>
      <w:r w:rsidR="00A142F0" w:rsidRPr="004F6E19">
        <w:t>9.</w:t>
      </w:r>
    </w:p>
    <w:p w:rsidR="00A142F0" w:rsidRPr="004F6E19" w:rsidRDefault="00A142F0" w:rsidP="00BE6E64">
      <w:pPr>
        <w:pStyle w:val="Heading1"/>
        <w:rPr>
          <w:b w:val="0"/>
          <w:lang w:val="ru-RU"/>
        </w:rPr>
      </w:pPr>
      <w:r w:rsidRPr="004F6E19">
        <w:rPr>
          <w:lang w:val="ru-RU"/>
        </w:rPr>
        <w:lastRenderedPageBreak/>
        <w:t>4</w:t>
      </w:r>
      <w:r w:rsidRPr="004F6E19">
        <w:rPr>
          <w:lang w:val="ru-RU"/>
        </w:rPr>
        <w:tab/>
      </w:r>
      <w:r w:rsidR="00BE6E64" w:rsidRPr="004F6E19">
        <w:rPr>
          <w:lang w:val="ru-RU"/>
        </w:rPr>
        <w:t>Подготовка к</w:t>
      </w:r>
      <w:r w:rsidRPr="004F6E19">
        <w:rPr>
          <w:lang w:val="ru-RU"/>
        </w:rPr>
        <w:t xml:space="preserve"> </w:t>
      </w:r>
      <w:r w:rsidR="00DF06AF" w:rsidRPr="004F6E19">
        <w:rPr>
          <w:lang w:val="ru-RU"/>
        </w:rPr>
        <w:t>ВАСЭ</w:t>
      </w:r>
      <w:r w:rsidRPr="004F6E19">
        <w:rPr>
          <w:lang w:val="ru-RU"/>
        </w:rPr>
        <w:t>-16</w:t>
      </w:r>
    </w:p>
    <w:p w:rsidR="00A142F0" w:rsidRPr="004F6E19" w:rsidRDefault="004914A7" w:rsidP="00801A0E">
      <w:pPr>
        <w:rPr>
          <w:szCs w:val="22"/>
        </w:rPr>
      </w:pPr>
      <w:r w:rsidRPr="004F6E19">
        <w:t>На собрании КГСЭ в июле 2016 года</w:t>
      </w:r>
      <w:r w:rsidRPr="004F6E19">
        <w:rPr>
          <w:szCs w:val="22"/>
        </w:rPr>
        <w:t xml:space="preserve"> </w:t>
      </w:r>
      <w:r w:rsidR="00C055C6" w:rsidRPr="004F6E19">
        <w:rPr>
          <w:color w:val="000000"/>
        </w:rPr>
        <w:t>Помощник</w:t>
      </w:r>
      <w:r w:rsidR="00BE6E64" w:rsidRPr="004F6E19">
        <w:rPr>
          <w:color w:val="000000"/>
        </w:rPr>
        <w:t xml:space="preserve"> Докладчика Группы Докладчика КГСЭ по методам работы </w:t>
      </w:r>
      <w:r w:rsidR="00C055C6" w:rsidRPr="004F6E19">
        <w:t>предложил обновить Резолюцию 80</w:t>
      </w:r>
      <w:r w:rsidR="00A142F0" w:rsidRPr="004F6E19">
        <w:t xml:space="preserve"> </w:t>
      </w:r>
      <w:r w:rsidRPr="004F6E19">
        <w:t xml:space="preserve">ВАСЭ </w:t>
      </w:r>
      <w:r w:rsidR="00A142F0" w:rsidRPr="004F6E19">
        <w:rPr>
          <w:szCs w:val="22"/>
        </w:rPr>
        <w:t>(</w:t>
      </w:r>
      <w:r w:rsidR="00624EBF" w:rsidRPr="004F6E19">
        <w:rPr>
          <w:szCs w:val="22"/>
        </w:rPr>
        <w:t xml:space="preserve">Документ </w:t>
      </w:r>
      <w:hyperlink r:id="rId21" w:history="1">
        <w:r w:rsidR="00DF06AF" w:rsidRPr="004F6E19">
          <w:rPr>
            <w:rStyle w:val="Hyperlink"/>
          </w:rPr>
          <w:t>TD/</w:t>
        </w:r>
        <w:r w:rsidR="00A142F0" w:rsidRPr="004F6E19">
          <w:rPr>
            <w:rStyle w:val="Hyperlink"/>
          </w:rPr>
          <w:t>592</w:t>
        </w:r>
      </w:hyperlink>
      <w:r w:rsidR="00A142F0" w:rsidRPr="004F6E19">
        <w:t>).</w:t>
      </w:r>
    </w:p>
    <w:p w:rsidR="00A142F0" w:rsidRPr="004F6E19" w:rsidRDefault="00C055C6" w:rsidP="00624EBF">
      <w:r w:rsidRPr="004F6E19">
        <w:t>КГСЭ обсудила предложение и заявила, что</w:t>
      </w:r>
      <w:r w:rsidR="004914A7" w:rsidRPr="004F6E19">
        <w:t xml:space="preserve"> оно требует</w:t>
      </w:r>
      <w:r w:rsidRPr="004F6E19">
        <w:t xml:space="preserve"> дальнейше</w:t>
      </w:r>
      <w:r w:rsidR="004914A7" w:rsidRPr="004F6E19">
        <w:t>го осмысления</w:t>
      </w:r>
      <w:r w:rsidRPr="004F6E19">
        <w:t xml:space="preserve">, в </w:t>
      </w:r>
      <w:r w:rsidR="004914A7" w:rsidRPr="004F6E19">
        <w:t>частности понятие</w:t>
      </w:r>
      <w:r w:rsidR="00A142F0" w:rsidRPr="004F6E19">
        <w:t xml:space="preserve"> </w:t>
      </w:r>
      <w:r w:rsidR="00DF06AF" w:rsidRPr="004F6E19">
        <w:t>"</w:t>
      </w:r>
      <w:r w:rsidRPr="004F6E19">
        <w:rPr>
          <w:color w:val="000000"/>
        </w:rPr>
        <w:t>значительный вклад</w:t>
      </w:r>
      <w:r w:rsidR="00DF06AF" w:rsidRPr="004F6E19">
        <w:t>"</w:t>
      </w:r>
      <w:r w:rsidRPr="004F6E19">
        <w:t xml:space="preserve">, который </w:t>
      </w:r>
      <w:r w:rsidR="004914A7" w:rsidRPr="004F6E19">
        <w:t xml:space="preserve">бывает </w:t>
      </w:r>
      <w:r w:rsidRPr="004F6E19">
        <w:t>трудно определить</w:t>
      </w:r>
      <w:r w:rsidR="00A142F0" w:rsidRPr="004F6E19">
        <w:t xml:space="preserve">. </w:t>
      </w:r>
      <w:r w:rsidRPr="004F6E19">
        <w:t>Было принято решение</w:t>
      </w:r>
      <w:r w:rsidR="00A142F0" w:rsidRPr="004F6E19">
        <w:t xml:space="preserve"> </w:t>
      </w:r>
      <w:r w:rsidRPr="004F6E19">
        <w:rPr>
          <w:color w:val="000000"/>
        </w:rPr>
        <w:t xml:space="preserve">передать этот вопрос на рассмотрение </w:t>
      </w:r>
      <w:r w:rsidR="00DF06AF" w:rsidRPr="004F6E19">
        <w:t>ВАСЭ</w:t>
      </w:r>
      <w:r w:rsidR="00A142F0" w:rsidRPr="004F6E19">
        <w:t>.</w:t>
      </w:r>
    </w:p>
    <w:p w:rsidR="00A142F0" w:rsidRPr="004F6E19" w:rsidRDefault="001F4A80" w:rsidP="00801A0E">
      <w:pPr>
        <w:pStyle w:val="AnnexNo"/>
      </w:pPr>
      <w:r w:rsidRPr="004F6E19">
        <w:t>Приложение</w:t>
      </w:r>
      <w:r w:rsidR="00801A0E" w:rsidRPr="004F6E19">
        <w:t xml:space="preserve"> </w:t>
      </w:r>
      <w:r w:rsidR="00CE4298" w:rsidRPr="004F6E19">
        <w:t>1</w:t>
      </w:r>
    </w:p>
    <w:p w:rsidR="00A142F0" w:rsidRPr="004F6E19" w:rsidRDefault="00AA6C6C" w:rsidP="001F4A80">
      <w:pPr>
        <w:pStyle w:val="Annextitle"/>
        <w:rPr>
          <w:lang w:eastAsia="en-AU"/>
        </w:rPr>
      </w:pPr>
      <w:r w:rsidRPr="004F6E19">
        <w:rPr>
          <w:lang w:eastAsia="en-AU"/>
        </w:rPr>
        <w:t>Варианты выражения признательности за вклады в подготовку результатов работы исследовательских комиссий, касающихся Резолюции 80 ВАСЭ-12</w:t>
      </w:r>
      <w:r w:rsidR="00A142F0" w:rsidRPr="004F6E19">
        <w:rPr>
          <w:lang w:eastAsia="en-AU"/>
        </w:rPr>
        <w:t xml:space="preserve">, </w:t>
      </w:r>
      <w:r w:rsidR="001F4A80" w:rsidRPr="004F6E19">
        <w:rPr>
          <w:color w:val="000000"/>
        </w:rPr>
        <w:t>действующие в настоящее время согласно решению КГСЭ</w:t>
      </w:r>
      <w:r w:rsidR="00A142F0" w:rsidRPr="004F6E19">
        <w:rPr>
          <w:lang w:eastAsia="en-AU"/>
        </w:rPr>
        <w:t xml:space="preserve"> </w:t>
      </w:r>
      <w:r w:rsidR="001F4A80" w:rsidRPr="004F6E19">
        <w:rPr>
          <w:lang w:eastAsia="en-AU"/>
        </w:rPr>
        <w:t>в феврале</w:t>
      </w:r>
      <w:r w:rsidR="00A142F0" w:rsidRPr="004F6E19">
        <w:rPr>
          <w:lang w:eastAsia="en-AU"/>
        </w:rPr>
        <w:t xml:space="preserve"> 2016</w:t>
      </w:r>
      <w:r w:rsidR="001F4A80" w:rsidRPr="004F6E19">
        <w:rPr>
          <w:lang w:eastAsia="en-AU"/>
        </w:rPr>
        <w:t xml:space="preserve"> года</w:t>
      </w:r>
      <w:r w:rsidR="00A142F0" w:rsidRPr="004F6E19">
        <w:rPr>
          <w:lang w:eastAsia="en-AU"/>
        </w:rPr>
        <w:t xml:space="preserve"> </w:t>
      </w:r>
    </w:p>
    <w:p w:rsidR="00A142F0" w:rsidRPr="004F6E19" w:rsidRDefault="00A142F0" w:rsidP="00801A0E">
      <w:pPr>
        <w:jc w:val="center"/>
      </w:pPr>
      <w:r w:rsidRPr="004F6E19">
        <w:t>(</w:t>
      </w:r>
      <w:r w:rsidR="003E6A2C" w:rsidRPr="004F6E19">
        <w:t>Источник</w:t>
      </w:r>
      <w:r w:rsidRPr="004F6E19">
        <w:t xml:space="preserve">: </w:t>
      </w:r>
      <w:r w:rsidR="00B57147" w:rsidRPr="004F6E19">
        <w:t xml:space="preserve">Документ </w:t>
      </w:r>
      <w:hyperlink r:id="rId22" w:history="1">
        <w:proofErr w:type="spellStart"/>
        <w:r w:rsidR="00DF06AF" w:rsidRPr="004F6E19">
          <w:rPr>
            <w:rStyle w:val="Hyperlink"/>
          </w:rPr>
          <w:t>TD</w:t>
        </w:r>
        <w:proofErr w:type="spellEnd"/>
        <w:r w:rsidR="00DF06AF" w:rsidRPr="004F6E19">
          <w:rPr>
            <w:rStyle w:val="Hyperlink"/>
          </w:rPr>
          <w:t>/460(</w:t>
        </w:r>
        <w:proofErr w:type="spellStart"/>
        <w:r w:rsidRPr="004F6E19">
          <w:rPr>
            <w:rStyle w:val="Hyperlink"/>
          </w:rPr>
          <w:t>Rev.1</w:t>
        </w:r>
        <w:proofErr w:type="spellEnd"/>
      </w:hyperlink>
      <w:r w:rsidR="00DF06AF" w:rsidRPr="004F6E19">
        <w:rPr>
          <w:rStyle w:val="Hyperlink"/>
        </w:rPr>
        <w:t>)</w:t>
      </w:r>
      <w:r w:rsidRPr="004F6E19">
        <w:t>)</w:t>
      </w:r>
    </w:p>
    <w:p w:rsidR="00A142F0" w:rsidRPr="004F6E19" w:rsidRDefault="00AA6C6C" w:rsidP="003308A5">
      <w:pPr>
        <w:rPr>
          <w:rFonts w:eastAsia="MS Gothic"/>
          <w:b/>
          <w:kern w:val="2"/>
          <w:szCs w:val="24"/>
        </w:rPr>
      </w:pPr>
      <w:r w:rsidRPr="004F6E19">
        <w:t>У исследовательских комиссий существуют следующие возможности для четкого выражения признательности за существенные вклады в подготовку их результатов работы</w:t>
      </w:r>
      <w:r w:rsidR="00A142F0" w:rsidRPr="004F6E19">
        <w:rPr>
          <w:lang w:eastAsia="en-AU"/>
        </w:rPr>
        <w:t xml:space="preserve">. </w:t>
      </w:r>
    </w:p>
    <w:p w:rsidR="00AA6C6C" w:rsidRPr="004F6E19" w:rsidRDefault="00AA6C6C" w:rsidP="00B57147">
      <w:pPr>
        <w:pStyle w:val="Heading1"/>
        <w:rPr>
          <w:lang w:val="ru-RU"/>
        </w:rPr>
      </w:pPr>
      <w:r w:rsidRPr="004F6E19">
        <w:rPr>
          <w:lang w:val="ru-RU"/>
        </w:rPr>
        <w:t>1</w:t>
      </w:r>
      <w:r w:rsidRPr="004F6E19">
        <w:rPr>
          <w:lang w:val="ru-RU"/>
        </w:rPr>
        <w:tab/>
        <w:t>Поощрение использования библиографических ссылок на коллегиально рассматриваемые публикации, которые подкрепляют технические решения, содержащиеся в Рекомендациях МСЭ-Т</w:t>
      </w:r>
    </w:p>
    <w:p w:rsidR="00AA6C6C" w:rsidRPr="004F6E19" w:rsidRDefault="00AA6C6C" w:rsidP="003308A5">
      <w:pPr>
        <w:pStyle w:val="enumlev1"/>
        <w:rPr>
          <w:rFonts w:eastAsia="Batang"/>
        </w:rPr>
      </w:pPr>
      <w:r w:rsidRPr="004F6E19">
        <w:t>−</w:t>
      </w:r>
      <w:r w:rsidRPr="004F6E19">
        <w:tab/>
        <w:t>Библиографические ссылки для целей выражения признательности за вклад в содержание Рекомендации МСЭ-Т будут включать ссылки на коллегиально рассматриваемые публикации и/или книги, которые представляются полезными для понимания и/или подготовки результатов работы.</w:t>
      </w:r>
    </w:p>
    <w:p w:rsidR="00AA6C6C" w:rsidRPr="004F6E19" w:rsidRDefault="00AA6C6C" w:rsidP="003308A5">
      <w:pPr>
        <w:pStyle w:val="enumlev1"/>
      </w:pPr>
      <w:r w:rsidRPr="004F6E19">
        <w:t>−</w:t>
      </w:r>
      <w:r w:rsidRPr="004F6E19">
        <w:tab/>
      </w:r>
      <w:r w:rsidRPr="004F6E19">
        <w:rPr>
          <w:i/>
        </w:rPr>
        <w:t>Web of science, Google Scholar</w:t>
      </w:r>
      <w:r w:rsidRPr="004F6E19">
        <w:t xml:space="preserve"> и </w:t>
      </w:r>
      <w:r w:rsidRPr="004F6E19">
        <w:rPr>
          <w:i/>
        </w:rPr>
        <w:t xml:space="preserve">IEEE-explore </w:t>
      </w:r>
      <w:r w:rsidRPr="004F6E19">
        <w:t>будут использоваться в качестве примеров надежных баз данных коллегиально рассматриваемых документов.</w:t>
      </w:r>
    </w:p>
    <w:p w:rsidR="00AA6C6C" w:rsidRPr="004F6E19" w:rsidRDefault="00AA6C6C" w:rsidP="003308A5">
      <w:pPr>
        <w:pStyle w:val="enumlev1"/>
      </w:pPr>
      <w:r w:rsidRPr="004F6E19">
        <w:t>−</w:t>
      </w:r>
      <w:r w:rsidRPr="004F6E19">
        <w:tab/>
        <w:t xml:space="preserve">Наличие ссылки в библиографической справке на документ не означает, что его автор автоматически вносит вклад в саму Рекомендацию МСЭ-Т. </w:t>
      </w:r>
    </w:p>
    <w:p w:rsidR="00AA6C6C" w:rsidRPr="004F6E19" w:rsidRDefault="00AA6C6C" w:rsidP="003308A5">
      <w:pPr>
        <w:pStyle w:val="enumlev1"/>
      </w:pPr>
      <w:r w:rsidRPr="004F6E19">
        <w:t>−</w:t>
      </w:r>
      <w:r w:rsidRPr="004F6E19">
        <w:tab/>
        <w:t>Докладчик фиксирует в своем отчете о работе собрания, что в коллегиально рассмотренной публикации приводится цитата. Например, "</w:t>
      </w:r>
      <w:r w:rsidRPr="004F6E19">
        <w:rPr>
          <w:i/>
        </w:rPr>
        <w:t>Коллегиально рассматриваемый документ в журнале IEEE</w:t>
      </w:r>
      <w:r w:rsidRPr="004F6E19">
        <w:rPr>
          <w:i/>
        </w:rPr>
        <w:noBreakHyphen/>
        <w:t>xxx включен в Рекомендацию МСЭ-T X.nnn, так как автор, г-н AAA, внес вклад в разработку технологии, рассматриваемой в этом документе, что является важным элементом этой Рекомендации</w:t>
      </w:r>
      <w:r w:rsidRPr="004F6E19">
        <w:t>".</w:t>
      </w:r>
    </w:p>
    <w:p w:rsidR="00AA6C6C" w:rsidRPr="004F6E19" w:rsidRDefault="00AA6C6C" w:rsidP="00AA6C6C">
      <w:pPr>
        <w:pStyle w:val="Heading1"/>
        <w:rPr>
          <w:lang w:val="ru-RU"/>
        </w:rPr>
      </w:pPr>
      <w:r w:rsidRPr="004F6E19">
        <w:rPr>
          <w:lang w:val="ru-RU"/>
        </w:rPr>
        <w:t>2</w:t>
      </w:r>
      <w:r w:rsidRPr="004F6E19">
        <w:rPr>
          <w:lang w:val="ru-RU"/>
        </w:rPr>
        <w:tab/>
        <w:t>Создание веб-страницы исследовательской комиссии на каждый исследовательский период, на которой выражается признательность всем участникам в отношении каждого собрания</w:t>
      </w:r>
    </w:p>
    <w:p w:rsidR="00AA6C6C" w:rsidRPr="004F6E19" w:rsidRDefault="00AA6C6C" w:rsidP="00AA6C6C">
      <w:pPr>
        <w:pStyle w:val="enumlev1"/>
      </w:pPr>
      <w:r w:rsidRPr="004F6E19">
        <w:t>–</w:t>
      </w:r>
      <w:r w:rsidRPr="004F6E19">
        <w:tab/>
        <w:t>Создать открытую веб-страницу, содержащую обновляемый список (по каждому собранию):</w:t>
      </w:r>
    </w:p>
    <w:p w:rsidR="00AA6C6C" w:rsidRPr="004F6E19" w:rsidRDefault="00AA6C6C" w:rsidP="00AA6C6C">
      <w:pPr>
        <w:pStyle w:val="enumlev2"/>
      </w:pPr>
      <w:r w:rsidRPr="004F6E19">
        <w:t>•</w:t>
      </w:r>
      <w:r w:rsidRPr="004F6E19">
        <w:tab/>
        <w:t>председателя и заместителей председателя исследовательской комиссии, председателя и заместителей председателя рабочей группы, председателя и заместителей председателя оперативной группы;</w:t>
      </w:r>
    </w:p>
    <w:p w:rsidR="00AA6C6C" w:rsidRPr="004F6E19" w:rsidRDefault="00AA6C6C" w:rsidP="00AA6C6C">
      <w:pPr>
        <w:pStyle w:val="enumlev2"/>
      </w:pPr>
      <w:r w:rsidRPr="004F6E19">
        <w:t>•</w:t>
      </w:r>
      <w:r w:rsidRPr="004F6E19">
        <w:tab/>
        <w:t>докладчиков и помощников докладчиков по всем Вопросам.</w:t>
      </w:r>
    </w:p>
    <w:p w:rsidR="00AA6C6C" w:rsidRPr="004F6E19" w:rsidRDefault="00AA6C6C" w:rsidP="00AA6C6C">
      <w:pPr>
        <w:pStyle w:val="enumlev1"/>
      </w:pPr>
      <w:r w:rsidRPr="004F6E19">
        <w:t>–</w:t>
      </w:r>
      <w:r w:rsidRPr="004F6E19">
        <w:tab/>
        <w:t>Представлять информацию в рамках системы ограниченного доступа TIES (в отношении каждого собрания), содержащую:</w:t>
      </w:r>
    </w:p>
    <w:p w:rsidR="00AA6C6C" w:rsidRPr="004F6E19" w:rsidRDefault="00AA6C6C" w:rsidP="00AA6C6C">
      <w:pPr>
        <w:pStyle w:val="enumlev2"/>
      </w:pPr>
      <w:r w:rsidRPr="004F6E19">
        <w:t>•</w:t>
      </w:r>
      <w:r w:rsidRPr="004F6E19">
        <w:tab/>
        <w:t>список редакторов и авторов вкладов для Рекомендаций МСЭ-Т и других результатов работы, согласованных исследовательской комиссией.</w:t>
      </w:r>
      <w:r w:rsidRPr="004F6E19">
        <w:br/>
      </w:r>
      <w:r w:rsidRPr="004F6E19">
        <w:rPr>
          <w:rStyle w:val="NoteChar"/>
          <w:lang w:val="ru-RU"/>
        </w:rPr>
        <w:lastRenderedPageBreak/>
        <w:t>ПРИМЕЧАНИЕ 1. – Только тех редакторов и авторов вкладов, которые дали "разрешение" или выразили свое четкое согласие, чтобы их фамилия была включена в этот список. Принадлежность авторов вкладов упоминается как "источник" в верхней части (а не "для контактов" в нижней части) вклада.</w:t>
      </w:r>
    </w:p>
    <w:p w:rsidR="00AA6C6C" w:rsidRPr="004F6E19" w:rsidRDefault="00AA6C6C" w:rsidP="00AA6C6C">
      <w:pPr>
        <w:pStyle w:val="enumlev2"/>
      </w:pPr>
      <w:r w:rsidRPr="004F6E19">
        <w:t>•</w:t>
      </w:r>
      <w:r w:rsidRPr="004F6E19">
        <w:tab/>
        <w:t>В рамках системы ограниченного доступа TIES будет приводиться список участников собраний исследовательской комиссии (и ее рабочих групп), который уже готовится БСЭ для каждого собрания.</w:t>
      </w:r>
    </w:p>
    <w:p w:rsidR="00AA6C6C" w:rsidRPr="004F6E19" w:rsidRDefault="00AA6C6C" w:rsidP="00AA6C6C">
      <w:pPr>
        <w:pStyle w:val="Heading1"/>
        <w:rPr>
          <w:b w:val="0"/>
          <w:lang w:val="ru-RU"/>
        </w:rPr>
      </w:pPr>
      <w:r w:rsidRPr="004F6E19">
        <w:rPr>
          <w:lang w:val="ru-RU"/>
        </w:rPr>
        <w:t>3</w:t>
      </w:r>
      <w:r w:rsidRPr="004F6E19">
        <w:rPr>
          <w:lang w:val="ru-RU"/>
        </w:rPr>
        <w:tab/>
        <w:t>На странице публикации конкретной Рекомендации МСЭ-Т добавляется ссылка на страницу, на которой перечислены авторы вкладов, представившие по крайней мере один вклад в разработку Рекомендации</w:t>
      </w:r>
    </w:p>
    <w:p w:rsidR="00AA6C6C" w:rsidRPr="004F6E19" w:rsidRDefault="00AA6C6C" w:rsidP="00AA6C6C">
      <w:pPr>
        <w:pStyle w:val="Note"/>
        <w:rPr>
          <w:lang w:val="ru-RU"/>
        </w:rPr>
      </w:pPr>
      <w:r w:rsidRPr="004F6E19">
        <w:rPr>
          <w:lang w:val="ru-RU"/>
        </w:rPr>
        <w:t>ПРИМЕЧАНИЕ</w:t>
      </w:r>
      <w:r w:rsidR="003E6A2C">
        <w:rPr>
          <w:lang w:val="ru-RU"/>
        </w:rPr>
        <w:t>.</w:t>
      </w:r>
      <w:r w:rsidRPr="004F6E19">
        <w:rPr>
          <w:lang w:val="ru-RU"/>
        </w:rPr>
        <w:t xml:space="preserve"> – Лицо "для контактов" в отношении какого-либо вклада не обязательно является автором вклада. Фамилии авторов вкладов могут на добровольной основе предоставляться в момент представления вклада за счет включения этой информации в начале </w:t>
      </w:r>
      <w:r w:rsidR="00CE1DAE" w:rsidRPr="004F6E19">
        <w:rPr>
          <w:lang w:val="ru-RU"/>
        </w:rPr>
        <w:t>самого вклада. Это включение не </w:t>
      </w:r>
      <w:r w:rsidRPr="004F6E19">
        <w:rPr>
          <w:lang w:val="ru-RU"/>
        </w:rPr>
        <w:t>означает "разрешения". "Разрешение" или четкое согласие должны быть получены для этих авторов вкладов с целью их включения в рамках открытой веб-страницы или ссылки (а не в рамках системы ограниченного доступа TIES). Методы "разрешения" все еще изучаются.</w:t>
      </w:r>
    </w:p>
    <w:p w:rsidR="00AA6C6C" w:rsidRPr="004F6E19" w:rsidRDefault="00AA6C6C" w:rsidP="00AA41A9">
      <w:pPr>
        <w:pStyle w:val="enumlev1"/>
      </w:pPr>
      <w:r w:rsidRPr="004F6E19">
        <w:t>–</w:t>
      </w:r>
      <w:r w:rsidRPr="004F6E19">
        <w:tab/>
        <w:t xml:space="preserve">На странице публикации каждой Рекомендации и другого итогового документа, утверждаемых исследовательскими комиссиями, предусматривается дополнительная ссылка, озаглавленная "Авторы вкладов". Эта ссылка будет указывать на документ, содержащий список авторов вкладов, которые были приняты с целью обеспечения прогресса в разработке данной Рекомендации или иных итоговых документов. После окончательного "разрешения", будут представлены фамилия, принадлежность и страна автора вклада в том виде, в каком они излагаются в разделе "Источник" вклада на момент его представления. </w:t>
      </w:r>
      <w:r w:rsidRPr="004F6E19">
        <w:br/>
      </w:r>
      <w:r w:rsidRPr="004F6E19">
        <w:rPr>
          <w:rStyle w:val="NoteChar"/>
          <w:lang w:val="ru-RU"/>
        </w:rPr>
        <w:t>ПРИМЕЧАНИЕ</w:t>
      </w:r>
      <w:r w:rsidR="003E6A2C">
        <w:rPr>
          <w:rStyle w:val="NoteChar"/>
          <w:lang w:val="ru-RU"/>
        </w:rPr>
        <w:t>.</w:t>
      </w:r>
      <w:r w:rsidRPr="004F6E19">
        <w:rPr>
          <w:rStyle w:val="NoteChar"/>
          <w:lang w:val="ru-RU"/>
        </w:rPr>
        <w:t xml:space="preserve"> – В начале веб-страниц будет содержаться следующий текст: "</w:t>
      </w:r>
      <w:proofErr w:type="spellStart"/>
      <w:r w:rsidRPr="004F6E19">
        <w:rPr>
          <w:rStyle w:val="NoteChar"/>
          <w:lang w:val="ru-RU"/>
        </w:rPr>
        <w:t>NN</w:t>
      </w:r>
      <w:proofErr w:type="spellEnd"/>
      <w:r w:rsidR="00AA41A9" w:rsidRPr="004F6E19">
        <w:rPr>
          <w:rStyle w:val="NoteChar"/>
          <w:lang w:val="ru-RU"/>
        </w:rPr>
        <w:noBreakHyphen/>
      </w:r>
      <w:r w:rsidR="003E6A2C">
        <w:rPr>
          <w:rStyle w:val="NoteChar"/>
          <w:lang w:val="ru-RU"/>
        </w:rPr>
        <w:t>я </w:t>
      </w:r>
      <w:r w:rsidR="003E6A2C" w:rsidRPr="004F6E19">
        <w:rPr>
          <w:rStyle w:val="NoteChar"/>
          <w:lang w:val="ru-RU"/>
        </w:rPr>
        <w:t xml:space="preserve">Исследовательская </w:t>
      </w:r>
      <w:r w:rsidRPr="004F6E19">
        <w:rPr>
          <w:rStyle w:val="NoteChar"/>
          <w:lang w:val="ru-RU"/>
        </w:rPr>
        <w:t>комиссия хотела бы выразить признательность авторам вкладов в разработку настоящей Рекомендации МСЭ-T. Просьба принять к сведению, что представленная ниже информация не обязательно содержит список всех участников, которые внесли свои вклады в разработку настоящей Рекомендации МСЭ-T". Следует отметить, что в случае совместн</w:t>
      </w:r>
      <w:r w:rsidR="00AA41A9" w:rsidRPr="004F6E19">
        <w:rPr>
          <w:rStyle w:val="NoteChar"/>
          <w:lang w:val="ru-RU"/>
        </w:rPr>
        <w:t>ой работы с другой организацией</w:t>
      </w:r>
      <w:r w:rsidRPr="004F6E19">
        <w:rPr>
          <w:rStyle w:val="NoteChar"/>
          <w:lang w:val="ru-RU"/>
        </w:rPr>
        <w:t xml:space="preserve"> лица, представившие вклады в другую организацию, могут не быть включены в этот список.</w:t>
      </w:r>
    </w:p>
    <w:p w:rsidR="003308A5" w:rsidRPr="004F6E19" w:rsidRDefault="00AA6C6C" w:rsidP="003308A5">
      <w:pPr>
        <w:pStyle w:val="enumlev1"/>
        <w:rPr>
          <w:bCs/>
        </w:rPr>
      </w:pPr>
      <w:r w:rsidRPr="004F6E19">
        <w:t>–</w:t>
      </w:r>
      <w:r w:rsidRPr="004F6E19">
        <w:tab/>
        <w:t>С согласия исследовательской комиссии Рекомендация МСЭ-Т, разработанная исследовательской комиссией, может содержать список авторов вкладов, которые дали на это свое разрешение.</w:t>
      </w:r>
      <w:r w:rsidR="003308A5" w:rsidRPr="004F6E19">
        <w:t xml:space="preserve"> </w:t>
      </w:r>
      <w:r w:rsidR="003308A5" w:rsidRPr="004F6E19">
        <w:br/>
      </w:r>
      <w:r w:rsidR="003308A5" w:rsidRPr="004F6E19">
        <w:rPr>
          <w:rStyle w:val="NoteChar"/>
          <w:lang w:val="ru-RU"/>
        </w:rPr>
        <w:t>ПРИМЕЧАНИЕ</w:t>
      </w:r>
      <w:r w:rsidR="003E6A2C">
        <w:rPr>
          <w:rStyle w:val="NoteChar"/>
          <w:lang w:val="ru-RU"/>
        </w:rPr>
        <w:t>.</w:t>
      </w:r>
      <w:r w:rsidRPr="004F6E19">
        <w:rPr>
          <w:rStyle w:val="NoteChar"/>
          <w:lang w:val="ru-RU"/>
        </w:rPr>
        <w:t xml:space="preserve"> – Любое необходимое обновление в Руководство для авторов по подготовке Рекомендаций МСЭ-T вносится по усмотрению БСЭ на основе консультаций с Рабочей группой КГСЭ по методам работы.</w:t>
      </w:r>
    </w:p>
    <w:p w:rsidR="00A142F0" w:rsidRPr="004F6E19" w:rsidRDefault="003308A5" w:rsidP="00801A0E">
      <w:pPr>
        <w:pStyle w:val="enumlev1"/>
      </w:pPr>
      <w:r w:rsidRPr="004F6E19">
        <w:t>–</w:t>
      </w:r>
      <w:r w:rsidRPr="004F6E19">
        <w:tab/>
      </w:r>
      <w:r w:rsidR="00AA6C6C" w:rsidRPr="004F6E19">
        <w:t>Важно признать, что авторское право сохраняется за МСЭ в отношении результатов работы всех исследовательских комиссий независимо от выражения признательности авторам вкладов.</w:t>
      </w:r>
    </w:p>
    <w:p w:rsidR="00AA6C6C" w:rsidRPr="004F6E19" w:rsidRDefault="00AA6C6C" w:rsidP="00AA6C6C">
      <w:pPr>
        <w:pStyle w:val="Reasons"/>
      </w:pPr>
      <w:bookmarkStart w:id="0" w:name="_GoBack"/>
      <w:bookmarkEnd w:id="0"/>
    </w:p>
    <w:p w:rsidR="00A142F0" w:rsidRPr="004F6E19" w:rsidRDefault="00A142F0">
      <w:pPr>
        <w:jc w:val="center"/>
      </w:pPr>
      <w:r w:rsidRPr="004F6E19">
        <w:t>______________</w:t>
      </w:r>
    </w:p>
    <w:sectPr w:rsidR="00A142F0" w:rsidRPr="004F6E19"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32" w:rsidRDefault="00E56632">
      <w:r>
        <w:separator/>
      </w:r>
    </w:p>
  </w:endnote>
  <w:endnote w:type="continuationSeparator" w:id="0">
    <w:p w:rsidR="00E56632" w:rsidRDefault="00E5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32" w:rsidRDefault="00E566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56632" w:rsidRDefault="00E5663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85A52">
      <w:rPr>
        <w:noProof/>
        <w:lang w:val="fr-FR"/>
      </w:rPr>
      <w:t>P:\RUS\ITU-T\CONF-T\WTSA16\000\059R.docx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A2C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5A52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32" w:rsidRPr="00385A52" w:rsidRDefault="00E56632" w:rsidP="00777F17">
    <w:pPr>
      <w:pStyle w:val="Footer"/>
      <w:rPr>
        <w:lang w:val="fr-CH"/>
      </w:rPr>
    </w:pPr>
    <w:r>
      <w:fldChar w:fldCharType="begin"/>
    </w:r>
    <w:r w:rsidRPr="00385A52">
      <w:rPr>
        <w:lang w:val="fr-CH"/>
      </w:rPr>
      <w:instrText xml:space="preserve"> FILENAME \p  \* MERGEFORMAT </w:instrText>
    </w:r>
    <w:r>
      <w:fldChar w:fldCharType="separate"/>
    </w:r>
    <w:r w:rsidR="00385A52" w:rsidRPr="00385A52">
      <w:rPr>
        <w:lang w:val="fr-CH"/>
      </w:rPr>
      <w:t>P:\RUS\ITU-T\CONF-T\WTSA16\000\059R.docx</w:t>
    </w:r>
    <w:r>
      <w:fldChar w:fldCharType="end"/>
    </w:r>
    <w:r w:rsidRPr="00385A52">
      <w:rPr>
        <w:lang w:val="fr-CH"/>
      </w:rPr>
      <w:t xml:space="preserve"> (407149)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32" w:rsidRPr="00385A52" w:rsidRDefault="00E56632" w:rsidP="00777F17">
    <w:pPr>
      <w:pStyle w:val="Footer"/>
      <w:rPr>
        <w:lang w:val="fr-CH"/>
      </w:rPr>
    </w:pPr>
    <w:r>
      <w:fldChar w:fldCharType="begin"/>
    </w:r>
    <w:r w:rsidRPr="00385A52">
      <w:rPr>
        <w:lang w:val="fr-CH"/>
      </w:rPr>
      <w:instrText xml:space="preserve"> FILENAME \p  \* MERGEFORMAT </w:instrText>
    </w:r>
    <w:r>
      <w:fldChar w:fldCharType="separate"/>
    </w:r>
    <w:r w:rsidR="00385A52" w:rsidRPr="00385A52">
      <w:rPr>
        <w:lang w:val="fr-CH"/>
      </w:rPr>
      <w:t>P:\RUS\ITU-T\CONF-T\WTSA16\000\059R.docx</w:t>
    </w:r>
    <w:r>
      <w:fldChar w:fldCharType="end"/>
    </w:r>
    <w:r w:rsidRPr="00385A52">
      <w:rPr>
        <w:lang w:val="fr-CH"/>
      </w:rPr>
      <w:t xml:space="preserve"> (407149)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32" w:rsidRDefault="00E56632">
      <w:r>
        <w:rPr>
          <w:b/>
        </w:rPr>
        <w:t>_______________</w:t>
      </w:r>
    </w:p>
  </w:footnote>
  <w:footnote w:type="continuationSeparator" w:id="0">
    <w:p w:rsidR="00E56632" w:rsidRDefault="00E5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32" w:rsidRPr="00434A7C" w:rsidRDefault="00E5663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E6A2C">
      <w:rPr>
        <w:noProof/>
      </w:rPr>
      <w:t>5</w:t>
    </w:r>
    <w:r>
      <w:fldChar w:fldCharType="end"/>
    </w:r>
  </w:p>
  <w:p w:rsidR="00E56632" w:rsidRDefault="00E56632" w:rsidP="005F1D14">
    <w:pPr>
      <w:pStyle w:val="Header"/>
      <w:rPr>
        <w:lang w:val="en-US"/>
      </w:rPr>
    </w:pPr>
    <w:r>
      <w:t>WTSA16/59-R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6176C"/>
    <w:multiLevelType w:val="hybridMultilevel"/>
    <w:tmpl w:val="923E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54219"/>
    <w:rsid w:val="000568D0"/>
    <w:rsid w:val="000769B8"/>
    <w:rsid w:val="00095D3D"/>
    <w:rsid w:val="000A0314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28A0"/>
    <w:rsid w:val="00123B68"/>
    <w:rsid w:val="00124C09"/>
    <w:rsid w:val="00126F2E"/>
    <w:rsid w:val="00141EC3"/>
    <w:rsid w:val="001434F1"/>
    <w:rsid w:val="001521AE"/>
    <w:rsid w:val="00155C24"/>
    <w:rsid w:val="0015714D"/>
    <w:rsid w:val="001630C0"/>
    <w:rsid w:val="00190D8B"/>
    <w:rsid w:val="001A5585"/>
    <w:rsid w:val="001B1985"/>
    <w:rsid w:val="001C6978"/>
    <w:rsid w:val="001E5FB4"/>
    <w:rsid w:val="001F4A80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799A"/>
    <w:rsid w:val="00300F84"/>
    <w:rsid w:val="00306147"/>
    <w:rsid w:val="003308A5"/>
    <w:rsid w:val="00344EB8"/>
    <w:rsid w:val="00346BEC"/>
    <w:rsid w:val="00356BB1"/>
    <w:rsid w:val="00385A52"/>
    <w:rsid w:val="003C583C"/>
    <w:rsid w:val="003E6A2C"/>
    <w:rsid w:val="003F0078"/>
    <w:rsid w:val="0040677A"/>
    <w:rsid w:val="00412A42"/>
    <w:rsid w:val="00432FFB"/>
    <w:rsid w:val="00434A7C"/>
    <w:rsid w:val="0045143A"/>
    <w:rsid w:val="00471184"/>
    <w:rsid w:val="004914A7"/>
    <w:rsid w:val="00496734"/>
    <w:rsid w:val="004A58F4"/>
    <w:rsid w:val="004C47ED"/>
    <w:rsid w:val="004C557F"/>
    <w:rsid w:val="004D3C26"/>
    <w:rsid w:val="004E7FB3"/>
    <w:rsid w:val="004F5AE2"/>
    <w:rsid w:val="004F6E19"/>
    <w:rsid w:val="0051315E"/>
    <w:rsid w:val="00514E1F"/>
    <w:rsid w:val="0052231B"/>
    <w:rsid w:val="005305D5"/>
    <w:rsid w:val="00540D1E"/>
    <w:rsid w:val="00542D41"/>
    <w:rsid w:val="00550D98"/>
    <w:rsid w:val="00560394"/>
    <w:rsid w:val="005651C9"/>
    <w:rsid w:val="00567276"/>
    <w:rsid w:val="005755E2"/>
    <w:rsid w:val="00585A30"/>
    <w:rsid w:val="005A295E"/>
    <w:rsid w:val="005C120B"/>
    <w:rsid w:val="005C7D29"/>
    <w:rsid w:val="005D1879"/>
    <w:rsid w:val="005D32B4"/>
    <w:rsid w:val="005D79A3"/>
    <w:rsid w:val="005E1139"/>
    <w:rsid w:val="005E61DD"/>
    <w:rsid w:val="005F1D14"/>
    <w:rsid w:val="006023DF"/>
    <w:rsid w:val="006032F3"/>
    <w:rsid w:val="006114EC"/>
    <w:rsid w:val="006123B2"/>
    <w:rsid w:val="00620DD7"/>
    <w:rsid w:val="00624EBF"/>
    <w:rsid w:val="0062556C"/>
    <w:rsid w:val="00657DE0"/>
    <w:rsid w:val="00665A95"/>
    <w:rsid w:val="00673E18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527A"/>
    <w:rsid w:val="00794694"/>
    <w:rsid w:val="007A08B5"/>
    <w:rsid w:val="007A729A"/>
    <w:rsid w:val="007A7F49"/>
    <w:rsid w:val="007F1E3A"/>
    <w:rsid w:val="00801A0E"/>
    <w:rsid w:val="00811633"/>
    <w:rsid w:val="00812452"/>
    <w:rsid w:val="00851A6E"/>
    <w:rsid w:val="00872232"/>
    <w:rsid w:val="00872FC8"/>
    <w:rsid w:val="008A16DC"/>
    <w:rsid w:val="008B07D5"/>
    <w:rsid w:val="008B43F2"/>
    <w:rsid w:val="008C3257"/>
    <w:rsid w:val="008F7E27"/>
    <w:rsid w:val="009119CC"/>
    <w:rsid w:val="00917C0A"/>
    <w:rsid w:val="0092220F"/>
    <w:rsid w:val="00922CD0"/>
    <w:rsid w:val="00941A02"/>
    <w:rsid w:val="00946D45"/>
    <w:rsid w:val="0097126C"/>
    <w:rsid w:val="009825E6"/>
    <w:rsid w:val="009860A5"/>
    <w:rsid w:val="00993F0B"/>
    <w:rsid w:val="0099418D"/>
    <w:rsid w:val="009B5CC2"/>
    <w:rsid w:val="009D5334"/>
    <w:rsid w:val="009E1DB5"/>
    <w:rsid w:val="009E5FC8"/>
    <w:rsid w:val="00A01AC3"/>
    <w:rsid w:val="00A138D0"/>
    <w:rsid w:val="00A13FD7"/>
    <w:rsid w:val="00A141AF"/>
    <w:rsid w:val="00A142F0"/>
    <w:rsid w:val="00A2044F"/>
    <w:rsid w:val="00A34938"/>
    <w:rsid w:val="00A4600A"/>
    <w:rsid w:val="00A47950"/>
    <w:rsid w:val="00A57C04"/>
    <w:rsid w:val="00A61057"/>
    <w:rsid w:val="00A710E7"/>
    <w:rsid w:val="00A81026"/>
    <w:rsid w:val="00A85E0F"/>
    <w:rsid w:val="00A97EC0"/>
    <w:rsid w:val="00AA41A9"/>
    <w:rsid w:val="00AA6C6C"/>
    <w:rsid w:val="00AC66E6"/>
    <w:rsid w:val="00B0332B"/>
    <w:rsid w:val="00B033C1"/>
    <w:rsid w:val="00B24A6A"/>
    <w:rsid w:val="00B35ACC"/>
    <w:rsid w:val="00B430FB"/>
    <w:rsid w:val="00B468A6"/>
    <w:rsid w:val="00B53202"/>
    <w:rsid w:val="00B57147"/>
    <w:rsid w:val="00B74600"/>
    <w:rsid w:val="00B74D17"/>
    <w:rsid w:val="00BA13A4"/>
    <w:rsid w:val="00BA1AA1"/>
    <w:rsid w:val="00BA35DC"/>
    <w:rsid w:val="00BB2784"/>
    <w:rsid w:val="00BB7FA0"/>
    <w:rsid w:val="00BC5313"/>
    <w:rsid w:val="00BE6E64"/>
    <w:rsid w:val="00C055C6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2050"/>
    <w:rsid w:val="00C945E1"/>
    <w:rsid w:val="00C969F4"/>
    <w:rsid w:val="00CC47C6"/>
    <w:rsid w:val="00CC4DE6"/>
    <w:rsid w:val="00CE1DAE"/>
    <w:rsid w:val="00CE4298"/>
    <w:rsid w:val="00CE4B7B"/>
    <w:rsid w:val="00CE5E47"/>
    <w:rsid w:val="00CF020F"/>
    <w:rsid w:val="00D02058"/>
    <w:rsid w:val="00D05113"/>
    <w:rsid w:val="00D10152"/>
    <w:rsid w:val="00D15F4D"/>
    <w:rsid w:val="00D53715"/>
    <w:rsid w:val="00DE2EBA"/>
    <w:rsid w:val="00DF06AF"/>
    <w:rsid w:val="00E003CD"/>
    <w:rsid w:val="00E11080"/>
    <w:rsid w:val="00E2253F"/>
    <w:rsid w:val="00E30B92"/>
    <w:rsid w:val="00E43B1B"/>
    <w:rsid w:val="00E44F9F"/>
    <w:rsid w:val="00E5155F"/>
    <w:rsid w:val="00E56632"/>
    <w:rsid w:val="00E6614E"/>
    <w:rsid w:val="00E671D0"/>
    <w:rsid w:val="00E976C1"/>
    <w:rsid w:val="00EB6BCD"/>
    <w:rsid w:val="00EC1AE7"/>
    <w:rsid w:val="00EE1364"/>
    <w:rsid w:val="00EF7176"/>
    <w:rsid w:val="00F17CA4"/>
    <w:rsid w:val="00F454CF"/>
    <w:rsid w:val="00F51D64"/>
    <w:rsid w:val="00F63A2A"/>
    <w:rsid w:val="00F65C19"/>
    <w:rsid w:val="00F761D2"/>
    <w:rsid w:val="00F77411"/>
    <w:rsid w:val="00F97203"/>
    <w:rsid w:val="00FC63FD"/>
    <w:rsid w:val="00FE344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Strong">
    <w:name w:val="Strong"/>
    <w:basedOn w:val="DefaultParagraphFont"/>
    <w:uiPriority w:val="22"/>
    <w:qFormat/>
    <w:rsid w:val="00A142F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330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T13-SG09-160121-TD-GEN-0899/en" TargetMode="External"/><Relationship Id="rId18" Type="http://schemas.openxmlformats.org/officeDocument/2006/relationships/hyperlink" Target="http://www.itu.int/md/T13-TSAG-160718-TD-GEN-0583/en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http://www.itu.int/md/T13-TSAG-160718-TD-GEN-0592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TSAG-C-0018/en" TargetMode="External"/><Relationship Id="rId17" Type="http://schemas.openxmlformats.org/officeDocument/2006/relationships/hyperlink" Target="http://www.itu.int/md/T13-TSAG-160718-TD-GEN-0583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3-2016/09/Pages/acknowledgements.aspx" TargetMode="External"/><Relationship Id="rId20" Type="http://schemas.openxmlformats.org/officeDocument/2006/relationships/hyperlink" Target="http://www.itu.int/md/T13-TSAG-160201-TD-GEN-0460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WTSA.12-C-0057/e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T13-TSAG-160201-TD-GEN-0460/en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://www.itu.int/md/T13-TSAG-160718-TD-GEN-0618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T13-SG09-160121-TD-GEN-0816/en" TargetMode="External"/><Relationship Id="rId22" Type="http://schemas.openxmlformats.org/officeDocument/2006/relationships/hyperlink" Target="http://www.itu.int/md/T13-TSAG-160201-TD-GEN-0460/en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A74BE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3ed7c4c-08d5-438f-8b80-919d55ec0a38" targetNamespace="http://schemas.microsoft.com/office/2006/metadata/properties" ma:root="true" ma:fieldsID="d41af5c836d734370eb92e7ee5f83852" ns2:_="" ns3:_="">
    <xsd:import namespace="996b2e75-67fd-4955-a3b0-5ab9934cb50b"/>
    <xsd:import namespace="d3ed7c4c-08d5-438f-8b80-919d55ec0a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7c4c-08d5-438f-8b80-919d55ec0a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3ed7c4c-08d5-438f-8b80-919d55ec0a38">Documents Proposals Manager (DPM)</DPM_x0020_Author>
    <DPM_x0020_File_x0020_name xmlns="d3ed7c4c-08d5-438f-8b80-919d55ec0a38">T13-WTSA.16-C-0059!!MSW-R</DPM_x0020_File_x0020_name>
    <DPM_x0020_Version xmlns="d3ed7c4c-08d5-438f-8b80-919d55ec0a38">DPM_v2016.10.17.1_prod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3ed7c4c-08d5-438f-8b80-919d55ec0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ed7c4c-08d5-438f-8b80-919d55ec0a38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1677</Words>
  <Characters>12739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T13-WTSA.16-C-0059!!MSW-R</vt:lpstr>
    </vt:vector>
  </TitlesOfParts>
  <Manager>General Secretariat - Pool</Manager>
  <Company>International Telecommunication Union (ITU)</Company>
  <LinksUpToDate>false</LinksUpToDate>
  <CharactersWithSpaces>14388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T13-WTSA.16-C-0059!!MSW-R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Maloletkova, Svetlana</cp:lastModifiedBy>
  <cp:revision>17</cp:revision>
  <cp:lastPrinted>2016-10-21T08:09:00Z</cp:lastPrinted>
  <dcterms:created xsi:type="dcterms:W3CDTF">2016-10-20T14:42:00Z</dcterms:created>
  <dcterms:modified xsi:type="dcterms:W3CDTF">2016-10-21T15:00:00Z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