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C6742E" w:rsidRPr="00E07379" w:rsidTr="00DB42AB">
        <w:trPr>
          <w:cantSplit/>
          <w:trHeight w:val="20"/>
          <w:jc w:val="right"/>
        </w:trPr>
        <w:tc>
          <w:tcPr>
            <w:tcW w:w="808" w:type="pct"/>
          </w:tcPr>
          <w:p w:rsidR="00C6742E" w:rsidRPr="00D21C89" w:rsidRDefault="00C6742E" w:rsidP="00DB42AB">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14:anchorId="565FE77F" wp14:editId="3840C3FC">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C6742E" w:rsidRPr="009263CD" w:rsidRDefault="00C6742E" w:rsidP="00DB42AB">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(WTSA-16)</w:t>
            </w:r>
          </w:p>
          <w:p w:rsidR="00C6742E" w:rsidRPr="00102A03" w:rsidRDefault="00C6742E" w:rsidP="00DB42AB">
            <w:pPr>
              <w:spacing w:before="80"/>
              <w:jc w:val="left"/>
              <w:rPr>
                <w:rFonts w:ascii="Calibri" w:hAnsi="Calibri"/>
                <w:b/>
                <w:bCs/>
                <w:sz w:val="20"/>
                <w:szCs w:val="28"/>
                <w:rtl/>
                <w:lang w:bidi="ar-EG"/>
              </w:rPr>
            </w:pPr>
            <w:r w:rsidRPr="001040A3">
              <w:rPr>
                <w:rFonts w:ascii="Calibri" w:hAnsi="Calibri" w:hint="cs"/>
                <w:b/>
                <w:bCs/>
                <w:rtl/>
                <w:lang w:bidi="ar-EG"/>
              </w:rPr>
              <w:t xml:space="preserve">الحمامات، </w:t>
            </w:r>
            <w:r w:rsidRPr="001040A3">
              <w:rPr>
                <w:rFonts w:ascii="Calibri" w:hAnsi="Calibri"/>
                <w:b/>
                <w:bCs/>
                <w:lang w:bidi="ar-SY"/>
              </w:rPr>
              <w:t>25</w:t>
            </w:r>
            <w:r w:rsidRPr="001040A3">
              <w:rPr>
                <w:rFonts w:ascii="Calibri" w:hAnsi="Calibri" w:hint="cs"/>
                <w:b/>
                <w:bCs/>
                <w:rtl/>
                <w:lang w:bidi="ar-EG"/>
              </w:rPr>
              <w:t xml:space="preserve"> أكتوبر</w:t>
            </w:r>
            <w:r w:rsidRPr="00102A03">
              <w:rPr>
                <w:rFonts w:ascii="Calibri" w:hAnsi="Calibri" w:cs="Times New Roman" w:hint="cs"/>
                <w:b/>
                <w:bCs/>
                <w:sz w:val="20"/>
                <w:szCs w:val="28"/>
                <w:rtl/>
                <w:lang w:bidi="ar-EG"/>
              </w:rPr>
              <w:t xml:space="preserve"> </w:t>
            </w:r>
            <w:r w:rsidRPr="001040A3">
              <w:rPr>
                <w:rFonts w:ascii="Calibri" w:hAnsi="Calibri" w:hint="cs"/>
                <w:b/>
                <w:bCs/>
                <w:rtl/>
                <w:lang w:bidi="ar-EG"/>
              </w:rPr>
              <w:t xml:space="preserve">- </w:t>
            </w:r>
            <w:r w:rsidRPr="001040A3">
              <w:rPr>
                <w:rFonts w:ascii="Calibri" w:hAnsi="Calibri"/>
                <w:b/>
                <w:bCs/>
                <w:lang w:bidi="ar-EG"/>
              </w:rPr>
              <w:t>3</w:t>
            </w:r>
            <w:r w:rsidRPr="001040A3">
              <w:rPr>
                <w:rFonts w:ascii="Calibri" w:hAnsi="Calibri" w:cs="Times New Roman" w:hint="cs"/>
                <w:b/>
                <w:bCs/>
                <w:rtl/>
                <w:lang w:bidi="ar-EG"/>
              </w:rPr>
              <w:t xml:space="preserve"> </w:t>
            </w:r>
            <w:r w:rsidRPr="001040A3">
              <w:rPr>
                <w:rFonts w:ascii="Calibri" w:hAnsi="Calibri" w:hint="cs"/>
                <w:b/>
                <w:bCs/>
                <w:rtl/>
                <w:lang w:bidi="ar-EG"/>
              </w:rPr>
              <w:t xml:space="preserve">نوفمبر </w:t>
            </w:r>
            <w:r w:rsidRPr="001040A3">
              <w:rPr>
                <w:rFonts w:ascii="Calibri" w:hAnsi="Calibri"/>
                <w:b/>
                <w:bCs/>
                <w:lang w:bidi="ar-SY"/>
              </w:rPr>
              <w:t>2016</w:t>
            </w:r>
          </w:p>
        </w:tc>
        <w:tc>
          <w:tcPr>
            <w:tcW w:w="1109" w:type="pct"/>
          </w:tcPr>
          <w:p w:rsidR="00C6742E" w:rsidRPr="00E07379" w:rsidRDefault="00C6742E" w:rsidP="00DB42AB">
            <w:pPr>
              <w:jc w:val="right"/>
              <w:rPr>
                <w:rtl/>
                <w:lang w:bidi="ar-EG"/>
              </w:rPr>
            </w:pPr>
            <w:r w:rsidRPr="00D21C89">
              <w:rPr>
                <w:rFonts w:cs="Times New Roman"/>
                <w:noProof/>
                <w:sz w:val="24"/>
                <w:szCs w:val="20"/>
                <w:lang w:eastAsia="zh-CN"/>
              </w:rPr>
              <w:drawing>
                <wp:inline distT="0" distB="0" distL="0" distR="0" wp14:anchorId="27AB7403" wp14:editId="778E6C48">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C6742E" w:rsidRPr="00E07379" w:rsidTr="00DB42AB">
        <w:trPr>
          <w:cantSplit/>
          <w:trHeight w:val="20"/>
          <w:jc w:val="right"/>
        </w:trPr>
        <w:tc>
          <w:tcPr>
            <w:tcW w:w="808" w:type="pct"/>
            <w:tcBorders>
              <w:bottom w:val="single" w:sz="12" w:space="0" w:color="auto"/>
            </w:tcBorders>
          </w:tcPr>
          <w:p w:rsidR="00C6742E" w:rsidRPr="0022345D" w:rsidRDefault="00C6742E" w:rsidP="00DB42AB">
            <w:pPr>
              <w:rPr>
                <w:sz w:val="14"/>
                <w:szCs w:val="20"/>
                <w:rtl/>
                <w:lang w:bidi="ar-EG"/>
              </w:rPr>
            </w:pPr>
          </w:p>
        </w:tc>
        <w:tc>
          <w:tcPr>
            <w:tcW w:w="3083" w:type="pct"/>
            <w:gridSpan w:val="2"/>
            <w:tcBorders>
              <w:bottom w:val="single" w:sz="12" w:space="0" w:color="auto"/>
            </w:tcBorders>
          </w:tcPr>
          <w:p w:rsidR="00C6742E" w:rsidRPr="0022345D" w:rsidRDefault="00C6742E" w:rsidP="00DB42AB">
            <w:pPr>
              <w:rPr>
                <w:sz w:val="14"/>
                <w:szCs w:val="20"/>
                <w:rtl/>
                <w:lang w:bidi="ar-EG"/>
              </w:rPr>
            </w:pPr>
          </w:p>
        </w:tc>
        <w:tc>
          <w:tcPr>
            <w:tcW w:w="1109" w:type="pct"/>
            <w:tcBorders>
              <w:bottom w:val="single" w:sz="12" w:space="0" w:color="auto"/>
            </w:tcBorders>
          </w:tcPr>
          <w:p w:rsidR="00C6742E" w:rsidRPr="0022345D" w:rsidRDefault="00C6742E" w:rsidP="00DB42AB">
            <w:pPr>
              <w:rPr>
                <w:sz w:val="14"/>
                <w:szCs w:val="20"/>
                <w:lang w:bidi="ar-SY"/>
              </w:rPr>
            </w:pPr>
          </w:p>
        </w:tc>
      </w:tr>
      <w:tr w:rsidR="00C6742E" w:rsidRPr="00E07379" w:rsidTr="00DB42AB">
        <w:trPr>
          <w:cantSplit/>
          <w:trHeight w:val="20"/>
          <w:jc w:val="right"/>
        </w:trPr>
        <w:tc>
          <w:tcPr>
            <w:tcW w:w="3428" w:type="pct"/>
            <w:gridSpan w:val="2"/>
            <w:tcBorders>
              <w:top w:val="single" w:sz="12" w:space="0" w:color="auto"/>
            </w:tcBorders>
          </w:tcPr>
          <w:p w:rsidR="00C6742E" w:rsidRPr="0056374C" w:rsidRDefault="00C6742E" w:rsidP="00DB42AB">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C6742E" w:rsidRPr="00E07379" w:rsidRDefault="00C6742E" w:rsidP="00DB42AB">
            <w:pPr>
              <w:spacing w:before="0" w:line="340" w:lineRule="exact"/>
              <w:rPr>
                <w:rFonts w:ascii="Verdana Bold" w:hAnsi="Verdana Bold"/>
                <w:b/>
                <w:bCs/>
                <w:sz w:val="19"/>
                <w:lang w:bidi="ar-SY"/>
              </w:rPr>
            </w:pPr>
          </w:p>
        </w:tc>
      </w:tr>
      <w:tr w:rsidR="00C6742E" w:rsidRPr="00E07379" w:rsidTr="00DB42AB">
        <w:trPr>
          <w:cantSplit/>
          <w:jc w:val="right"/>
        </w:trPr>
        <w:tc>
          <w:tcPr>
            <w:tcW w:w="3428" w:type="pct"/>
            <w:gridSpan w:val="2"/>
          </w:tcPr>
          <w:p w:rsidR="00C6742E" w:rsidRPr="00AD706D" w:rsidRDefault="00C6742E" w:rsidP="00DB42AB">
            <w:pPr>
              <w:pStyle w:val="Committee"/>
              <w:tabs>
                <w:tab w:val="clear" w:pos="2268"/>
                <w:tab w:val="left" w:pos="2448"/>
              </w:tabs>
              <w:bidi/>
              <w:rPr>
                <w:rFonts w:ascii="Traditional Arabic" w:hAnsi="Traditional Arabic"/>
                <w:sz w:val="30"/>
                <w:rtl/>
              </w:rPr>
            </w:pPr>
            <w:r w:rsidRPr="00866A15">
              <w:rPr>
                <w:rtl/>
                <w:lang w:val="en-US" w:bidi="ar-EG"/>
              </w:rPr>
              <w:t>الجلسة العامة</w:t>
            </w:r>
          </w:p>
        </w:tc>
        <w:tc>
          <w:tcPr>
            <w:tcW w:w="1572" w:type="pct"/>
            <w:gridSpan w:val="2"/>
            <w:vAlign w:val="center"/>
          </w:tcPr>
          <w:p w:rsidR="00C6742E" w:rsidRPr="00300779" w:rsidRDefault="00C6742E" w:rsidP="00C6742E">
            <w:pPr>
              <w:pStyle w:val="Adress"/>
              <w:framePr w:hSpace="0" w:wrap="auto" w:xAlign="left" w:yAlign="inline"/>
            </w:pPr>
            <w:r w:rsidRPr="00300779">
              <w:rPr>
                <w:rtl/>
              </w:rPr>
              <w:t xml:space="preserve">الوثيقة </w:t>
            </w:r>
            <w:r w:rsidRPr="00300779">
              <w:t>58-A</w:t>
            </w:r>
          </w:p>
        </w:tc>
      </w:tr>
      <w:tr w:rsidR="00C6742E" w:rsidRPr="00E07379" w:rsidTr="00DB42AB">
        <w:trPr>
          <w:cantSplit/>
          <w:jc w:val="right"/>
        </w:trPr>
        <w:tc>
          <w:tcPr>
            <w:tcW w:w="3428" w:type="pct"/>
            <w:gridSpan w:val="2"/>
          </w:tcPr>
          <w:p w:rsidR="00C6742E" w:rsidRPr="00BD6EF3" w:rsidRDefault="00C6742E" w:rsidP="00DB42AB">
            <w:pPr>
              <w:pStyle w:val="Adress"/>
              <w:framePr w:hSpace="0" w:wrap="auto" w:xAlign="left" w:yAlign="inline"/>
              <w:rPr>
                <w:rtl/>
              </w:rPr>
            </w:pPr>
          </w:p>
        </w:tc>
        <w:tc>
          <w:tcPr>
            <w:tcW w:w="1572" w:type="pct"/>
            <w:gridSpan w:val="2"/>
            <w:vAlign w:val="center"/>
          </w:tcPr>
          <w:p w:rsidR="00C6742E" w:rsidRPr="00300779" w:rsidRDefault="00C6742E" w:rsidP="00DB42AB">
            <w:pPr>
              <w:pStyle w:val="Adress"/>
              <w:framePr w:hSpace="0" w:wrap="auto" w:xAlign="left" w:yAlign="inline"/>
              <w:rPr>
                <w:rtl/>
              </w:rPr>
            </w:pPr>
            <w:r w:rsidRPr="00300779">
              <w:rPr>
                <w:rFonts w:eastAsia="SimSun"/>
              </w:rPr>
              <w:t>24</w:t>
            </w:r>
            <w:r w:rsidRPr="00300779">
              <w:rPr>
                <w:rFonts w:eastAsia="SimSun"/>
                <w:rtl/>
              </w:rPr>
              <w:t xml:space="preserve"> أكتوبر </w:t>
            </w:r>
            <w:r w:rsidRPr="00300779">
              <w:rPr>
                <w:rFonts w:eastAsia="SimSun"/>
              </w:rPr>
              <w:t>2016</w:t>
            </w:r>
          </w:p>
        </w:tc>
      </w:tr>
      <w:tr w:rsidR="00C6742E" w:rsidRPr="00E07379" w:rsidTr="00DB42AB">
        <w:trPr>
          <w:cantSplit/>
          <w:jc w:val="right"/>
        </w:trPr>
        <w:tc>
          <w:tcPr>
            <w:tcW w:w="3428" w:type="pct"/>
            <w:gridSpan w:val="2"/>
          </w:tcPr>
          <w:p w:rsidR="00C6742E" w:rsidRDefault="00C6742E" w:rsidP="00DB42AB">
            <w:pPr>
              <w:pStyle w:val="Adress"/>
              <w:framePr w:hSpace="0" w:wrap="auto" w:xAlign="left" w:yAlign="inline"/>
            </w:pPr>
          </w:p>
        </w:tc>
        <w:tc>
          <w:tcPr>
            <w:tcW w:w="1572" w:type="pct"/>
            <w:gridSpan w:val="2"/>
            <w:vAlign w:val="center"/>
          </w:tcPr>
          <w:p w:rsidR="00C6742E" w:rsidRPr="00300779" w:rsidRDefault="00C6742E" w:rsidP="00DB42AB">
            <w:pPr>
              <w:pStyle w:val="Adress"/>
              <w:framePr w:hSpace="0" w:wrap="auto" w:xAlign="left" w:yAlign="inline"/>
              <w:rPr>
                <w:rFonts w:eastAsia="SimSun" w:hint="eastAsia"/>
              </w:rPr>
            </w:pPr>
            <w:r w:rsidRPr="00300779">
              <w:rPr>
                <w:rFonts w:eastAsia="SimSun"/>
                <w:rtl/>
              </w:rPr>
              <w:t>الأصل: بالإنكليزية</w:t>
            </w:r>
          </w:p>
        </w:tc>
      </w:tr>
      <w:tr w:rsidR="00C6742E" w:rsidRPr="00E07379" w:rsidTr="00DB42AB">
        <w:trPr>
          <w:cantSplit/>
          <w:jc w:val="right"/>
        </w:trPr>
        <w:tc>
          <w:tcPr>
            <w:tcW w:w="5000" w:type="pct"/>
            <w:gridSpan w:val="4"/>
          </w:tcPr>
          <w:p w:rsidR="00C6742E" w:rsidRPr="00662C5A" w:rsidRDefault="00C6742E" w:rsidP="00DB42AB">
            <w:pPr>
              <w:spacing w:before="0" w:line="340" w:lineRule="exact"/>
              <w:rPr>
                <w:rFonts w:ascii="Verdana Bold" w:hAnsi="Verdana Bold"/>
                <w:sz w:val="19"/>
                <w:lang w:bidi="ar-SY"/>
              </w:rPr>
            </w:pPr>
          </w:p>
        </w:tc>
      </w:tr>
      <w:tr w:rsidR="00C6742E" w:rsidRPr="00E07379" w:rsidTr="00DB42AB">
        <w:trPr>
          <w:cantSplit/>
          <w:trHeight w:val="1372"/>
          <w:jc w:val="right"/>
        </w:trPr>
        <w:tc>
          <w:tcPr>
            <w:tcW w:w="5000" w:type="pct"/>
            <w:gridSpan w:val="4"/>
          </w:tcPr>
          <w:p w:rsidR="00C6742E" w:rsidRPr="00E621A3" w:rsidRDefault="00C6742E" w:rsidP="00DB42AB">
            <w:pPr>
              <w:pStyle w:val="Source"/>
              <w:rPr>
                <w:rtl/>
              </w:rPr>
            </w:pPr>
            <w:r>
              <w:rPr>
                <w:rFonts w:hint="cs"/>
                <w:rtl/>
              </w:rPr>
              <w:t>مدير مكتب تقييس الاتصالات</w:t>
            </w:r>
          </w:p>
        </w:tc>
      </w:tr>
      <w:tr w:rsidR="00C6742E" w:rsidRPr="00E07379" w:rsidTr="00DB42AB">
        <w:trPr>
          <w:cantSplit/>
          <w:trHeight w:val="567"/>
          <w:jc w:val="right"/>
        </w:trPr>
        <w:tc>
          <w:tcPr>
            <w:tcW w:w="5000" w:type="pct"/>
            <w:gridSpan w:val="4"/>
          </w:tcPr>
          <w:p w:rsidR="00C6742E" w:rsidRPr="00BD6EF3" w:rsidRDefault="00C6742E" w:rsidP="00C6742E">
            <w:pPr>
              <w:pStyle w:val="Title1"/>
              <w:spacing w:before="240"/>
              <w:rPr>
                <w:rtl/>
              </w:rPr>
            </w:pPr>
            <w:r w:rsidRPr="00C6742E">
              <w:rPr>
                <w:rFonts w:hint="cs"/>
                <w:rtl/>
                <w:lang w:bidi="ar-SA"/>
              </w:rPr>
              <w:t>استنتاجات الندوة العالمية الثالثة للمعايير</w:t>
            </w:r>
          </w:p>
        </w:tc>
      </w:tr>
      <w:tr w:rsidR="00C6742E" w:rsidRPr="00E07379" w:rsidTr="00DB42AB">
        <w:trPr>
          <w:cantSplit/>
          <w:trHeight w:val="844"/>
          <w:jc w:val="right"/>
        </w:trPr>
        <w:tc>
          <w:tcPr>
            <w:tcW w:w="5000" w:type="pct"/>
            <w:gridSpan w:val="4"/>
          </w:tcPr>
          <w:p w:rsidR="00C6742E" w:rsidRPr="00BD6EF3" w:rsidRDefault="00C6742E" w:rsidP="00DB42AB">
            <w:pPr>
              <w:pStyle w:val="Title2"/>
              <w:rPr>
                <w:rtl/>
              </w:rPr>
            </w:pPr>
          </w:p>
        </w:tc>
      </w:tr>
      <w:tr w:rsidR="00C6742E" w:rsidRPr="00E07379" w:rsidTr="00DB42AB">
        <w:trPr>
          <w:cantSplit/>
          <w:jc w:val="right"/>
        </w:trPr>
        <w:tc>
          <w:tcPr>
            <w:tcW w:w="5000" w:type="pct"/>
            <w:gridSpan w:val="4"/>
          </w:tcPr>
          <w:p w:rsidR="00C6742E" w:rsidRPr="002919E1" w:rsidRDefault="00C6742E" w:rsidP="00DB42AB">
            <w:pPr>
              <w:pStyle w:val="Agendaitem"/>
              <w:spacing w:before="240" w:line="192" w:lineRule="auto"/>
            </w:pPr>
          </w:p>
        </w:tc>
      </w:tr>
    </w:tbl>
    <w:p w:rsidR="00C6742E" w:rsidRDefault="00C6742E" w:rsidP="001C6F3F">
      <w:pPr>
        <w:rPr>
          <w:rtl/>
        </w:rPr>
      </w:pPr>
    </w:p>
    <w:tbl>
      <w:tblPr>
        <w:tblW w:w="4961" w:type="pct"/>
        <w:jc w:val="right"/>
        <w:tblLayout w:type="fixed"/>
        <w:tblLook w:val="0000" w:firstRow="0" w:lastRow="0" w:firstColumn="0" w:lastColumn="0" w:noHBand="0" w:noVBand="0"/>
      </w:tblPr>
      <w:tblGrid>
        <w:gridCol w:w="8506"/>
        <w:gridCol w:w="1058"/>
      </w:tblGrid>
      <w:tr w:rsidR="00C6742E" w:rsidRPr="00E70E87" w:rsidTr="00DB42AB">
        <w:trPr>
          <w:cantSplit/>
          <w:jc w:val="right"/>
        </w:trPr>
        <w:tc>
          <w:tcPr>
            <w:tcW w:w="8505" w:type="dxa"/>
          </w:tcPr>
          <w:p w:rsidR="00C6742E" w:rsidRPr="00EF792D" w:rsidRDefault="00004172" w:rsidP="004A0984">
            <w:pPr>
              <w:rPr>
                <w:rtl/>
                <w:lang w:bidi="ar-EG"/>
              </w:rPr>
            </w:pPr>
            <w:sdt>
              <w:sdtPr>
                <w:rPr>
                  <w:rtl/>
                </w:rPr>
                <w:alias w:val="Abstract"/>
                <w:tag w:val="Abstract"/>
                <w:id w:val="-939903723"/>
                <w:placeholder>
                  <w:docPart w:val="168E292A3B9C4ABDB5B1EC419BD626D2"/>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r w:rsidR="00C6742E">
                  <w:rPr>
                    <w:rFonts w:hint="cs"/>
                    <w:rtl/>
                  </w:rPr>
                  <w:t>يلخص هذا التقرير</w:t>
                </w:r>
                <w:r w:rsidR="00C6742E">
                  <w:rPr>
                    <w:rtl/>
                  </w:rPr>
                  <w:t xml:space="preserve"> استنتاجات الندوة العالمية الثالثة للمعايير</w:t>
                </w:r>
              </w:sdtContent>
            </w:sdt>
            <w:r w:rsidR="004A0984">
              <w:rPr>
                <w:rFonts w:hint="cs"/>
                <w:rtl/>
              </w:rPr>
              <w:t>.</w:t>
            </w:r>
          </w:p>
        </w:tc>
        <w:tc>
          <w:tcPr>
            <w:tcW w:w="1058" w:type="dxa"/>
          </w:tcPr>
          <w:p w:rsidR="00C6742E" w:rsidRPr="00E70E87" w:rsidRDefault="00C6742E" w:rsidP="00DB42AB">
            <w:r w:rsidRPr="00984EA5">
              <w:rPr>
                <w:rFonts w:ascii="Times New Roman Bold" w:hAnsi="Times New Roman Bold"/>
                <w:b/>
                <w:bCs/>
                <w:rtl/>
                <w:lang w:bidi="ar-EG"/>
              </w:rPr>
              <w:t>ملخص</w:t>
            </w:r>
            <w:r w:rsidRPr="00E70E87">
              <w:t>:</w:t>
            </w:r>
          </w:p>
        </w:tc>
      </w:tr>
    </w:tbl>
    <w:p w:rsidR="001C6F3F" w:rsidRDefault="001C6F3F" w:rsidP="001C6F3F">
      <w:pPr>
        <w:rPr>
          <w:rFonts w:ascii="Times New Roman Bold" w:hAnsi="Times New Roman Bold"/>
          <w:sz w:val="30"/>
          <w:szCs w:val="44"/>
          <w:rtl/>
          <w:lang w:bidi="ar-EG"/>
        </w:rPr>
      </w:pPr>
      <w:r>
        <w:rPr>
          <w:rtl/>
        </w:rPr>
        <w:br w:type="page"/>
      </w:r>
    </w:p>
    <w:p w:rsidR="00DA15B8" w:rsidRPr="00E46BB7" w:rsidRDefault="004B451E" w:rsidP="00162762">
      <w:pPr>
        <w:pStyle w:val="Title4"/>
        <w:rPr>
          <w:rtl/>
        </w:rPr>
      </w:pPr>
      <w:r w:rsidRPr="00E46BB7">
        <w:rPr>
          <w:rFonts w:hint="cs"/>
          <w:rtl/>
        </w:rPr>
        <w:lastRenderedPageBreak/>
        <w:t xml:space="preserve">استنتاجات الندوة العالمية الثالثة </w:t>
      </w:r>
      <w:r w:rsidR="00C177B4" w:rsidRPr="00E46BB7">
        <w:rPr>
          <w:rFonts w:hint="cs"/>
          <w:rtl/>
        </w:rPr>
        <w:t>للمعايير</w:t>
      </w:r>
    </w:p>
    <w:p w:rsidR="00C177B4" w:rsidRDefault="00C177B4" w:rsidP="00C177B4">
      <w:pPr>
        <w:rPr>
          <w:rtl/>
          <w:lang w:bidi="ar-EG"/>
        </w:rPr>
      </w:pPr>
      <w:r>
        <w:rPr>
          <w:rFonts w:hint="cs"/>
          <w:rtl/>
          <w:lang w:bidi="ar-EG"/>
        </w:rPr>
        <w:t>جمعت الندوة العالمية الثالثة للمعايير، مدينة الحمامات، تونس، يوم </w:t>
      </w:r>
      <w:r>
        <w:rPr>
          <w:lang w:bidi="ar-EG"/>
        </w:rPr>
        <w:t>24</w:t>
      </w:r>
      <w:r>
        <w:rPr>
          <w:rFonts w:hint="cs"/>
          <w:rtl/>
          <w:lang w:bidi="ar-EG"/>
        </w:rPr>
        <w:t xml:space="preserve"> أكتوبر </w:t>
      </w:r>
      <w:r>
        <w:rPr>
          <w:lang w:bidi="ar-EG"/>
        </w:rPr>
        <w:t>2016</w:t>
      </w:r>
      <w:r>
        <w:rPr>
          <w:rFonts w:hint="cs"/>
          <w:rtl/>
          <w:lang w:bidi="ar-EG"/>
        </w:rPr>
        <w:t xml:space="preserve"> قادة الفكر في مجال التقييس لمناقشة</w:t>
      </w:r>
      <w:r w:rsidR="00312E05">
        <w:rPr>
          <w:rFonts w:hint="cs"/>
          <w:rtl/>
          <w:lang w:bidi="ar-EG"/>
        </w:rPr>
        <w:t xml:space="preserve"> أفضل</w:t>
      </w:r>
      <w:r>
        <w:rPr>
          <w:rFonts w:hint="cs"/>
          <w:rtl/>
          <w:lang w:bidi="ar-EG"/>
        </w:rPr>
        <w:t xml:space="preserve"> الطرق التي يمكن بها لجهود التقييس أن تراعي اعتبارات الأمن والخصوصية والثقة.</w:t>
      </w:r>
    </w:p>
    <w:p w:rsidR="00C177B4" w:rsidRPr="00E46BB7" w:rsidRDefault="00C177B4" w:rsidP="009E36C3">
      <w:pPr>
        <w:pStyle w:val="Heading1"/>
        <w:rPr>
          <w:rtl/>
        </w:rPr>
      </w:pPr>
      <w:r w:rsidRPr="00E46BB7">
        <w:t>1</w:t>
      </w:r>
      <w:r w:rsidRPr="00E46BB7">
        <w:rPr>
          <w:rtl/>
        </w:rPr>
        <w:tab/>
      </w:r>
      <w:r w:rsidRPr="00E46BB7">
        <w:rPr>
          <w:rFonts w:hint="cs"/>
          <w:rtl/>
        </w:rPr>
        <w:t>مقدمة</w:t>
      </w:r>
    </w:p>
    <w:p w:rsidR="00C177B4" w:rsidRPr="00A5025A" w:rsidRDefault="00C177B4" w:rsidP="00A5025A">
      <w:pPr>
        <w:rPr>
          <w:spacing w:val="-4"/>
          <w:rtl/>
          <w:lang w:bidi="ar-EG"/>
        </w:rPr>
      </w:pPr>
      <w:r w:rsidRPr="00A5025A">
        <w:rPr>
          <w:rFonts w:hint="cs"/>
          <w:spacing w:val="-4"/>
          <w:rtl/>
          <w:lang w:bidi="ar-EG"/>
        </w:rPr>
        <w:t>تعد الندوات العالمية للمعايير</w:t>
      </w:r>
      <w:r w:rsidR="00A5025A" w:rsidRPr="00A5025A">
        <w:rPr>
          <w:rFonts w:hint="eastAsia"/>
          <w:spacing w:val="-4"/>
          <w:rtl/>
          <w:lang w:bidi="ar-EG"/>
        </w:rPr>
        <w:t> </w:t>
      </w:r>
      <w:r w:rsidR="00A5025A" w:rsidRPr="00A5025A">
        <w:rPr>
          <w:spacing w:val="-4"/>
          <w:lang w:bidi="ar-EG"/>
        </w:rPr>
        <w:t>(GSS)</w:t>
      </w:r>
      <w:r w:rsidRPr="00A5025A">
        <w:rPr>
          <w:rFonts w:hint="cs"/>
          <w:spacing w:val="-4"/>
          <w:rtl/>
          <w:lang w:bidi="ar-EG"/>
        </w:rPr>
        <w:t xml:space="preserve"> مناقشات رفيعة المستوى لسياسات التقييس تستكشف الديناميات المتطورة لتكنولوجيا المعلومات والاتصالات</w:t>
      </w:r>
      <w:r w:rsidR="00A5025A" w:rsidRPr="00A5025A">
        <w:rPr>
          <w:rFonts w:hint="eastAsia"/>
          <w:spacing w:val="-4"/>
          <w:rtl/>
          <w:lang w:bidi="ar-EG"/>
        </w:rPr>
        <w:t> </w:t>
      </w:r>
      <w:r w:rsidR="00A5025A" w:rsidRPr="00A5025A">
        <w:rPr>
          <w:spacing w:val="-4"/>
          <w:lang w:bidi="ar-EG"/>
        </w:rPr>
        <w:t>(ICT)</w:t>
      </w:r>
      <w:r w:rsidRPr="00A5025A">
        <w:rPr>
          <w:rFonts w:hint="cs"/>
          <w:spacing w:val="-4"/>
          <w:rtl/>
          <w:lang w:bidi="ar-EG"/>
        </w:rPr>
        <w:t xml:space="preserve"> والآثار ذات الصلة فيما يتعلق بالتقييس التقني. وتعقد الندوة في مستهل الجمعية العالمية لتقييس الاتصالات</w:t>
      </w:r>
      <w:r w:rsidR="00A5025A" w:rsidRPr="00A5025A">
        <w:rPr>
          <w:rFonts w:hint="eastAsia"/>
          <w:spacing w:val="-4"/>
          <w:rtl/>
          <w:lang w:bidi="ar-EG"/>
        </w:rPr>
        <w:t> </w:t>
      </w:r>
      <w:r w:rsidR="00A5025A" w:rsidRPr="00A5025A">
        <w:rPr>
          <w:spacing w:val="-4"/>
          <w:lang w:bidi="ar-EG"/>
        </w:rPr>
        <w:t>(WTSA)</w:t>
      </w:r>
      <w:r w:rsidRPr="00A5025A">
        <w:rPr>
          <w:rFonts w:hint="cs"/>
          <w:spacing w:val="-4"/>
          <w:rtl/>
          <w:lang w:bidi="ar-EG"/>
        </w:rPr>
        <w:t xml:space="preserve"> التي يعقدها الاتحاد كل أربع سنوات. وعقدت الندوتان السابقتان في </w:t>
      </w:r>
      <w:r w:rsidR="00312E05" w:rsidRPr="00A5025A">
        <w:rPr>
          <w:rFonts w:hint="cs"/>
          <w:spacing w:val="-4"/>
          <w:rtl/>
          <w:lang w:bidi="ar-EG"/>
        </w:rPr>
        <w:t>جوهانسبر</w:t>
      </w:r>
      <w:r w:rsidR="00312E05" w:rsidRPr="00A5025A">
        <w:rPr>
          <w:rFonts w:hint="eastAsia"/>
          <w:spacing w:val="-4"/>
          <w:rtl/>
          <w:lang w:bidi="ar-EG"/>
        </w:rPr>
        <w:t>غ</w:t>
      </w:r>
      <w:r w:rsidRPr="00A5025A">
        <w:rPr>
          <w:rFonts w:hint="cs"/>
          <w:spacing w:val="-4"/>
          <w:rtl/>
          <w:lang w:bidi="ar-EG"/>
        </w:rPr>
        <w:t xml:space="preserve"> عام </w:t>
      </w:r>
      <w:r w:rsidRPr="00A5025A">
        <w:rPr>
          <w:spacing w:val="-4"/>
          <w:lang w:bidi="ar-EG"/>
        </w:rPr>
        <w:t>2008</w:t>
      </w:r>
      <w:r w:rsidRPr="00A5025A">
        <w:rPr>
          <w:rFonts w:hint="cs"/>
          <w:spacing w:val="-4"/>
          <w:rtl/>
          <w:lang w:bidi="ar-EG"/>
        </w:rPr>
        <w:t xml:space="preserve"> وفي</w:t>
      </w:r>
      <w:r w:rsidR="00A5025A" w:rsidRPr="00A5025A">
        <w:rPr>
          <w:rFonts w:hint="eastAsia"/>
          <w:spacing w:val="-4"/>
          <w:rtl/>
          <w:lang w:bidi="ar-EG"/>
        </w:rPr>
        <w:t> </w:t>
      </w:r>
      <w:r w:rsidRPr="00A5025A">
        <w:rPr>
          <w:rFonts w:hint="cs"/>
          <w:spacing w:val="-4"/>
          <w:rtl/>
          <w:lang w:bidi="ar-EG"/>
        </w:rPr>
        <w:t>دبي عام </w:t>
      </w:r>
      <w:r w:rsidRPr="00A5025A">
        <w:rPr>
          <w:spacing w:val="-4"/>
          <w:lang w:bidi="ar-EG"/>
        </w:rPr>
        <w:t>2012</w:t>
      </w:r>
      <w:r w:rsidRPr="00A5025A">
        <w:rPr>
          <w:rFonts w:hint="cs"/>
          <w:spacing w:val="-4"/>
          <w:rtl/>
          <w:lang w:bidi="ar-EG"/>
        </w:rPr>
        <w:t>.</w:t>
      </w:r>
    </w:p>
    <w:p w:rsidR="00C177B4" w:rsidRDefault="00C177B4" w:rsidP="00A5025A">
      <w:pPr>
        <w:rPr>
          <w:rtl/>
          <w:lang w:bidi="ar-EG"/>
        </w:rPr>
      </w:pPr>
      <w:r>
        <w:rPr>
          <w:rFonts w:hint="cs"/>
          <w:rtl/>
          <w:lang w:bidi="ar-EG"/>
        </w:rPr>
        <w:t>وجاء موضوع الندوة العالمية للمعايير لعام </w:t>
      </w:r>
      <w:r>
        <w:rPr>
          <w:lang w:bidi="ar-EG"/>
        </w:rPr>
        <w:t>2012</w:t>
      </w:r>
      <w:r>
        <w:rPr>
          <w:rFonts w:hint="cs"/>
          <w:rtl/>
          <w:lang w:bidi="ar-EG"/>
        </w:rPr>
        <w:t xml:space="preserve"> - </w:t>
      </w:r>
      <w:r w:rsidRPr="005E0093">
        <w:rPr>
          <w:rFonts w:hint="cs"/>
          <w:i/>
          <w:iCs/>
          <w:rtl/>
          <w:lang w:bidi="ar-EG"/>
        </w:rPr>
        <w:t>التقييس عند تقاطع قطاع تكنولوجيا المعلومات والاتصالات مع قطاعات أخرى مثل الرعاية الصحية والمرافق العامة والنقل</w:t>
      </w:r>
      <w:r>
        <w:rPr>
          <w:rFonts w:hint="cs"/>
          <w:rtl/>
          <w:lang w:bidi="ar-EG"/>
        </w:rPr>
        <w:t xml:space="preserve"> - في وقته تماماً، ووفرت استنتاجات الندوة توجيهات قيمة لعمل التقييس المضطلع به </w:t>
      </w:r>
      <w:r w:rsidR="00312E05">
        <w:rPr>
          <w:rFonts w:hint="cs"/>
          <w:rtl/>
          <w:lang w:bidi="ar-EG"/>
        </w:rPr>
        <w:t>في</w:t>
      </w:r>
      <w:r w:rsidR="00312E05">
        <w:rPr>
          <w:rFonts w:hint="eastAsia"/>
          <w:rtl/>
          <w:lang w:bidi="ar-EG"/>
        </w:rPr>
        <w:t> </w:t>
      </w:r>
      <w:r>
        <w:rPr>
          <w:rFonts w:hint="cs"/>
          <w:rtl/>
          <w:lang w:bidi="ar-EG"/>
        </w:rPr>
        <w:t>الاتحاد في الفترة من </w:t>
      </w:r>
      <w:r>
        <w:rPr>
          <w:lang w:bidi="ar-EG"/>
        </w:rPr>
        <w:t>2013</w:t>
      </w:r>
      <w:r>
        <w:rPr>
          <w:rFonts w:hint="cs"/>
          <w:rtl/>
          <w:lang w:bidi="ar-EG"/>
        </w:rPr>
        <w:t xml:space="preserve"> إلى </w:t>
      </w:r>
      <w:r>
        <w:rPr>
          <w:lang w:bidi="ar-EG"/>
        </w:rPr>
        <w:t>2016</w:t>
      </w:r>
      <w:r>
        <w:rPr>
          <w:rFonts w:hint="cs"/>
          <w:rtl/>
          <w:lang w:bidi="ar-EG"/>
        </w:rPr>
        <w:t>. وتطرقت ندوة عام </w:t>
      </w:r>
      <w:r>
        <w:rPr>
          <w:lang w:bidi="ar-EG"/>
        </w:rPr>
        <w:t>2012</w:t>
      </w:r>
      <w:r>
        <w:rPr>
          <w:rFonts w:hint="cs"/>
          <w:rtl/>
          <w:lang w:bidi="ar-EG"/>
        </w:rPr>
        <w:t xml:space="preserve"> إلى موضوع الأمن والخصوصية والثقة في</w:t>
      </w:r>
      <w:r w:rsidR="00A5025A">
        <w:rPr>
          <w:rFonts w:hint="eastAsia"/>
          <w:rtl/>
          <w:lang w:bidi="ar-EG"/>
        </w:rPr>
        <w:t> </w:t>
      </w:r>
      <w:r>
        <w:rPr>
          <w:rFonts w:hint="cs"/>
          <w:rtl/>
          <w:lang w:bidi="ar-EG"/>
        </w:rPr>
        <w:t>البنية التحتية لتكنولوجيا المعلومات والاتصالات وخدماتها عند مناقشة موضوعات مثل الإرسال اللاسلكي للبيانات الطبية وتخزين البيانات الخاصة بتحركات المركبات الموصولة وجمع بيانات المستهلكين بواسطة شركات البيع بالتجزئة على الإنترنت. وفي</w:t>
      </w:r>
      <w:r w:rsidR="00A5025A">
        <w:rPr>
          <w:rFonts w:hint="eastAsia"/>
          <w:rtl/>
          <w:lang w:bidi="ar-EG"/>
        </w:rPr>
        <w:t> </w:t>
      </w:r>
      <w:r>
        <w:rPr>
          <w:rFonts w:hint="cs"/>
          <w:rtl/>
          <w:lang w:bidi="ar-EG"/>
        </w:rPr>
        <w:t>بيئات كهذه، يتعين وجود إطار مقيس لتوفير الضمان لحماية أي خدمة لها نعوت أمنية موثوقة واحتياجات المستعملين المتعلقة بالأمن والخصوصية.</w:t>
      </w:r>
    </w:p>
    <w:p w:rsidR="00C177B4" w:rsidRDefault="00C177B4" w:rsidP="00C177B4">
      <w:pPr>
        <w:rPr>
          <w:rtl/>
          <w:lang w:bidi="ar-EG"/>
        </w:rPr>
      </w:pPr>
      <w:r>
        <w:rPr>
          <w:rFonts w:hint="cs"/>
          <w:rtl/>
          <w:lang w:bidi="ar-EG"/>
        </w:rPr>
        <w:t>وناقشت الندوة العالمية الثالثة للمعايير </w:t>
      </w:r>
      <w:r>
        <w:rPr>
          <w:lang w:bidi="ar-EG"/>
        </w:rPr>
        <w:t>(GSS</w:t>
      </w:r>
      <w:r>
        <w:rPr>
          <w:lang w:bidi="ar-EG"/>
        </w:rPr>
        <w:noBreakHyphen/>
        <w:t>16)</w:t>
      </w:r>
      <w:r>
        <w:rPr>
          <w:rFonts w:hint="cs"/>
          <w:rtl/>
          <w:lang w:bidi="ar-EG"/>
        </w:rPr>
        <w:t xml:space="preserve"> الكيفية التي يمكن بها لأصحاب المصلحة المعنيين العمل بتعاون من أجل وضع أطر دولية للأمن والخصوصية والثقة. وجمعت الندوة خبراء بارزين في مجالات الأمن والخصوصية والثقة يمثلون حكومات وهيئات تنظيم ومنظمات معايير ودوائر الصناعة. وتبادل المشاركون الآراء بشأن العناصر الرئيسية التي يعتقدون أنها تشكل هذه الأطر، إضافة إلى، العناصر التي ينبغي منحها أولوية بين هذه العناصر فيما يتعلق بعمل التقييس الذي سيضطلع به الاتحاد في</w:t>
      </w:r>
      <w:r>
        <w:rPr>
          <w:rFonts w:hint="eastAsia"/>
          <w:rtl/>
          <w:lang w:bidi="ar-EG"/>
        </w:rPr>
        <w:t> </w:t>
      </w:r>
      <w:r>
        <w:rPr>
          <w:rFonts w:hint="cs"/>
          <w:rtl/>
          <w:lang w:bidi="ar-EG"/>
        </w:rPr>
        <w:t>الفترة من </w:t>
      </w:r>
      <w:r>
        <w:rPr>
          <w:lang w:bidi="ar-EG"/>
        </w:rPr>
        <w:t>2017</w:t>
      </w:r>
      <w:r>
        <w:rPr>
          <w:rFonts w:hint="cs"/>
          <w:rtl/>
          <w:lang w:bidi="ar-EG"/>
        </w:rPr>
        <w:t xml:space="preserve"> إلى </w:t>
      </w:r>
      <w:r>
        <w:rPr>
          <w:lang w:bidi="ar-EG"/>
        </w:rPr>
        <w:t>2020</w:t>
      </w:r>
      <w:r>
        <w:rPr>
          <w:rFonts w:hint="cs"/>
          <w:rtl/>
          <w:lang w:bidi="ar-EG"/>
        </w:rPr>
        <w:t>.</w:t>
      </w:r>
    </w:p>
    <w:p w:rsidR="00C177B4" w:rsidRDefault="00C65A2E" w:rsidP="00004172">
      <w:pPr>
        <w:rPr>
          <w:rtl/>
          <w:lang w:bidi="ar-EG"/>
        </w:rPr>
      </w:pPr>
      <w:r>
        <w:rPr>
          <w:rFonts w:hint="cs"/>
          <w:rtl/>
          <w:lang w:bidi="ar-EG"/>
        </w:rPr>
        <w:t>و</w:t>
      </w:r>
      <w:r w:rsidR="004B4607">
        <w:rPr>
          <w:rFonts w:hint="cs"/>
          <w:rtl/>
          <w:lang w:bidi="ar-EG"/>
        </w:rPr>
        <w:t xml:space="preserve">قدمت كلمة ترحيبية من </w:t>
      </w:r>
      <w:r w:rsidR="004B4607" w:rsidRPr="00B201F1">
        <w:rPr>
          <w:rFonts w:hint="cs"/>
          <w:b/>
          <w:bCs/>
          <w:rtl/>
          <w:lang w:bidi="ar-EG"/>
        </w:rPr>
        <w:t>سعادة السيد محمد أنور معروف</w:t>
      </w:r>
      <w:r w:rsidR="004B4607">
        <w:rPr>
          <w:rFonts w:hint="cs"/>
          <w:rtl/>
          <w:lang w:bidi="ar-EG"/>
        </w:rPr>
        <w:t xml:space="preserve">، </w:t>
      </w:r>
      <w:r w:rsidR="004B4607">
        <w:rPr>
          <w:color w:val="000000"/>
          <w:rtl/>
        </w:rPr>
        <w:t xml:space="preserve">وزير تكنولوجيات الاتصال والاقتصاد الرقمي في </w:t>
      </w:r>
      <w:r w:rsidR="00004172">
        <w:rPr>
          <w:rFonts w:hint="cs"/>
          <w:color w:val="000000"/>
          <w:rtl/>
        </w:rPr>
        <w:t>الجمهورية التونسية</w:t>
      </w:r>
      <w:bookmarkStart w:id="0" w:name="_GoBack"/>
      <w:bookmarkEnd w:id="0"/>
      <w:r w:rsidR="004B4607">
        <w:rPr>
          <w:rFonts w:hint="cs"/>
          <w:color w:val="000000"/>
          <w:rtl/>
        </w:rPr>
        <w:t>.</w:t>
      </w:r>
      <w:r w:rsidR="004B4607">
        <w:rPr>
          <w:rFonts w:hint="cs"/>
          <w:rtl/>
          <w:lang w:bidi="ar-EG"/>
        </w:rPr>
        <w:t xml:space="preserve"> و</w:t>
      </w:r>
      <w:r>
        <w:rPr>
          <w:rFonts w:hint="cs"/>
          <w:rtl/>
          <w:lang w:bidi="ar-EG"/>
        </w:rPr>
        <w:t xml:space="preserve">قدمت كلمتان افتتاحيتان من كل من السيد </w:t>
      </w:r>
      <w:r w:rsidRPr="005E0093">
        <w:rPr>
          <w:rFonts w:hint="cs"/>
          <w:b/>
          <w:bCs/>
          <w:rtl/>
          <w:lang w:bidi="ar-EG"/>
        </w:rPr>
        <w:t>هولين جا</w:t>
      </w:r>
      <w:r w:rsidR="005E0093" w:rsidRPr="005E0093">
        <w:rPr>
          <w:rFonts w:hint="cs"/>
          <w:b/>
          <w:bCs/>
          <w:rtl/>
          <w:lang w:bidi="ar-EG"/>
        </w:rPr>
        <w:t>و</w:t>
      </w:r>
      <w:r>
        <w:rPr>
          <w:rFonts w:hint="cs"/>
          <w:rtl/>
          <w:lang w:bidi="ar-EG"/>
        </w:rPr>
        <w:t xml:space="preserve">، الأمين العام للاتحاد الدولي للاتصالات والسيد </w:t>
      </w:r>
      <w:r w:rsidRPr="005E0093">
        <w:rPr>
          <w:rFonts w:hint="cs"/>
          <w:b/>
          <w:bCs/>
          <w:rtl/>
          <w:lang w:bidi="ar-EG"/>
        </w:rPr>
        <w:t>تشيساب لي</w:t>
      </w:r>
      <w:r>
        <w:rPr>
          <w:rFonts w:hint="cs"/>
          <w:rtl/>
          <w:lang w:bidi="ar-EG"/>
        </w:rPr>
        <w:t xml:space="preserve">، مدير مكتب تقييس الاتصالات بالاتحاد. وترأس الندوة السيد </w:t>
      </w:r>
      <w:r w:rsidRPr="005E0093">
        <w:rPr>
          <w:rFonts w:hint="cs"/>
          <w:b/>
          <w:bCs/>
          <w:rtl/>
          <w:lang w:bidi="ar-EG"/>
        </w:rPr>
        <w:t>منجي مرزوق</w:t>
      </w:r>
      <w:r>
        <w:rPr>
          <w:rFonts w:hint="cs"/>
          <w:rtl/>
          <w:lang w:bidi="ar-EG"/>
        </w:rPr>
        <w:t>، وزير سابق لتكنولوجيا المعلومات والاتصالات في</w:t>
      </w:r>
      <w:r>
        <w:rPr>
          <w:rFonts w:hint="eastAsia"/>
          <w:rtl/>
          <w:lang w:bidi="ar-EG"/>
        </w:rPr>
        <w:t> </w:t>
      </w:r>
      <w:r>
        <w:rPr>
          <w:rFonts w:hint="cs"/>
          <w:rtl/>
          <w:lang w:bidi="ar-EG"/>
        </w:rPr>
        <w:t>تونس.</w:t>
      </w:r>
    </w:p>
    <w:p w:rsidR="00C65A2E" w:rsidRDefault="00C65A2E" w:rsidP="00965BA0">
      <w:pPr>
        <w:rPr>
          <w:rtl/>
          <w:lang w:bidi="ar-EG"/>
        </w:rPr>
      </w:pPr>
      <w:r>
        <w:rPr>
          <w:rFonts w:hint="cs"/>
          <w:rtl/>
          <w:lang w:bidi="ar-EG"/>
        </w:rPr>
        <w:t>وأعقب الجلسة الافتتاحية للندوة </w:t>
      </w:r>
      <w:r>
        <w:rPr>
          <w:lang w:bidi="ar-EG"/>
        </w:rPr>
        <w:t>GSS</w:t>
      </w:r>
      <w:r>
        <w:rPr>
          <w:lang w:bidi="ar-EG"/>
        </w:rPr>
        <w:noBreakHyphen/>
        <w:t>16</w:t>
      </w:r>
      <w:r>
        <w:rPr>
          <w:rFonts w:hint="cs"/>
          <w:rtl/>
          <w:lang w:bidi="ar-EG"/>
        </w:rPr>
        <w:t xml:space="preserve"> ثلاث جلسات تناولت موضوع الندوة من منظور التنظيم والسياسات والصناعة والتقييس. ولخص القسم الثالث، الذي جاء عقب تناول لموضوع الندوة </w:t>
      </w:r>
      <w:r>
        <w:rPr>
          <w:lang w:bidi="ar-EG"/>
        </w:rPr>
        <w:t>GSS</w:t>
      </w:r>
      <w:r>
        <w:rPr>
          <w:lang w:bidi="ar-EG"/>
        </w:rPr>
        <w:noBreakHyphen/>
        <w:t>16</w:t>
      </w:r>
      <w:r>
        <w:rPr>
          <w:rFonts w:hint="cs"/>
          <w:rtl/>
          <w:lang w:bidi="ar-EG"/>
        </w:rPr>
        <w:t xml:space="preserve"> في سياق منظومة الأمم المتحدة</w:t>
      </w:r>
      <w:r w:rsidR="00A5025A">
        <w:rPr>
          <w:rFonts w:hint="eastAsia"/>
          <w:rtl/>
          <w:lang w:bidi="ar-EG"/>
        </w:rPr>
        <w:t> </w:t>
      </w:r>
      <w:r w:rsidR="00A5025A">
        <w:rPr>
          <w:lang w:bidi="ar-EG"/>
        </w:rPr>
        <w:t>(UN)</w:t>
      </w:r>
      <w:r>
        <w:rPr>
          <w:rFonts w:hint="cs"/>
          <w:rtl/>
          <w:lang w:bidi="ar-EG"/>
        </w:rPr>
        <w:t xml:space="preserve"> في</w:t>
      </w:r>
      <w:r>
        <w:rPr>
          <w:rFonts w:hint="eastAsia"/>
          <w:rtl/>
          <w:lang w:bidi="ar-EG"/>
        </w:rPr>
        <w:t> </w:t>
      </w:r>
      <w:r>
        <w:rPr>
          <w:rFonts w:hint="cs"/>
          <w:rtl/>
          <w:lang w:bidi="ar-EG"/>
        </w:rPr>
        <w:t>القسم الثاني</w:t>
      </w:r>
      <w:r w:rsidR="00A5025A">
        <w:rPr>
          <w:rFonts w:hint="cs"/>
          <w:rtl/>
          <w:lang w:bidi="ar-EG"/>
        </w:rPr>
        <w:t xml:space="preserve"> </w:t>
      </w:r>
      <w:r w:rsidR="00965BA0">
        <w:rPr>
          <w:rFonts w:hint="cs"/>
          <w:rtl/>
          <w:lang w:bidi="ar-EG"/>
        </w:rPr>
        <w:t>من</w:t>
      </w:r>
      <w:r w:rsidR="00A5025A">
        <w:rPr>
          <w:rFonts w:hint="cs"/>
          <w:rtl/>
          <w:lang w:bidi="ar-EG"/>
        </w:rPr>
        <w:t> هذا التقرير</w:t>
      </w:r>
      <w:r>
        <w:rPr>
          <w:rFonts w:hint="cs"/>
          <w:rtl/>
          <w:lang w:bidi="ar-EG"/>
        </w:rPr>
        <w:t>، النتائج والتوصيات الرئيسية لكل جلسة من جلسات الندوة. ويرد ملخص مفصل لجميع مناقشات الندوة </w:t>
      </w:r>
      <w:r>
        <w:rPr>
          <w:lang w:bidi="ar-EG"/>
        </w:rPr>
        <w:t>GSS</w:t>
      </w:r>
      <w:r>
        <w:rPr>
          <w:lang w:bidi="ar-EG"/>
        </w:rPr>
        <w:noBreakHyphen/>
        <w:t>16</w:t>
      </w:r>
      <w:r>
        <w:rPr>
          <w:rFonts w:hint="cs"/>
          <w:rtl/>
          <w:lang w:bidi="ar-EG"/>
        </w:rPr>
        <w:t xml:space="preserve"> في</w:t>
      </w:r>
      <w:r>
        <w:rPr>
          <w:rFonts w:hint="eastAsia"/>
          <w:rtl/>
          <w:lang w:bidi="ar-EG"/>
        </w:rPr>
        <w:t> </w:t>
      </w:r>
      <w:r>
        <w:rPr>
          <w:rFonts w:hint="cs"/>
          <w:rtl/>
          <w:lang w:bidi="ar-EG"/>
        </w:rPr>
        <w:t>التذييل </w:t>
      </w:r>
      <w:r w:rsidR="00A5025A">
        <w:rPr>
          <w:lang w:bidi="ar-EG"/>
        </w:rPr>
        <w:t>I</w:t>
      </w:r>
      <w:r>
        <w:rPr>
          <w:rFonts w:hint="cs"/>
          <w:rtl/>
          <w:lang w:bidi="ar-EG"/>
        </w:rPr>
        <w:t>.</w:t>
      </w:r>
    </w:p>
    <w:p w:rsidR="00C65A2E" w:rsidRDefault="00C65A2E" w:rsidP="00312E05">
      <w:pPr>
        <w:rPr>
          <w:rtl/>
        </w:rPr>
      </w:pPr>
      <w:r>
        <w:rPr>
          <w:rFonts w:hint="cs"/>
          <w:rtl/>
          <w:lang w:bidi="ar-EG"/>
        </w:rPr>
        <w:t xml:space="preserve">ويمكن الاطلاع على البرنامج النهائي والسير الذاتية للمتحدثين وكلماتهم على </w:t>
      </w:r>
      <w:hyperlink r:id="rId12" w:history="1">
        <w:r>
          <w:rPr>
            <w:rStyle w:val="Hyperlink"/>
          </w:rPr>
          <w:t>http://itu.int/en/ITU-T/wtsa16/gss/</w:t>
        </w:r>
      </w:hyperlink>
      <w:r>
        <w:rPr>
          <w:rFonts w:hint="cs"/>
          <w:rtl/>
        </w:rPr>
        <w:t>.</w:t>
      </w:r>
    </w:p>
    <w:p w:rsidR="00C65A2E" w:rsidRDefault="00C65A2E" w:rsidP="00B51B7E">
      <w:pPr>
        <w:rPr>
          <w:rtl/>
          <w:lang w:bidi="ar-EG"/>
        </w:rPr>
      </w:pPr>
      <w:r>
        <w:rPr>
          <w:rFonts w:hint="cs"/>
          <w:rtl/>
        </w:rPr>
        <w:t>وطبقاً للقرار </w:t>
      </w:r>
      <w:r w:rsidR="00A5025A">
        <w:t>122</w:t>
      </w:r>
      <w:r>
        <w:rPr>
          <w:rFonts w:hint="cs"/>
          <w:rtl/>
          <w:lang w:bidi="ar-EG"/>
        </w:rPr>
        <w:t xml:space="preserve"> (</w:t>
      </w:r>
      <w:r w:rsidR="004B4607">
        <w:rPr>
          <w:rFonts w:hint="cs"/>
          <w:rtl/>
          <w:lang w:bidi="ar-EG"/>
        </w:rPr>
        <w:t>المراج</w:t>
      </w:r>
      <w:r w:rsidR="00B51B7E">
        <w:rPr>
          <w:rFonts w:hint="cs"/>
          <w:rtl/>
          <w:lang w:bidi="ar-EG"/>
        </w:rPr>
        <w:t>َ</w:t>
      </w:r>
      <w:r w:rsidR="004B4607">
        <w:rPr>
          <w:rFonts w:hint="cs"/>
          <w:rtl/>
          <w:lang w:bidi="ar-EG"/>
        </w:rPr>
        <w:t>ع في غوادالاخارا</w:t>
      </w:r>
      <w:r>
        <w:rPr>
          <w:rFonts w:hint="cs"/>
          <w:rtl/>
          <w:lang w:bidi="ar-EG"/>
        </w:rPr>
        <w:t xml:space="preserve">، </w:t>
      </w:r>
      <w:r w:rsidR="004B4607">
        <w:rPr>
          <w:lang w:bidi="ar-EG"/>
        </w:rPr>
        <w:t>2010</w:t>
      </w:r>
      <w:r>
        <w:rPr>
          <w:rFonts w:hint="cs"/>
          <w:rtl/>
          <w:lang w:bidi="ar-EG"/>
        </w:rPr>
        <w:t>) والقرار </w:t>
      </w:r>
      <w:r>
        <w:rPr>
          <w:lang w:bidi="ar-EG"/>
        </w:rPr>
        <w:t>1272</w:t>
      </w:r>
      <w:r>
        <w:rPr>
          <w:rFonts w:hint="cs"/>
          <w:rtl/>
          <w:lang w:bidi="ar-EG"/>
        </w:rPr>
        <w:t xml:space="preserve"> (المعدل) لمجلس الاتحاد، تحال استنتاجات الندوة </w:t>
      </w:r>
      <w:r>
        <w:rPr>
          <w:lang w:bidi="ar-EG"/>
        </w:rPr>
        <w:t>GSS</w:t>
      </w:r>
      <w:r>
        <w:rPr>
          <w:lang w:bidi="ar-EG"/>
        </w:rPr>
        <w:noBreakHyphen/>
        <w:t>16</w:t>
      </w:r>
      <w:r>
        <w:rPr>
          <w:rFonts w:hint="cs"/>
          <w:rtl/>
          <w:lang w:bidi="ar-EG"/>
        </w:rPr>
        <w:t xml:space="preserve"> المفصلة في</w:t>
      </w:r>
      <w:r w:rsidR="006A50AA">
        <w:rPr>
          <w:rFonts w:hint="eastAsia"/>
          <w:rtl/>
          <w:lang w:bidi="ar-EG"/>
        </w:rPr>
        <w:t> </w:t>
      </w:r>
      <w:r>
        <w:rPr>
          <w:rFonts w:hint="cs"/>
          <w:rtl/>
          <w:lang w:bidi="ar-EG"/>
        </w:rPr>
        <w:t>هذا التقرير إلى الجمعية العالمية لتقييس الاتصالات </w:t>
      </w:r>
      <w:r>
        <w:rPr>
          <w:lang w:bidi="ar-EG"/>
        </w:rPr>
        <w:t>(WTSA</w:t>
      </w:r>
      <w:r>
        <w:rPr>
          <w:lang w:bidi="ar-EG"/>
        </w:rPr>
        <w:noBreakHyphen/>
        <w:t>16)</w:t>
      </w:r>
      <w:r>
        <w:rPr>
          <w:rFonts w:hint="cs"/>
          <w:rtl/>
          <w:lang w:bidi="ar-EG"/>
        </w:rPr>
        <w:t xml:space="preserve"> للنظر</w:t>
      </w:r>
      <w:r w:rsidR="006A50AA">
        <w:rPr>
          <w:rFonts w:hint="eastAsia"/>
          <w:rtl/>
          <w:lang w:bidi="ar-EG"/>
        </w:rPr>
        <w:t> </w:t>
      </w:r>
      <w:r>
        <w:rPr>
          <w:rFonts w:hint="cs"/>
          <w:rtl/>
          <w:lang w:bidi="ar-EG"/>
        </w:rPr>
        <w:t>فيها.</w:t>
      </w:r>
    </w:p>
    <w:p w:rsidR="00C65A2E" w:rsidRPr="009E36C3" w:rsidRDefault="00C65A2E" w:rsidP="00162762">
      <w:pPr>
        <w:pStyle w:val="Heading1"/>
        <w:pageBreakBefore/>
        <w:rPr>
          <w:spacing w:val="4"/>
          <w:rtl/>
        </w:rPr>
      </w:pPr>
      <w:r w:rsidRPr="009E36C3">
        <w:rPr>
          <w:spacing w:val="4"/>
        </w:rPr>
        <w:lastRenderedPageBreak/>
        <w:t>2</w:t>
      </w:r>
      <w:r w:rsidRPr="009E36C3">
        <w:rPr>
          <w:spacing w:val="4"/>
          <w:rtl/>
        </w:rPr>
        <w:tab/>
      </w:r>
      <w:r w:rsidRPr="009E36C3">
        <w:rPr>
          <w:rFonts w:hint="cs"/>
          <w:spacing w:val="4"/>
          <w:rtl/>
        </w:rPr>
        <w:t>الأمن والخصوصية والثقة في تكنولوجيا المعلومات والاتصالات - في</w:t>
      </w:r>
      <w:r w:rsidR="009E36C3">
        <w:rPr>
          <w:rFonts w:hint="eastAsia"/>
          <w:spacing w:val="4"/>
          <w:rtl/>
        </w:rPr>
        <w:t> </w:t>
      </w:r>
      <w:r w:rsidRPr="009E36C3">
        <w:rPr>
          <w:rFonts w:hint="cs"/>
          <w:spacing w:val="4"/>
          <w:rtl/>
        </w:rPr>
        <w:t>سياق منظومة الأمم المتحدة</w:t>
      </w:r>
    </w:p>
    <w:p w:rsidR="00C65A2E" w:rsidRDefault="00C65A2E" w:rsidP="00C65A2E">
      <w:pPr>
        <w:rPr>
          <w:rtl/>
          <w:lang w:bidi="ar-EG"/>
        </w:rPr>
      </w:pPr>
      <w:r>
        <w:rPr>
          <w:rFonts w:hint="cs"/>
          <w:rtl/>
          <w:lang w:bidi="ar-EG"/>
        </w:rPr>
        <w:t>مكنت تكنولوجيا المعلومات والاتصالات مليارات من الناس من تبادل المعلومات الرقمية على صعيد عالمي. واستعمال هذه التكنولوجيات التي تعتمد بشكل كبير على المعايير التقنية أفرز مجموعة كبيرة من التحديات فيما يتعلق بخصوصية الاتصالات وأمنها وثقة المستعمل النهائي في تكنولوجيا المعلومات والاتصالات في</w:t>
      </w:r>
      <w:r>
        <w:rPr>
          <w:rFonts w:hint="eastAsia"/>
          <w:rtl/>
          <w:lang w:bidi="ar-EG"/>
        </w:rPr>
        <w:t> </w:t>
      </w:r>
      <w:r>
        <w:rPr>
          <w:rFonts w:hint="cs"/>
          <w:rtl/>
          <w:lang w:bidi="ar-EG"/>
        </w:rPr>
        <w:t>نهاية الأمر.</w:t>
      </w:r>
    </w:p>
    <w:p w:rsidR="00C65A2E" w:rsidRPr="005E0093" w:rsidRDefault="00C65A2E" w:rsidP="00A5025A">
      <w:pPr>
        <w:rPr>
          <w:rtl/>
          <w:lang w:bidi="ar-EG"/>
        </w:rPr>
      </w:pPr>
      <w:r>
        <w:rPr>
          <w:rFonts w:hint="cs"/>
          <w:rtl/>
          <w:lang w:bidi="ar-EG"/>
        </w:rPr>
        <w:t>ويشارك الاتحاد في مواجهة هذه التحديات من منظورين، الأول كمنظمة من منظمات وضع المعايير تهدف إلى وضع معايير دولية طوعية لتكنولوجيا المعلومات والاتصالات</w:t>
      </w:r>
      <w:r w:rsidR="00A62B2F">
        <w:rPr>
          <w:rFonts w:hint="cs"/>
          <w:rtl/>
          <w:lang w:bidi="ar-EG"/>
        </w:rPr>
        <w:t xml:space="preserve"> تراعي الخصوصية،</w:t>
      </w:r>
      <w:r w:rsidR="00A5025A" w:rsidRPr="00606C74">
        <w:rPr>
          <w:rStyle w:val="EndnoteReference"/>
          <w:rFonts w:hint="cs"/>
          <w:rtl/>
        </w:rPr>
        <w:t>’</w:t>
      </w:r>
      <w:r w:rsidR="00A5025A" w:rsidRPr="00606C74">
        <w:rPr>
          <w:rStyle w:val="EndnoteReference"/>
          <w:rtl/>
        </w:rPr>
        <w:endnoteReference w:id="1"/>
      </w:r>
      <w:r w:rsidR="00A5025A" w:rsidRPr="00606C74">
        <w:rPr>
          <w:rStyle w:val="EndnoteReference"/>
          <w:rFonts w:hint="cs"/>
          <w:rtl/>
        </w:rPr>
        <w:t>‘</w:t>
      </w:r>
      <w:r w:rsidR="00A62B2F">
        <w:rPr>
          <w:rFonts w:hint="cs"/>
          <w:rtl/>
          <w:lang w:bidi="ar-EG"/>
        </w:rPr>
        <w:t xml:space="preserve"> والثاني كمنظمة حكومية دولية مكلفة ببناء الثقة والأمن في</w:t>
      </w:r>
      <w:r w:rsidR="006A4EB3">
        <w:rPr>
          <w:rFonts w:hint="eastAsia"/>
          <w:rtl/>
          <w:lang w:bidi="ar-EG"/>
        </w:rPr>
        <w:t> </w:t>
      </w:r>
      <w:r w:rsidR="00A62B2F">
        <w:rPr>
          <w:rFonts w:hint="cs"/>
          <w:rtl/>
          <w:lang w:bidi="ar-EG"/>
        </w:rPr>
        <w:t>استعمال تكنولوجيا المعلومات والاتصالات.</w:t>
      </w:r>
      <w:r w:rsidR="00A5025A" w:rsidRPr="00606C74">
        <w:rPr>
          <w:rStyle w:val="EndnoteReference"/>
          <w:rFonts w:hint="cs"/>
          <w:rtl/>
        </w:rPr>
        <w:t>’</w:t>
      </w:r>
      <w:r w:rsidR="00A5025A" w:rsidRPr="00606C74">
        <w:rPr>
          <w:rStyle w:val="EndnoteReference"/>
          <w:rtl/>
        </w:rPr>
        <w:endnoteReference w:id="2"/>
      </w:r>
      <w:r w:rsidR="00A5025A" w:rsidRPr="00606C74">
        <w:rPr>
          <w:rStyle w:val="EndnoteReference"/>
          <w:rFonts w:hint="cs"/>
          <w:rtl/>
        </w:rPr>
        <w:t>‘</w:t>
      </w:r>
      <w:r w:rsidR="00A62B2F">
        <w:rPr>
          <w:rFonts w:hint="cs"/>
          <w:rtl/>
          <w:lang w:bidi="ar-EG"/>
        </w:rPr>
        <w:t xml:space="preserve"> وقد أوكلت القمة العالمية لمجتمع المعلومات للاتحاد مسؤولية العمل كمسهل لخط العمل </w:t>
      </w:r>
      <w:r w:rsidR="006A4EB3">
        <w:rPr>
          <w:rFonts w:hint="cs"/>
          <w:rtl/>
          <w:lang w:bidi="ar-EG"/>
        </w:rPr>
        <w:t>جيم </w:t>
      </w:r>
      <w:r w:rsidR="006A4EB3">
        <w:rPr>
          <w:lang w:bidi="ar-EG"/>
        </w:rPr>
        <w:t>5</w:t>
      </w:r>
      <w:r w:rsidR="006A4EB3">
        <w:rPr>
          <w:rFonts w:hint="cs"/>
          <w:rtl/>
          <w:lang w:bidi="ar-EG"/>
        </w:rPr>
        <w:t>، بالعمل مع الدول الأعضاء في</w:t>
      </w:r>
      <w:r w:rsidR="006A4EB3">
        <w:rPr>
          <w:rFonts w:hint="eastAsia"/>
          <w:rtl/>
          <w:lang w:bidi="ar-EG"/>
        </w:rPr>
        <w:t> </w:t>
      </w:r>
      <w:r w:rsidR="006A4EB3">
        <w:rPr>
          <w:rFonts w:hint="cs"/>
          <w:rtl/>
          <w:lang w:bidi="ar-EG"/>
        </w:rPr>
        <w:t xml:space="preserve">الاتحاد وأصحاب المصلحة الآخرين من أجل </w:t>
      </w:r>
      <w:r w:rsidR="006A4EB3" w:rsidRPr="005E0093">
        <w:rPr>
          <w:rFonts w:hint="cs"/>
          <w:i/>
          <w:iCs/>
          <w:rtl/>
          <w:lang w:bidi="ar-EG"/>
        </w:rPr>
        <w:t>"زيادة تعزيز إطار الثقة والأمن باتخاذ إجراءات تعزيز متبادلة في</w:t>
      </w:r>
      <w:r w:rsidR="006A4EB3" w:rsidRPr="005E0093">
        <w:rPr>
          <w:rFonts w:hint="eastAsia"/>
          <w:i/>
          <w:iCs/>
          <w:rtl/>
          <w:lang w:bidi="ar-EG"/>
        </w:rPr>
        <w:t> </w:t>
      </w:r>
      <w:r w:rsidR="006A4EB3" w:rsidRPr="005E0093">
        <w:rPr>
          <w:rFonts w:hint="cs"/>
          <w:i/>
          <w:iCs/>
          <w:rtl/>
          <w:lang w:bidi="ar-EG"/>
        </w:rPr>
        <w:t>مجالات الأمن المتعلقة باستعمال تكنولوجيا المعلومات والاتصالات، مع اتخاذ مبادرات أو وضع خطوط توجيهية فيما يتعلق بالحق في الخصوصية، وفي حماية البيانات وحماية المستهلك"</w:t>
      </w:r>
      <w:r w:rsidR="006A4EB3" w:rsidRPr="005E0093">
        <w:rPr>
          <w:rFonts w:hint="cs"/>
          <w:rtl/>
          <w:lang w:bidi="ar-EG"/>
        </w:rPr>
        <w:t>.</w:t>
      </w:r>
    </w:p>
    <w:p w:rsidR="006A4EB3" w:rsidRPr="00245778" w:rsidRDefault="006A4EB3" w:rsidP="009009C4">
      <w:pPr>
        <w:rPr>
          <w:rtl/>
          <w:lang w:bidi="ar-EG"/>
        </w:rPr>
      </w:pPr>
      <w:r w:rsidRPr="00245778">
        <w:rPr>
          <w:rFonts w:hint="cs"/>
          <w:rtl/>
          <w:lang w:bidi="ar-EG"/>
        </w:rPr>
        <w:t>ويتوفر الأساس الدولي المعياري لحماية الخصوصية بشكل مبدئي من خلال معاهدات حقوق الإنسان مثل الإعلان العالمي لحقوق الإنسان الصادر عن الأمم المتحدة في </w:t>
      </w:r>
      <w:r w:rsidRPr="00245778">
        <w:rPr>
          <w:lang w:bidi="ar-EG"/>
        </w:rPr>
        <w:t>19</w:t>
      </w:r>
      <w:r w:rsidR="00941542">
        <w:rPr>
          <w:lang w:bidi="ar-EG"/>
        </w:rPr>
        <w:t>4</w:t>
      </w:r>
      <w:r w:rsidRPr="00245778">
        <w:rPr>
          <w:lang w:bidi="ar-EG"/>
        </w:rPr>
        <w:t>8</w:t>
      </w:r>
      <w:r w:rsidRPr="00245778">
        <w:rPr>
          <w:rFonts w:hint="cs"/>
          <w:sz w:val="2"/>
          <w:szCs w:val="2"/>
          <w:rtl/>
          <w:lang w:bidi="ar-EG"/>
        </w:rPr>
        <w:t xml:space="preserve"> </w:t>
      </w:r>
      <w:r w:rsidR="00E950BF" w:rsidRPr="00606C74">
        <w:rPr>
          <w:rStyle w:val="EndnoteReference"/>
          <w:rFonts w:hint="cs"/>
          <w:rtl/>
        </w:rPr>
        <w:t>’</w:t>
      </w:r>
      <w:r w:rsidRPr="00606C74">
        <w:rPr>
          <w:rStyle w:val="EndnoteReference"/>
          <w:rtl/>
        </w:rPr>
        <w:endnoteReference w:id="3"/>
      </w:r>
      <w:r w:rsidR="00E950BF" w:rsidRPr="00606C74">
        <w:rPr>
          <w:rStyle w:val="EndnoteReference"/>
          <w:rFonts w:hint="cs"/>
          <w:rtl/>
        </w:rPr>
        <w:t>‘</w:t>
      </w:r>
      <w:r w:rsidRPr="00245778">
        <w:rPr>
          <w:rFonts w:hint="cs"/>
          <w:rtl/>
          <w:lang w:bidi="ar-EG"/>
        </w:rPr>
        <w:t xml:space="preserve"> والعهد الدولي الخاص بالحقوق المدنية والسياسية الصادر عن الأمم المتحدة في </w:t>
      </w:r>
      <w:r w:rsidRPr="00245778">
        <w:rPr>
          <w:lang w:bidi="ar-EG"/>
        </w:rPr>
        <w:t>1966</w:t>
      </w:r>
      <w:r w:rsidR="009009C4">
        <w:rPr>
          <w:rFonts w:hint="cs"/>
          <w:sz w:val="30"/>
          <w:rtl/>
          <w:lang w:bidi="ar-EG"/>
        </w:rPr>
        <w:t>،</w:t>
      </w:r>
      <w:r w:rsidR="00A5025A" w:rsidRPr="00606C74">
        <w:rPr>
          <w:rStyle w:val="EndnoteReference"/>
          <w:rFonts w:hint="cs"/>
          <w:rtl/>
        </w:rPr>
        <w:t>’</w:t>
      </w:r>
      <w:r w:rsidR="00A5025A" w:rsidRPr="00606C74">
        <w:rPr>
          <w:rStyle w:val="EndnoteReference"/>
          <w:rFonts w:hint="eastAsia"/>
        </w:rPr>
        <w:t>‘</w:t>
      </w:r>
      <w:r w:rsidR="00A5025A" w:rsidRPr="00606C74">
        <w:rPr>
          <w:rStyle w:val="EndnoteReference"/>
        </w:rPr>
        <w:endnoteReference w:id="4"/>
      </w:r>
      <w:r w:rsidRPr="00245778">
        <w:rPr>
          <w:rFonts w:hint="cs"/>
          <w:rtl/>
          <w:lang w:bidi="ar-EG"/>
        </w:rPr>
        <w:t xml:space="preserve"> ويتضمن كلاهما أحكاماً بشأن الحق في الخصوصية/الحياة الخاصة</w:t>
      </w:r>
      <w:r w:rsidR="00271067" w:rsidRPr="00245778">
        <w:rPr>
          <w:rFonts w:hint="cs"/>
          <w:rtl/>
          <w:lang w:bidi="ar-EG"/>
        </w:rPr>
        <w:t xml:space="preserve"> (المادتان </w:t>
      </w:r>
      <w:r w:rsidR="00271067" w:rsidRPr="00245778">
        <w:rPr>
          <w:lang w:bidi="ar-EG"/>
        </w:rPr>
        <w:t>12</w:t>
      </w:r>
      <w:r w:rsidR="00271067" w:rsidRPr="00245778">
        <w:rPr>
          <w:rFonts w:hint="cs"/>
          <w:rtl/>
          <w:lang w:bidi="ar-EG"/>
        </w:rPr>
        <w:t xml:space="preserve"> و</w:t>
      </w:r>
      <w:r w:rsidR="00271067" w:rsidRPr="00245778">
        <w:rPr>
          <w:lang w:bidi="ar-EG"/>
        </w:rPr>
        <w:t>17</w:t>
      </w:r>
      <w:r w:rsidR="00271067" w:rsidRPr="00245778">
        <w:rPr>
          <w:rFonts w:hint="cs"/>
          <w:rtl/>
          <w:lang w:bidi="ar-EG"/>
        </w:rPr>
        <w:t>، على التوالي).</w:t>
      </w:r>
      <w:r w:rsidR="00704507" w:rsidRPr="00245778">
        <w:rPr>
          <w:rFonts w:hint="cs"/>
          <w:rtl/>
          <w:lang w:bidi="ar-EG"/>
        </w:rPr>
        <w:t xml:space="preserve"> بيد أن</w:t>
      </w:r>
      <w:r w:rsidR="006A50AA">
        <w:rPr>
          <w:rFonts w:hint="cs"/>
          <w:rtl/>
          <w:lang w:bidi="ar-EG"/>
        </w:rPr>
        <w:t> </w:t>
      </w:r>
      <w:r w:rsidR="00704507" w:rsidRPr="00245778">
        <w:rPr>
          <w:rFonts w:hint="cs"/>
          <w:rtl/>
          <w:lang w:bidi="ar-EG"/>
        </w:rPr>
        <w:t>هاتين الاتفاقيتين لا تشيران صراحة إلى المعالجة الرقمية للمعلومات الشخصية، وهو مفهوم لم يتم تناوله</w:t>
      </w:r>
      <w:r w:rsidR="005D0E7F">
        <w:rPr>
          <w:rFonts w:hint="cs"/>
          <w:rtl/>
          <w:lang w:bidi="ar-EG"/>
        </w:rPr>
        <w:t>،</w:t>
      </w:r>
      <w:r w:rsidR="00704507" w:rsidRPr="00245778">
        <w:rPr>
          <w:rFonts w:hint="cs"/>
          <w:rtl/>
          <w:lang w:bidi="ar-EG"/>
        </w:rPr>
        <w:t xml:space="preserve"> في</w:t>
      </w:r>
      <w:r w:rsidR="00704507" w:rsidRPr="00245778">
        <w:rPr>
          <w:rFonts w:hint="eastAsia"/>
          <w:rtl/>
          <w:lang w:bidi="ar-EG"/>
        </w:rPr>
        <w:t> </w:t>
      </w:r>
      <w:r w:rsidR="00704507" w:rsidRPr="00245778">
        <w:rPr>
          <w:rFonts w:hint="cs"/>
          <w:rtl/>
          <w:lang w:bidi="ar-EG"/>
        </w:rPr>
        <w:t>إطار منظومة الأمم المتحدة، إلا في صورة وثيقة توجيهية غير ملزمة، وهي المبادئ التوجيهية للأمم المتحدة لعام </w:t>
      </w:r>
      <w:r w:rsidR="00704507" w:rsidRPr="00245778">
        <w:rPr>
          <w:lang w:bidi="ar-EG"/>
        </w:rPr>
        <w:t>1990</w:t>
      </w:r>
      <w:r w:rsidR="00704507" w:rsidRPr="00245778">
        <w:rPr>
          <w:rFonts w:hint="cs"/>
          <w:rtl/>
          <w:lang w:bidi="ar-EG"/>
        </w:rPr>
        <w:t xml:space="preserve"> لتنظيم ملفات البيانات الشخصية المعدة بالحاسبة الإلكترونية.</w:t>
      </w:r>
      <w:r w:rsidR="00A5025A" w:rsidRPr="00E950BF">
        <w:rPr>
          <w:rStyle w:val="EndnoteReference"/>
          <w:rFonts w:hint="cs"/>
          <w:rtl/>
        </w:rPr>
        <w:t>’</w:t>
      </w:r>
      <w:r w:rsidR="00A5025A" w:rsidRPr="00E950BF">
        <w:rPr>
          <w:rStyle w:val="EndnoteReference"/>
          <w:rtl/>
        </w:rPr>
        <w:endnoteReference w:id="5"/>
      </w:r>
      <w:r w:rsidR="00A5025A" w:rsidRPr="00E950BF">
        <w:rPr>
          <w:rStyle w:val="EndnoteReference"/>
          <w:rFonts w:hint="cs"/>
          <w:rtl/>
        </w:rPr>
        <w:t>‘</w:t>
      </w:r>
    </w:p>
    <w:p w:rsidR="00704507" w:rsidRDefault="00704507" w:rsidP="006A50AA">
      <w:pPr>
        <w:rPr>
          <w:rtl/>
          <w:lang w:bidi="ar-EG"/>
        </w:rPr>
      </w:pPr>
      <w:r>
        <w:rPr>
          <w:rFonts w:hint="cs"/>
          <w:rtl/>
          <w:lang w:bidi="ar-EG"/>
        </w:rPr>
        <w:t>وعلى الرغم من وجود عدد من الاتفاقيات الدولية الملزمة قانوناً والتي تتضمن الحق في الخصوصية - اتفاقية مجلس أوروبا بشأن حماية الأفراد فيما</w:t>
      </w:r>
      <w:r w:rsidR="006A50AA">
        <w:rPr>
          <w:rFonts w:hint="eastAsia"/>
          <w:rtl/>
          <w:lang w:bidi="ar-EG"/>
        </w:rPr>
        <w:t> </w:t>
      </w:r>
      <w:r>
        <w:rPr>
          <w:rFonts w:hint="cs"/>
          <w:rtl/>
          <w:lang w:bidi="ar-EG"/>
        </w:rPr>
        <w:t>يتعلق بالمعالجة الآلية للبيانات الشخصية</w:t>
      </w:r>
      <w:r w:rsidR="00E950BF" w:rsidRPr="00E950BF">
        <w:rPr>
          <w:rStyle w:val="EndnoteReference"/>
          <w:rFonts w:hint="cs"/>
          <w:rtl/>
        </w:rPr>
        <w:t>’</w:t>
      </w:r>
      <w:r w:rsidRPr="00E950BF">
        <w:rPr>
          <w:rStyle w:val="EndnoteReference"/>
          <w:rtl/>
        </w:rPr>
        <w:endnoteReference w:id="6"/>
      </w:r>
      <w:r w:rsidR="00E950BF" w:rsidRPr="00E950BF">
        <w:rPr>
          <w:rStyle w:val="EndnoteReference"/>
          <w:rFonts w:hint="cs"/>
          <w:rtl/>
        </w:rPr>
        <w:t>‘</w:t>
      </w:r>
      <w:r>
        <w:rPr>
          <w:rFonts w:hint="cs"/>
          <w:rtl/>
          <w:lang w:bidi="ar-EG"/>
        </w:rPr>
        <w:t xml:space="preserve"> والاتفاقية الأوروبية لحقوق الإنسان والحريات الأساسية</w:t>
      </w:r>
      <w:r w:rsidR="00E950BF" w:rsidRPr="00E950BF">
        <w:rPr>
          <w:rStyle w:val="EndnoteReference"/>
          <w:rFonts w:hint="cs"/>
          <w:rtl/>
        </w:rPr>
        <w:t>’</w:t>
      </w:r>
      <w:r w:rsidRPr="00E950BF">
        <w:rPr>
          <w:rStyle w:val="EndnoteReference"/>
          <w:rtl/>
        </w:rPr>
        <w:endnoteReference w:id="7"/>
      </w:r>
      <w:r w:rsidR="00E950BF" w:rsidRPr="00E950BF">
        <w:rPr>
          <w:rStyle w:val="EndnoteReference"/>
          <w:rFonts w:hint="cs"/>
          <w:rtl/>
        </w:rPr>
        <w:t>‘</w:t>
      </w:r>
      <w:r>
        <w:rPr>
          <w:rFonts w:hint="cs"/>
          <w:rtl/>
          <w:lang w:bidi="ar-EG"/>
        </w:rPr>
        <w:t xml:space="preserve"> والاتفاقية الأمريكية لحقوق الإنسان</w:t>
      </w:r>
      <w:r w:rsidR="00E950BF" w:rsidRPr="00E950BF">
        <w:rPr>
          <w:rStyle w:val="EndnoteReference"/>
          <w:rFonts w:hint="cs"/>
          <w:rtl/>
        </w:rPr>
        <w:t>’</w:t>
      </w:r>
      <w:r w:rsidRPr="00E950BF">
        <w:rPr>
          <w:rStyle w:val="EndnoteReference"/>
          <w:rtl/>
        </w:rPr>
        <w:endnoteReference w:id="8"/>
      </w:r>
      <w:r w:rsidR="00E950BF" w:rsidRPr="00E950BF">
        <w:rPr>
          <w:rStyle w:val="EndnoteReference"/>
          <w:rFonts w:hint="cs"/>
          <w:rtl/>
        </w:rPr>
        <w:t>‘</w:t>
      </w:r>
      <w:r>
        <w:rPr>
          <w:rFonts w:hint="cs"/>
          <w:rtl/>
          <w:lang w:bidi="ar-EG"/>
        </w:rPr>
        <w:t xml:space="preserve"> - فقد وضعت هذه الصكوك القانونية واعتمدت على أساس إقليمي وليس على أساس عالمي. و</w:t>
      </w:r>
      <w:r w:rsidR="00A5025A">
        <w:rPr>
          <w:rFonts w:hint="cs"/>
          <w:rtl/>
          <w:lang w:bidi="ar-EG"/>
        </w:rPr>
        <w:t>ي</w:t>
      </w:r>
      <w:r>
        <w:rPr>
          <w:rFonts w:hint="cs"/>
          <w:rtl/>
          <w:lang w:bidi="ar-EG"/>
        </w:rPr>
        <w:t>قوم الكثير من هذه الاتفاقيات الإقليمية على نفس المبادئ الأساسية المتعلقة بالخصوصية، مثل مفهوم موافقة الأفراد عن علم وكفاية التدابير الأمنية المتبعة قبل معالجة المعلومات الشخصية.</w:t>
      </w:r>
      <w:r w:rsidR="00A5025A" w:rsidRPr="00E950BF">
        <w:rPr>
          <w:rStyle w:val="EndnoteReference"/>
          <w:rFonts w:hint="cs"/>
          <w:rtl/>
        </w:rPr>
        <w:t>’</w:t>
      </w:r>
      <w:r w:rsidR="00A5025A" w:rsidRPr="00E950BF">
        <w:rPr>
          <w:rStyle w:val="EndnoteReference"/>
          <w:rtl/>
        </w:rPr>
        <w:endnoteReference w:id="9"/>
      </w:r>
      <w:r w:rsidR="00A5025A" w:rsidRPr="00E950BF">
        <w:rPr>
          <w:rStyle w:val="EndnoteReference"/>
          <w:rFonts w:hint="cs"/>
          <w:rtl/>
        </w:rPr>
        <w:t>‘</w:t>
      </w:r>
    </w:p>
    <w:p w:rsidR="00704507" w:rsidRDefault="00EA19C5" w:rsidP="00C34A8B">
      <w:pPr>
        <w:rPr>
          <w:rtl/>
          <w:lang w:bidi="ar-EG"/>
        </w:rPr>
      </w:pPr>
      <w:r>
        <w:rPr>
          <w:rFonts w:hint="cs"/>
          <w:rtl/>
          <w:lang w:bidi="ar-EG"/>
        </w:rPr>
        <w:t xml:space="preserve">ونادت مجموعة متنوعة من أصحاب المصلحة بإيلاء </w:t>
      </w:r>
      <w:r w:rsidR="00C34A8B">
        <w:rPr>
          <w:rFonts w:hint="cs"/>
          <w:rtl/>
          <w:lang w:bidi="ar-EG"/>
        </w:rPr>
        <w:t>مزيد</w:t>
      </w:r>
      <w:r>
        <w:rPr>
          <w:rFonts w:hint="cs"/>
          <w:rtl/>
          <w:lang w:bidi="ar-EG"/>
        </w:rPr>
        <w:t xml:space="preserve"> من الاهتمام إلى ضرورة وجود فهم عالمي مشترك بشأن معالجة المعلومات الشخصية. فعلى سبيل المثال، ناشد</w:t>
      </w:r>
      <w:r w:rsidR="005D0E7F">
        <w:rPr>
          <w:rFonts w:hint="cs"/>
          <w:rtl/>
          <w:lang w:bidi="ar-EG"/>
        </w:rPr>
        <w:t xml:space="preserve"> أعضاء</w:t>
      </w:r>
      <w:r>
        <w:rPr>
          <w:rFonts w:hint="cs"/>
          <w:rtl/>
          <w:lang w:bidi="ar-EG"/>
        </w:rPr>
        <w:t xml:space="preserve"> المؤتمر الدولي لحماية البيانات والخصوصية </w:t>
      </w:r>
      <w:r w:rsidR="005E0093">
        <w:rPr>
          <w:rFonts w:hint="cs"/>
          <w:rtl/>
          <w:lang w:bidi="ar-EG"/>
        </w:rPr>
        <w:t>أ</w:t>
      </w:r>
      <w:r>
        <w:rPr>
          <w:rFonts w:hint="cs"/>
          <w:rtl/>
          <w:lang w:bidi="ar-EG"/>
        </w:rPr>
        <w:t>)</w:t>
      </w:r>
      <w:r w:rsidR="006A50AA">
        <w:rPr>
          <w:rFonts w:hint="eastAsia"/>
          <w:rtl/>
          <w:lang w:bidi="ar-EG"/>
        </w:rPr>
        <w:t> </w:t>
      </w:r>
      <w:r>
        <w:rPr>
          <w:rFonts w:hint="cs"/>
          <w:rtl/>
          <w:lang w:bidi="ar-EG"/>
        </w:rPr>
        <w:t xml:space="preserve">الأمم المتحدة، أن تقوم بإعداد </w:t>
      </w:r>
      <w:r w:rsidRPr="00EA19C5">
        <w:rPr>
          <w:rFonts w:hint="cs"/>
          <w:i/>
          <w:iCs/>
          <w:rtl/>
          <w:lang w:bidi="ar-EG"/>
        </w:rPr>
        <w:t xml:space="preserve">"اتفاقية عالمية لحماية الأفراد فيما يتعلق بمعالجة البيانات الشخصية" </w:t>
      </w:r>
      <w:r>
        <w:rPr>
          <w:rFonts w:hint="cs"/>
          <w:rtl/>
          <w:lang w:bidi="ar-EG"/>
        </w:rPr>
        <w:t xml:space="preserve">تكون ملزمة قانوناً؛ </w:t>
      </w:r>
      <w:r w:rsidR="00A5025A">
        <w:rPr>
          <w:rFonts w:hint="cs"/>
          <w:rtl/>
          <w:lang w:bidi="ar-EG"/>
        </w:rPr>
        <w:t>و</w:t>
      </w:r>
      <w:r>
        <w:rPr>
          <w:rFonts w:hint="cs"/>
          <w:rtl/>
          <w:lang w:bidi="ar-EG"/>
        </w:rPr>
        <w:t>ب)</w:t>
      </w:r>
      <w:r w:rsidR="006A50AA">
        <w:rPr>
          <w:rFonts w:hint="eastAsia"/>
          <w:rtl/>
          <w:lang w:bidi="ar-EG"/>
        </w:rPr>
        <w:t> </w:t>
      </w:r>
      <w:r>
        <w:rPr>
          <w:rFonts w:hint="cs"/>
          <w:rtl/>
          <w:lang w:bidi="ar-EG"/>
        </w:rPr>
        <w:t xml:space="preserve">المنظمات الدولية </w:t>
      </w:r>
      <w:r w:rsidRPr="00EA19C5">
        <w:rPr>
          <w:rFonts w:hint="cs"/>
          <w:i/>
          <w:iCs/>
          <w:rtl/>
          <w:lang w:bidi="ar-EG"/>
        </w:rPr>
        <w:t>"أن تلزم نفسها بالامتثال للمبادئ المتوافقة مع الصكوك الدولية الأساسية التي تتناول حماية البيانات والخصوصية"</w:t>
      </w:r>
      <w:r>
        <w:rPr>
          <w:rFonts w:hint="cs"/>
          <w:rtl/>
          <w:lang w:bidi="ar-EG"/>
        </w:rPr>
        <w:t xml:space="preserve">؛ </w:t>
      </w:r>
      <w:r w:rsidR="00A5025A">
        <w:rPr>
          <w:rFonts w:hint="cs"/>
          <w:rtl/>
          <w:lang w:bidi="ar-EG"/>
        </w:rPr>
        <w:t>و</w:t>
      </w:r>
      <w:r>
        <w:rPr>
          <w:rFonts w:hint="cs"/>
          <w:rtl/>
          <w:lang w:bidi="ar-EG"/>
        </w:rPr>
        <w:t>ج)</w:t>
      </w:r>
      <w:r w:rsidR="006A50AA">
        <w:rPr>
          <w:rFonts w:hint="eastAsia"/>
          <w:rtl/>
          <w:lang w:bidi="ar-EG"/>
        </w:rPr>
        <w:t> </w:t>
      </w:r>
      <w:r>
        <w:rPr>
          <w:rFonts w:hint="cs"/>
          <w:rtl/>
          <w:lang w:bidi="ar-EG"/>
        </w:rPr>
        <w:t xml:space="preserve">جهات تصنيع العتاد والبرمجيات </w:t>
      </w:r>
      <w:r w:rsidRPr="00EA19C5">
        <w:rPr>
          <w:rFonts w:hint="cs"/>
          <w:i/>
          <w:iCs/>
          <w:rtl/>
          <w:lang w:bidi="ar-EG"/>
        </w:rPr>
        <w:t>"أن</w:t>
      </w:r>
      <w:r w:rsidR="005D0E7F">
        <w:rPr>
          <w:rFonts w:hint="eastAsia"/>
          <w:i/>
          <w:iCs/>
          <w:rtl/>
          <w:lang w:bidi="ar-EG"/>
        </w:rPr>
        <w:t> </w:t>
      </w:r>
      <w:r w:rsidRPr="00EA19C5">
        <w:rPr>
          <w:rFonts w:hint="cs"/>
          <w:i/>
          <w:iCs/>
          <w:rtl/>
          <w:lang w:bidi="ar-EG"/>
        </w:rPr>
        <w:t xml:space="preserve">تقوم بتطوير </w:t>
      </w:r>
      <w:r>
        <w:rPr>
          <w:rFonts w:hint="cs"/>
          <w:i/>
          <w:iCs/>
          <w:rtl/>
          <w:lang w:bidi="ar-EG"/>
        </w:rPr>
        <w:t>منتجات وأنظمة تضم تكنولوجيا لتعزيز الخصوصية"</w:t>
      </w:r>
      <w:r w:rsidRPr="00EA19C5">
        <w:rPr>
          <w:rFonts w:hint="cs"/>
          <w:rtl/>
          <w:lang w:bidi="ar-EG"/>
        </w:rPr>
        <w:t>.</w:t>
      </w:r>
      <w:r w:rsidR="009E36C3" w:rsidRPr="00E950BF">
        <w:rPr>
          <w:rStyle w:val="EndnoteReference"/>
          <w:rFonts w:hint="cs"/>
          <w:rtl/>
        </w:rPr>
        <w:t>’</w:t>
      </w:r>
      <w:r w:rsidR="009E36C3" w:rsidRPr="00E950BF">
        <w:rPr>
          <w:rStyle w:val="EndnoteReference"/>
          <w:rtl/>
        </w:rPr>
        <w:endnoteReference w:id="10"/>
      </w:r>
      <w:r w:rsidR="009E36C3" w:rsidRPr="00E950BF">
        <w:rPr>
          <w:rStyle w:val="EndnoteReference"/>
          <w:rFonts w:hint="cs"/>
          <w:rtl/>
        </w:rPr>
        <w:t>‘</w:t>
      </w:r>
    </w:p>
    <w:p w:rsidR="00EA19C5" w:rsidRPr="00DA4924" w:rsidRDefault="00EA19C5" w:rsidP="00A5025A">
      <w:pPr>
        <w:rPr>
          <w:spacing w:val="4"/>
          <w:rtl/>
          <w:lang w:bidi="ar-EG"/>
        </w:rPr>
      </w:pPr>
      <w:r w:rsidRPr="00DA4924">
        <w:rPr>
          <w:rFonts w:hint="cs"/>
          <w:spacing w:val="4"/>
          <w:rtl/>
          <w:lang w:bidi="ar-EG"/>
        </w:rPr>
        <w:t xml:space="preserve">وقد وجهت الجمعية العالمية للأمم المتحدة هذا النداء خلال </w:t>
      </w:r>
      <w:r w:rsidR="005D0E7F">
        <w:rPr>
          <w:rFonts w:hint="cs"/>
          <w:spacing w:val="4"/>
          <w:rtl/>
          <w:lang w:bidi="ar-EG"/>
        </w:rPr>
        <w:t>دورتها الثامن</w:t>
      </w:r>
      <w:r w:rsidRPr="00DA4924">
        <w:rPr>
          <w:rFonts w:hint="cs"/>
          <w:spacing w:val="4"/>
          <w:rtl/>
          <w:lang w:bidi="ar-EG"/>
        </w:rPr>
        <w:t>ة والستين </w:t>
      </w:r>
      <w:r w:rsidRPr="00DA4924">
        <w:rPr>
          <w:spacing w:val="4"/>
          <w:lang w:bidi="ar-EG"/>
        </w:rPr>
        <w:t>(2013)</w:t>
      </w:r>
      <w:r w:rsidRPr="00DA4924">
        <w:rPr>
          <w:rFonts w:hint="cs"/>
          <w:spacing w:val="4"/>
          <w:rtl/>
          <w:lang w:bidi="ar-EG"/>
        </w:rPr>
        <w:t xml:space="preserve"> باعتماد قرار بعنوان </w:t>
      </w:r>
      <w:r w:rsidRPr="00DA4924">
        <w:rPr>
          <w:rFonts w:hint="cs"/>
          <w:i/>
          <w:iCs/>
          <w:spacing w:val="4"/>
          <w:rtl/>
          <w:lang w:bidi="ar-EG"/>
        </w:rPr>
        <w:t>"الحق في</w:t>
      </w:r>
      <w:r w:rsidR="00DA4924">
        <w:rPr>
          <w:rFonts w:hint="eastAsia"/>
          <w:i/>
          <w:iCs/>
          <w:spacing w:val="4"/>
          <w:rtl/>
          <w:lang w:bidi="ar-EG"/>
        </w:rPr>
        <w:t> </w:t>
      </w:r>
      <w:r w:rsidRPr="00DA4924">
        <w:rPr>
          <w:rFonts w:hint="cs"/>
          <w:i/>
          <w:iCs/>
          <w:spacing w:val="4"/>
          <w:rtl/>
          <w:lang w:bidi="ar-EG"/>
        </w:rPr>
        <w:t>الخصوصية في</w:t>
      </w:r>
      <w:r w:rsidRPr="00DA4924">
        <w:rPr>
          <w:rFonts w:hint="eastAsia"/>
          <w:i/>
          <w:iCs/>
          <w:spacing w:val="4"/>
          <w:rtl/>
          <w:lang w:bidi="ar-EG"/>
        </w:rPr>
        <w:t> </w:t>
      </w:r>
      <w:r w:rsidRPr="00DA4924">
        <w:rPr>
          <w:rFonts w:hint="cs"/>
          <w:i/>
          <w:iCs/>
          <w:spacing w:val="4"/>
          <w:rtl/>
          <w:lang w:bidi="ar-EG"/>
        </w:rPr>
        <w:t xml:space="preserve">العصر الرقمي" </w:t>
      </w:r>
      <w:r w:rsidRPr="00DA4924">
        <w:rPr>
          <w:rFonts w:hint="cs"/>
          <w:spacing w:val="4"/>
          <w:rtl/>
          <w:lang w:bidi="ar-EG"/>
        </w:rPr>
        <w:t xml:space="preserve">تهيب فيه بجميع الدول الأعضاء في الأمم المتحدة بأن </w:t>
      </w:r>
      <w:r w:rsidRPr="00DA4924">
        <w:rPr>
          <w:rFonts w:hint="cs"/>
          <w:i/>
          <w:iCs/>
          <w:spacing w:val="4"/>
          <w:rtl/>
          <w:lang w:bidi="ar-EG"/>
        </w:rPr>
        <w:t>"تحترم وتحمي</w:t>
      </w:r>
      <w:r w:rsidR="009077E7" w:rsidRPr="00DA4924">
        <w:rPr>
          <w:rFonts w:hint="cs"/>
          <w:i/>
          <w:iCs/>
          <w:spacing w:val="4"/>
          <w:rtl/>
          <w:lang w:bidi="ar-EG"/>
        </w:rPr>
        <w:t xml:space="preserve"> الحق في</w:t>
      </w:r>
      <w:r w:rsidR="00DA4924">
        <w:rPr>
          <w:rFonts w:hint="eastAsia"/>
          <w:i/>
          <w:iCs/>
          <w:spacing w:val="4"/>
          <w:rtl/>
          <w:lang w:bidi="ar-EG"/>
        </w:rPr>
        <w:t> </w:t>
      </w:r>
      <w:r w:rsidR="009077E7" w:rsidRPr="00DA4924">
        <w:rPr>
          <w:rFonts w:hint="cs"/>
          <w:i/>
          <w:iCs/>
          <w:spacing w:val="4"/>
          <w:rtl/>
          <w:lang w:bidi="ar-EG"/>
        </w:rPr>
        <w:t>الخصوصية، بما</w:t>
      </w:r>
      <w:r w:rsidR="009077E7" w:rsidRPr="00DA4924">
        <w:rPr>
          <w:rFonts w:hint="eastAsia"/>
          <w:i/>
          <w:iCs/>
          <w:spacing w:val="4"/>
          <w:rtl/>
          <w:lang w:bidi="ar-EG"/>
        </w:rPr>
        <w:t> </w:t>
      </w:r>
      <w:r w:rsidR="009077E7" w:rsidRPr="00DA4924">
        <w:rPr>
          <w:rFonts w:hint="cs"/>
          <w:i/>
          <w:iCs/>
          <w:spacing w:val="4"/>
          <w:rtl/>
          <w:lang w:bidi="ar-EG"/>
        </w:rPr>
        <w:t>في</w:t>
      </w:r>
      <w:r w:rsidR="009077E7" w:rsidRPr="00DA4924">
        <w:rPr>
          <w:rFonts w:hint="eastAsia"/>
          <w:i/>
          <w:iCs/>
          <w:spacing w:val="4"/>
          <w:rtl/>
          <w:lang w:bidi="ar-EG"/>
        </w:rPr>
        <w:t> </w:t>
      </w:r>
      <w:r w:rsidR="009077E7" w:rsidRPr="00DA4924">
        <w:rPr>
          <w:rFonts w:hint="cs"/>
          <w:i/>
          <w:iCs/>
          <w:spacing w:val="4"/>
          <w:rtl/>
          <w:lang w:bidi="ar-EG"/>
        </w:rPr>
        <w:t>ذلك في</w:t>
      </w:r>
      <w:r w:rsidR="009077E7" w:rsidRPr="00DA4924">
        <w:rPr>
          <w:rFonts w:hint="eastAsia"/>
          <w:i/>
          <w:iCs/>
          <w:spacing w:val="4"/>
          <w:rtl/>
          <w:lang w:bidi="ar-EG"/>
        </w:rPr>
        <w:t> </w:t>
      </w:r>
      <w:r w:rsidR="009077E7" w:rsidRPr="00DA4924">
        <w:rPr>
          <w:rFonts w:hint="cs"/>
          <w:i/>
          <w:iCs/>
          <w:spacing w:val="4"/>
          <w:rtl/>
          <w:lang w:bidi="ar-EG"/>
        </w:rPr>
        <w:t>سياق الاتصالات الرقمية</w:t>
      </w:r>
      <w:r w:rsidR="00E950BF">
        <w:rPr>
          <w:rFonts w:hint="cs"/>
          <w:i/>
          <w:iCs/>
          <w:spacing w:val="4"/>
          <w:rtl/>
          <w:lang w:bidi="ar-EG"/>
        </w:rPr>
        <w:t>"</w:t>
      </w:r>
      <w:r w:rsidR="009077E7" w:rsidRPr="00DA4924">
        <w:rPr>
          <w:rFonts w:hint="cs"/>
          <w:spacing w:val="4"/>
          <w:rtl/>
          <w:lang w:bidi="ar-EG"/>
        </w:rPr>
        <w:t>.</w:t>
      </w:r>
      <w:r w:rsidR="00A5025A" w:rsidRPr="00E950BF">
        <w:rPr>
          <w:rStyle w:val="EndnoteReference"/>
          <w:rFonts w:hint="cs"/>
          <w:rtl/>
        </w:rPr>
        <w:t>’</w:t>
      </w:r>
      <w:r w:rsidR="00A5025A" w:rsidRPr="00E950BF">
        <w:rPr>
          <w:rStyle w:val="EndnoteReference"/>
          <w:rtl/>
        </w:rPr>
        <w:endnoteReference w:id="11"/>
      </w:r>
      <w:r w:rsidR="00A5025A" w:rsidRPr="00C54B15">
        <w:rPr>
          <w:rStyle w:val="EndnoteReference"/>
          <w:rFonts w:hint="cs"/>
          <w:rtl/>
        </w:rPr>
        <w:t>‘</w:t>
      </w:r>
      <w:r w:rsidR="009077E7" w:rsidRPr="00DA4924">
        <w:rPr>
          <w:rFonts w:hint="cs"/>
          <w:spacing w:val="4"/>
          <w:rtl/>
          <w:lang w:bidi="ar-EG"/>
        </w:rPr>
        <w:t xml:space="preserve"> وبناء</w:t>
      </w:r>
      <w:r w:rsidR="00A5025A">
        <w:rPr>
          <w:rFonts w:hint="cs"/>
          <w:spacing w:val="4"/>
          <w:rtl/>
          <w:lang w:bidi="ar-EG"/>
        </w:rPr>
        <w:t>ً</w:t>
      </w:r>
      <w:r w:rsidR="009077E7" w:rsidRPr="00DA4924">
        <w:rPr>
          <w:rFonts w:hint="cs"/>
          <w:spacing w:val="4"/>
          <w:rtl/>
          <w:lang w:bidi="ar-EG"/>
        </w:rPr>
        <w:t xml:space="preserve"> على هذا القرار، عين مجلس حقوق الإنسان التابع للأمم المتحدة مقرراً خاصاً تتمثل ولايته في</w:t>
      </w:r>
      <w:r w:rsidR="009077E7" w:rsidRPr="00DA4924">
        <w:rPr>
          <w:rFonts w:hint="eastAsia"/>
          <w:spacing w:val="4"/>
          <w:rtl/>
          <w:lang w:bidi="ar-EG"/>
        </w:rPr>
        <w:t> </w:t>
      </w:r>
      <w:r w:rsidR="009077E7" w:rsidRPr="00DA4924">
        <w:rPr>
          <w:rFonts w:hint="cs"/>
          <w:spacing w:val="4"/>
          <w:rtl/>
          <w:lang w:bidi="ar-EG"/>
        </w:rPr>
        <w:t xml:space="preserve">عدة أمور </w:t>
      </w:r>
      <w:r w:rsidR="009077E7" w:rsidRPr="00DA4924">
        <w:rPr>
          <w:rFonts w:hint="cs"/>
          <w:i/>
          <w:iCs/>
          <w:spacing w:val="4"/>
          <w:rtl/>
          <w:lang w:bidi="ar-EG"/>
        </w:rPr>
        <w:t>من</w:t>
      </w:r>
      <w:r w:rsidR="005E0093" w:rsidRPr="00DA4924">
        <w:rPr>
          <w:rFonts w:hint="eastAsia"/>
          <w:i/>
          <w:iCs/>
          <w:spacing w:val="4"/>
          <w:rtl/>
          <w:lang w:bidi="ar-EG"/>
        </w:rPr>
        <w:t> </w:t>
      </w:r>
      <w:r w:rsidR="009077E7" w:rsidRPr="00DA4924">
        <w:rPr>
          <w:rFonts w:hint="cs"/>
          <w:i/>
          <w:iCs/>
          <w:spacing w:val="4"/>
          <w:rtl/>
          <w:lang w:bidi="ar-EG"/>
        </w:rPr>
        <w:t>بينها</w:t>
      </w:r>
      <w:r w:rsidR="009077E7" w:rsidRPr="00DA4924">
        <w:rPr>
          <w:rFonts w:hint="cs"/>
          <w:spacing w:val="4"/>
          <w:rtl/>
          <w:lang w:bidi="ar-EG"/>
        </w:rPr>
        <w:t xml:space="preserve"> رفع تقرير بشأن الانتهاكات المزعومة للحق في الخصوصية، بما في ذلك ما يتصل منها بالتحديات الناشئة من التكنولوجيات الجديدة.</w:t>
      </w:r>
    </w:p>
    <w:p w:rsidR="009077E7" w:rsidRPr="009E36C3" w:rsidRDefault="009077E7" w:rsidP="009E36C3">
      <w:pPr>
        <w:pStyle w:val="Heading1"/>
        <w:rPr>
          <w:rtl/>
        </w:rPr>
      </w:pPr>
      <w:r w:rsidRPr="009E36C3">
        <w:lastRenderedPageBreak/>
        <w:t>3</w:t>
      </w:r>
      <w:r w:rsidRPr="009E36C3">
        <w:rPr>
          <w:rtl/>
        </w:rPr>
        <w:tab/>
      </w:r>
      <w:r w:rsidRPr="009E36C3">
        <w:rPr>
          <w:rFonts w:hint="cs"/>
          <w:rtl/>
        </w:rPr>
        <w:t>الاستنتاجات الرئيسية للندوة </w:t>
      </w:r>
      <w:r w:rsidRPr="009E36C3">
        <w:t>GSS</w:t>
      </w:r>
      <w:r w:rsidRPr="009E36C3">
        <w:noBreakHyphen/>
        <w:t>16</w:t>
      </w:r>
    </w:p>
    <w:p w:rsidR="009077E7" w:rsidRPr="00245778" w:rsidRDefault="009077E7" w:rsidP="009E36C3">
      <w:pPr>
        <w:pStyle w:val="Heading2"/>
        <w:rPr>
          <w:color w:val="1F4E79" w:themeColor="accent1" w:themeShade="80"/>
          <w:rtl/>
        </w:rPr>
      </w:pPr>
      <w:r w:rsidRPr="009E36C3">
        <w:t>1.3</w:t>
      </w:r>
      <w:r w:rsidRPr="009E36C3">
        <w:rPr>
          <w:rtl/>
        </w:rPr>
        <w:tab/>
      </w:r>
      <w:r w:rsidRPr="009E36C3">
        <w:rPr>
          <w:rFonts w:hint="cs"/>
          <w:rtl/>
        </w:rPr>
        <w:t>المبادئ التنظيمية للأمن والخصوصية والثقة</w:t>
      </w:r>
    </w:p>
    <w:p w:rsidR="009077E7" w:rsidRPr="005E0093" w:rsidRDefault="009077E7" w:rsidP="009077E7">
      <w:pPr>
        <w:rPr>
          <w:i/>
          <w:iCs/>
          <w:spacing w:val="-4"/>
          <w:rtl/>
          <w:lang w:bidi="ar-EG"/>
        </w:rPr>
      </w:pPr>
      <w:r w:rsidRPr="005E0093">
        <w:rPr>
          <w:rFonts w:hint="cs"/>
          <w:i/>
          <w:iCs/>
          <w:spacing w:val="-4"/>
          <w:rtl/>
          <w:lang w:bidi="ar-EG"/>
        </w:rPr>
        <w:t>مع التذكير بأن الخصوصية وحماية البيانات يمثلان قيماً أساسية للأفراد والمجتمعات وأن الإعلان العالمي لحقوق الإنسان تجسد الخصوصية كحق أساسي؛</w:t>
      </w:r>
    </w:p>
    <w:p w:rsidR="009077E7" w:rsidRPr="005E0093" w:rsidRDefault="00D12A02" w:rsidP="00DA4924">
      <w:pPr>
        <w:rPr>
          <w:i/>
          <w:iCs/>
          <w:spacing w:val="-4"/>
          <w:rtl/>
          <w:lang w:bidi="ar-EG"/>
        </w:rPr>
      </w:pPr>
      <w:r>
        <w:rPr>
          <w:rFonts w:hint="cs"/>
          <w:i/>
          <w:iCs/>
          <w:spacing w:val="-4"/>
          <w:rtl/>
          <w:lang w:bidi="ar-EG"/>
        </w:rPr>
        <w:t>و</w:t>
      </w:r>
      <w:r w:rsidR="009077E7" w:rsidRPr="005E0093">
        <w:rPr>
          <w:rFonts w:hint="cs"/>
          <w:i/>
          <w:iCs/>
          <w:spacing w:val="-4"/>
          <w:rtl/>
          <w:lang w:bidi="ar-EG"/>
        </w:rPr>
        <w:t>مع ملاحظة أن جميع مجالات الحياة تقريباً تعتمد على البنية التحتية لتكنولوجيا المعلومات والاتصالات وخدماتها ومن ثم ستتأثر إذا لم</w:t>
      </w:r>
      <w:r w:rsidR="00DA4924">
        <w:rPr>
          <w:rFonts w:hint="eastAsia"/>
          <w:i/>
          <w:iCs/>
          <w:spacing w:val="-4"/>
          <w:rtl/>
          <w:lang w:bidi="ar-EG"/>
        </w:rPr>
        <w:t> </w:t>
      </w:r>
      <w:r w:rsidR="009077E7" w:rsidRPr="005E0093">
        <w:rPr>
          <w:rFonts w:hint="cs"/>
          <w:i/>
          <w:iCs/>
          <w:spacing w:val="-4"/>
          <w:rtl/>
          <w:lang w:bidi="ar-EG"/>
        </w:rPr>
        <w:t>يتسن الحفاظ على الثقة فيها؛</w:t>
      </w:r>
    </w:p>
    <w:p w:rsidR="009077E7" w:rsidRPr="005E0093" w:rsidRDefault="009077E7" w:rsidP="009077E7">
      <w:pPr>
        <w:rPr>
          <w:i/>
          <w:iCs/>
          <w:spacing w:val="-4"/>
          <w:rtl/>
          <w:lang w:bidi="ar-EG"/>
        </w:rPr>
      </w:pPr>
      <w:r w:rsidRPr="005E0093">
        <w:rPr>
          <w:rFonts w:hint="cs"/>
          <w:i/>
          <w:iCs/>
          <w:spacing w:val="-4"/>
          <w:rtl/>
          <w:lang w:bidi="ar-EG"/>
        </w:rPr>
        <w:t>ومع الاعتراف بأن للاتجاه المقلق في حالات انتهاك البيانات والحوادث الأمنية تأثيراً سلبياً على ثقة الناس،</w:t>
      </w:r>
    </w:p>
    <w:p w:rsidR="009077E7" w:rsidRPr="005E0093" w:rsidRDefault="004B4607" w:rsidP="006A50AA">
      <w:pPr>
        <w:keepNext/>
        <w:keepLines/>
        <w:rPr>
          <w:i/>
          <w:iCs/>
          <w:spacing w:val="-4"/>
          <w:rtl/>
          <w:lang w:bidi="ar-EG"/>
        </w:rPr>
      </w:pPr>
      <w:r>
        <w:rPr>
          <w:rFonts w:hint="cs"/>
          <w:i/>
          <w:iCs/>
          <w:spacing w:val="-4"/>
          <w:rtl/>
          <w:lang w:bidi="ar-EG"/>
        </w:rPr>
        <w:t>أكدت</w:t>
      </w:r>
      <w:r w:rsidR="009077E7" w:rsidRPr="005E0093">
        <w:rPr>
          <w:rFonts w:hint="cs"/>
          <w:i/>
          <w:iCs/>
          <w:spacing w:val="-4"/>
          <w:rtl/>
          <w:lang w:bidi="ar-EG"/>
        </w:rPr>
        <w:t xml:space="preserve"> الندوة العالمية للمعايير على:</w:t>
      </w:r>
    </w:p>
    <w:p w:rsidR="009077E7" w:rsidRDefault="00CF1CA8" w:rsidP="006A50AA">
      <w:pPr>
        <w:pStyle w:val="enumlev1"/>
        <w:keepNext/>
        <w:keepLines/>
        <w:rPr>
          <w:rtl/>
          <w:lang w:bidi="ar-EG"/>
        </w:rPr>
      </w:pPr>
      <w:r>
        <w:rPr>
          <w:rFonts w:hint="cs"/>
          <w:rtl/>
          <w:lang w:bidi="ar-EG"/>
        </w:rPr>
        <w:t>-</w:t>
      </w:r>
      <w:r w:rsidR="00827755">
        <w:rPr>
          <w:rtl/>
          <w:lang w:bidi="ar-EG"/>
        </w:rPr>
        <w:tab/>
      </w:r>
      <w:r w:rsidR="00827755">
        <w:rPr>
          <w:rFonts w:hint="cs"/>
          <w:rtl/>
          <w:lang w:bidi="ar-EG"/>
        </w:rPr>
        <w:t xml:space="preserve">تعزيز </w:t>
      </w:r>
      <w:r w:rsidR="00827755" w:rsidRPr="005E0093">
        <w:rPr>
          <w:rFonts w:hint="cs"/>
          <w:b/>
          <w:bCs/>
          <w:rtl/>
          <w:lang w:bidi="ar-EG"/>
        </w:rPr>
        <w:t>الأطر الدولية</w:t>
      </w:r>
      <w:r w:rsidR="00827755">
        <w:rPr>
          <w:rFonts w:hint="cs"/>
          <w:rtl/>
          <w:lang w:bidi="ar-EG"/>
        </w:rPr>
        <w:t xml:space="preserve"> التي تتضمن مبادئ أساسية للأمن والخصوصية والثقة و</w:t>
      </w:r>
      <w:r w:rsidR="00E06DBB">
        <w:rPr>
          <w:rFonts w:hint="cs"/>
          <w:rtl/>
          <w:lang w:bidi="ar-EG"/>
        </w:rPr>
        <w:t xml:space="preserve">إنشاء </w:t>
      </w:r>
      <w:r w:rsidR="00827755">
        <w:rPr>
          <w:rFonts w:hint="cs"/>
          <w:rtl/>
          <w:lang w:bidi="ar-EG"/>
        </w:rPr>
        <w:t>آليات</w:t>
      </w:r>
      <w:r w:rsidR="00E06DBB">
        <w:rPr>
          <w:rFonts w:hint="cs"/>
          <w:rtl/>
          <w:lang w:bidi="ar-EG"/>
        </w:rPr>
        <w:t xml:space="preserve"> </w:t>
      </w:r>
      <w:r w:rsidR="00827755">
        <w:rPr>
          <w:rFonts w:hint="cs"/>
          <w:rtl/>
          <w:lang w:bidi="ar-EG"/>
        </w:rPr>
        <w:t>لتنفيذ هذه المبادئ.</w:t>
      </w:r>
    </w:p>
    <w:p w:rsidR="00827755" w:rsidRDefault="00CF1CA8" w:rsidP="009E36C3">
      <w:pPr>
        <w:pStyle w:val="enumlev1"/>
        <w:rPr>
          <w:rtl/>
          <w:lang w:bidi="ar-EG"/>
        </w:rPr>
      </w:pPr>
      <w:r>
        <w:rPr>
          <w:rFonts w:hint="cs"/>
          <w:rtl/>
          <w:lang w:bidi="ar-EG"/>
        </w:rPr>
        <w:t>-</w:t>
      </w:r>
      <w:r w:rsidR="00827755">
        <w:rPr>
          <w:rtl/>
          <w:lang w:bidi="ar-EG"/>
        </w:rPr>
        <w:tab/>
      </w:r>
      <w:r w:rsidR="00827755">
        <w:rPr>
          <w:rFonts w:hint="cs"/>
          <w:rtl/>
          <w:lang w:bidi="ar-EG"/>
        </w:rPr>
        <w:t xml:space="preserve">تشجيع </w:t>
      </w:r>
      <w:r w:rsidR="004B4607">
        <w:rPr>
          <w:rFonts w:hint="cs"/>
          <w:rtl/>
          <w:lang w:bidi="ar-EG"/>
        </w:rPr>
        <w:t xml:space="preserve">الالتزام </w:t>
      </w:r>
      <w:r w:rsidR="004B4607" w:rsidRPr="00B76248">
        <w:rPr>
          <w:rFonts w:hint="cs"/>
          <w:b/>
          <w:bCs/>
          <w:rtl/>
          <w:lang w:bidi="ar-EG"/>
        </w:rPr>
        <w:t>بم</w:t>
      </w:r>
      <w:r w:rsidR="00A53B93" w:rsidRPr="00B76248">
        <w:rPr>
          <w:rFonts w:hint="cs"/>
          <w:b/>
          <w:bCs/>
          <w:rtl/>
          <w:lang w:bidi="ar-EG"/>
        </w:rPr>
        <w:t>ب</w:t>
      </w:r>
      <w:r w:rsidR="004B4607" w:rsidRPr="00B76248">
        <w:rPr>
          <w:rFonts w:hint="cs"/>
          <w:b/>
          <w:bCs/>
          <w:rtl/>
          <w:lang w:bidi="ar-EG"/>
        </w:rPr>
        <w:t>ادئ</w:t>
      </w:r>
      <w:r w:rsidR="004B4607">
        <w:rPr>
          <w:rFonts w:hint="cs"/>
          <w:rtl/>
          <w:lang w:bidi="ar-EG"/>
        </w:rPr>
        <w:t xml:space="preserve"> </w:t>
      </w:r>
      <w:r w:rsidR="004B4607" w:rsidRPr="00A53B93">
        <w:rPr>
          <w:rFonts w:hint="cs"/>
          <w:b/>
          <w:bCs/>
          <w:rtl/>
          <w:lang w:bidi="ar-EG"/>
        </w:rPr>
        <w:t>الخصوصية عند التصميم وتقييم أثر الخصوصية ووضع</w:t>
      </w:r>
      <w:r w:rsidR="004B4607">
        <w:rPr>
          <w:rFonts w:hint="cs"/>
          <w:rtl/>
          <w:lang w:bidi="ar-EG"/>
        </w:rPr>
        <w:t xml:space="preserve"> </w:t>
      </w:r>
      <w:r w:rsidR="00827755" w:rsidRPr="005E0093">
        <w:rPr>
          <w:rFonts w:hint="cs"/>
          <w:b/>
          <w:bCs/>
          <w:rtl/>
          <w:lang w:bidi="ar-EG"/>
        </w:rPr>
        <w:t>تكنولوجيات تعزز الخصوصية</w:t>
      </w:r>
      <w:r w:rsidR="00827755">
        <w:rPr>
          <w:rFonts w:hint="cs"/>
          <w:rtl/>
          <w:lang w:bidi="ar-EG"/>
        </w:rPr>
        <w:t> </w:t>
      </w:r>
      <w:r w:rsidR="00827755">
        <w:rPr>
          <w:lang w:bidi="ar-EG"/>
        </w:rPr>
        <w:t>(PET)</w:t>
      </w:r>
      <w:r w:rsidR="00827755">
        <w:rPr>
          <w:rFonts w:hint="cs"/>
          <w:rtl/>
          <w:lang w:bidi="ar-EG"/>
        </w:rPr>
        <w:t>، تكنولوجيات يؤدي دمجها ضمن البنية التحتية لتكنولوجيا المعلومات</w:t>
      </w:r>
      <w:r w:rsidR="00E06DBB">
        <w:rPr>
          <w:rFonts w:hint="cs"/>
          <w:rtl/>
          <w:lang w:bidi="ar-EG"/>
        </w:rPr>
        <w:t xml:space="preserve"> والاتصالات</w:t>
      </w:r>
      <w:r w:rsidR="00827755">
        <w:rPr>
          <w:rFonts w:hint="cs"/>
          <w:rtl/>
          <w:lang w:bidi="ar-EG"/>
        </w:rPr>
        <w:t xml:space="preserve"> وخدماتها إلى تدنية معالجة المعلومات التي يمكن التعرف على هوية</w:t>
      </w:r>
      <w:r w:rsidR="006A50AA">
        <w:rPr>
          <w:rFonts w:hint="eastAsia"/>
          <w:rtl/>
          <w:lang w:bidi="ar-EG"/>
        </w:rPr>
        <w:t> </w:t>
      </w:r>
      <w:r w:rsidR="00827755">
        <w:rPr>
          <w:rFonts w:hint="cs"/>
          <w:rtl/>
          <w:lang w:bidi="ar-EG"/>
        </w:rPr>
        <w:t>أصحابها.</w:t>
      </w:r>
    </w:p>
    <w:p w:rsidR="00827755" w:rsidRDefault="00CF1CA8" w:rsidP="006A50AA">
      <w:pPr>
        <w:pStyle w:val="enumlev1"/>
        <w:rPr>
          <w:rtl/>
          <w:lang w:bidi="ar-EG"/>
        </w:rPr>
      </w:pPr>
      <w:r>
        <w:rPr>
          <w:rFonts w:hint="cs"/>
          <w:rtl/>
          <w:lang w:bidi="ar-EG"/>
        </w:rPr>
        <w:t>-</w:t>
      </w:r>
      <w:r w:rsidR="00827755">
        <w:rPr>
          <w:rtl/>
          <w:lang w:bidi="ar-EG"/>
        </w:rPr>
        <w:tab/>
      </w:r>
      <w:r w:rsidR="00827755">
        <w:rPr>
          <w:rFonts w:hint="cs"/>
          <w:rtl/>
          <w:lang w:bidi="ar-EG"/>
        </w:rPr>
        <w:t xml:space="preserve">استنباط وسائل من أجل </w:t>
      </w:r>
      <w:r w:rsidR="00827755" w:rsidRPr="005E0093">
        <w:rPr>
          <w:rFonts w:hint="cs"/>
          <w:b/>
          <w:bCs/>
          <w:rtl/>
          <w:lang w:bidi="ar-EG"/>
        </w:rPr>
        <w:t>تبادل المعلومات بين القطاعين العام والخاص</w:t>
      </w:r>
      <w:r w:rsidR="00827755">
        <w:rPr>
          <w:rFonts w:hint="cs"/>
          <w:rtl/>
          <w:lang w:bidi="ar-EG"/>
        </w:rPr>
        <w:t xml:space="preserve"> بشأن التهديدات التي تواجهها البنية التحتية ل</w:t>
      </w:r>
      <w:r w:rsidR="00D12A02">
        <w:rPr>
          <w:rFonts w:hint="cs"/>
          <w:rtl/>
          <w:lang w:bidi="ar-EG"/>
        </w:rPr>
        <w:t>تكنولوجيا المعلومات</w:t>
      </w:r>
      <w:r w:rsidR="00E06DBB">
        <w:rPr>
          <w:rFonts w:hint="cs"/>
          <w:rtl/>
          <w:lang w:bidi="ar-EG"/>
        </w:rPr>
        <w:t xml:space="preserve"> والاتصالات</w:t>
      </w:r>
      <w:r w:rsidR="00D12A02">
        <w:rPr>
          <w:rFonts w:hint="cs"/>
          <w:rtl/>
          <w:lang w:bidi="ar-EG"/>
        </w:rPr>
        <w:t xml:space="preserve"> وخدماتها</w:t>
      </w:r>
      <w:r w:rsidR="00827755">
        <w:rPr>
          <w:rFonts w:hint="cs"/>
          <w:rtl/>
          <w:lang w:bidi="ar-EG"/>
        </w:rPr>
        <w:t>، وأفضل الممارسات واستراتيجيات</w:t>
      </w:r>
      <w:r w:rsidR="006A50AA">
        <w:rPr>
          <w:rFonts w:hint="eastAsia"/>
          <w:rtl/>
          <w:lang w:bidi="ar-EG"/>
        </w:rPr>
        <w:t> </w:t>
      </w:r>
      <w:r w:rsidR="00827755">
        <w:rPr>
          <w:rFonts w:hint="cs"/>
          <w:rtl/>
          <w:lang w:bidi="ar-EG"/>
        </w:rPr>
        <w:t>التخفيف.</w:t>
      </w:r>
    </w:p>
    <w:p w:rsidR="00827755" w:rsidRDefault="00CF1CA8" w:rsidP="004B62A7">
      <w:pPr>
        <w:pStyle w:val="enumlev1"/>
        <w:rPr>
          <w:rtl/>
          <w:lang w:bidi="ar-EG"/>
        </w:rPr>
      </w:pPr>
      <w:r>
        <w:rPr>
          <w:rFonts w:hint="cs"/>
          <w:rtl/>
          <w:lang w:bidi="ar-EG"/>
        </w:rPr>
        <w:t>-</w:t>
      </w:r>
      <w:r w:rsidR="00827755">
        <w:rPr>
          <w:rtl/>
          <w:lang w:bidi="ar-EG"/>
        </w:rPr>
        <w:tab/>
      </w:r>
      <w:r w:rsidR="00827755">
        <w:rPr>
          <w:rFonts w:hint="cs"/>
          <w:rtl/>
          <w:lang w:bidi="ar-EG"/>
        </w:rPr>
        <w:t xml:space="preserve">حشد المجتمع الدولي وإنشاء شراكات من أجل </w:t>
      </w:r>
      <w:r w:rsidR="00827755" w:rsidRPr="005E0093">
        <w:rPr>
          <w:rFonts w:hint="cs"/>
          <w:b/>
          <w:bCs/>
          <w:rtl/>
          <w:lang w:bidi="ar-EG"/>
        </w:rPr>
        <w:t>تطوير القدرات الوطنية</w:t>
      </w:r>
      <w:r w:rsidR="00827755">
        <w:rPr>
          <w:rFonts w:hint="cs"/>
          <w:rtl/>
          <w:lang w:bidi="ar-EG"/>
        </w:rPr>
        <w:t xml:space="preserve"> </w:t>
      </w:r>
      <w:r w:rsidR="004B4607">
        <w:rPr>
          <w:rFonts w:hint="cs"/>
          <w:rtl/>
          <w:lang w:bidi="ar-EG"/>
        </w:rPr>
        <w:t>للحماية من الهجمات</w:t>
      </w:r>
      <w:r w:rsidR="00827755">
        <w:rPr>
          <w:rFonts w:hint="cs"/>
          <w:rtl/>
          <w:lang w:bidi="ar-EG"/>
        </w:rPr>
        <w:t xml:space="preserve"> السيبرانية وزيادة قدرات البلدان من أجل الكشف عن الحوادث الأمنية وإعمال الاستجابات المنسقة لهذه</w:t>
      </w:r>
      <w:r w:rsidR="006A50AA">
        <w:rPr>
          <w:rFonts w:hint="eastAsia"/>
          <w:rtl/>
          <w:lang w:bidi="ar-EG"/>
        </w:rPr>
        <w:t> </w:t>
      </w:r>
      <w:r w:rsidR="00827755">
        <w:rPr>
          <w:rFonts w:hint="cs"/>
          <w:rtl/>
          <w:lang w:bidi="ar-EG"/>
        </w:rPr>
        <w:t>الحوادث.</w:t>
      </w:r>
    </w:p>
    <w:p w:rsidR="00827755" w:rsidRPr="005E0093" w:rsidRDefault="00CF1CA8" w:rsidP="004B62A7">
      <w:pPr>
        <w:pStyle w:val="enumlev1"/>
        <w:rPr>
          <w:spacing w:val="4"/>
          <w:rtl/>
          <w:lang w:bidi="ar-EG"/>
        </w:rPr>
      </w:pPr>
      <w:r>
        <w:rPr>
          <w:rFonts w:hint="cs"/>
          <w:spacing w:val="4"/>
          <w:rtl/>
          <w:lang w:bidi="ar-EG"/>
        </w:rPr>
        <w:t>-</w:t>
      </w:r>
      <w:r w:rsidR="00827755" w:rsidRPr="005E0093">
        <w:rPr>
          <w:spacing w:val="4"/>
          <w:rtl/>
          <w:lang w:bidi="ar-EG"/>
        </w:rPr>
        <w:tab/>
      </w:r>
      <w:r w:rsidR="00827755" w:rsidRPr="005E0093">
        <w:rPr>
          <w:rFonts w:hint="cs"/>
          <w:spacing w:val="4"/>
          <w:rtl/>
          <w:lang w:bidi="ar-EG"/>
        </w:rPr>
        <w:t xml:space="preserve">تحقيق توازن بين الحاجة إلى حماية خصوصية الأفراد وتشجيع </w:t>
      </w:r>
      <w:r w:rsidR="00827755" w:rsidRPr="005E0093">
        <w:rPr>
          <w:rFonts w:hint="cs"/>
          <w:b/>
          <w:bCs/>
          <w:spacing w:val="4"/>
          <w:rtl/>
          <w:lang w:bidi="ar-EG"/>
        </w:rPr>
        <w:t>الاستعمال المبتكر للبيانات</w:t>
      </w:r>
      <w:r w:rsidR="00827755" w:rsidRPr="005E0093">
        <w:rPr>
          <w:rFonts w:hint="cs"/>
          <w:spacing w:val="4"/>
          <w:rtl/>
          <w:lang w:bidi="ar-EG"/>
        </w:rPr>
        <w:t xml:space="preserve"> من أجل دفع الاقتصاد</w:t>
      </w:r>
      <w:r w:rsidR="006A50AA">
        <w:rPr>
          <w:rFonts w:hint="eastAsia"/>
          <w:rtl/>
          <w:lang w:bidi="ar-EG"/>
        </w:rPr>
        <w:t> </w:t>
      </w:r>
      <w:r w:rsidR="00827755" w:rsidRPr="005E0093">
        <w:rPr>
          <w:rFonts w:hint="cs"/>
          <w:spacing w:val="4"/>
          <w:rtl/>
          <w:lang w:bidi="ar-EG"/>
        </w:rPr>
        <w:t>الرقمي.</w:t>
      </w:r>
      <w:r w:rsidR="004B4607">
        <w:rPr>
          <w:rFonts w:hint="cs"/>
          <w:spacing w:val="4"/>
          <w:rtl/>
          <w:lang w:bidi="ar-EG"/>
        </w:rPr>
        <w:t xml:space="preserve"> فعندما تصمم ممارسات جيدة للخصوصية والأمن داخل التكنولوجيات والخدمات الجديدة، فإنها تصبح ميزة جذابة للمستهلكين وتسهم في تحسين الشبكة بأكملها.</w:t>
      </w:r>
    </w:p>
    <w:p w:rsidR="00827755" w:rsidRDefault="00CF1CA8" w:rsidP="006A50AA">
      <w:pPr>
        <w:pStyle w:val="enumlev1"/>
        <w:rPr>
          <w:rtl/>
          <w:lang w:bidi="ar-EG"/>
        </w:rPr>
      </w:pPr>
      <w:r>
        <w:rPr>
          <w:rFonts w:hint="cs"/>
          <w:rtl/>
          <w:lang w:bidi="ar-EG"/>
        </w:rPr>
        <w:t>-</w:t>
      </w:r>
      <w:r w:rsidR="00827755">
        <w:rPr>
          <w:rtl/>
          <w:lang w:bidi="ar-EG"/>
        </w:rPr>
        <w:tab/>
      </w:r>
      <w:r w:rsidR="00827755">
        <w:rPr>
          <w:rFonts w:hint="cs"/>
          <w:rtl/>
          <w:lang w:bidi="ar-EG"/>
        </w:rPr>
        <w:t xml:space="preserve">الإسهام في وضع </w:t>
      </w:r>
      <w:r w:rsidR="00827755" w:rsidRPr="005E0093">
        <w:rPr>
          <w:rFonts w:hint="cs"/>
          <w:b/>
          <w:bCs/>
          <w:rtl/>
          <w:lang w:bidi="ar-EG"/>
        </w:rPr>
        <w:t>معايير دولية لمواجهة القضايا العالمية</w:t>
      </w:r>
      <w:r w:rsidR="00827755">
        <w:rPr>
          <w:rFonts w:hint="cs"/>
          <w:rtl/>
          <w:lang w:bidi="ar-EG"/>
        </w:rPr>
        <w:t>، مع الاعتراف بأن الهجمات السي</w:t>
      </w:r>
      <w:r w:rsidR="006A50AA">
        <w:rPr>
          <w:rFonts w:hint="cs"/>
          <w:rtl/>
          <w:lang w:bidi="ar-EG"/>
        </w:rPr>
        <w:t>ب</w:t>
      </w:r>
      <w:r w:rsidR="00827755">
        <w:rPr>
          <w:rFonts w:hint="cs"/>
          <w:rtl/>
          <w:lang w:bidi="ar-EG"/>
        </w:rPr>
        <w:t>رانية لا تحترم الحدود الوطنية وأن</w:t>
      </w:r>
      <w:r w:rsidR="005E0093">
        <w:rPr>
          <w:rFonts w:hint="eastAsia"/>
          <w:rtl/>
          <w:lang w:bidi="ar-EG"/>
        </w:rPr>
        <w:t> </w:t>
      </w:r>
      <w:r w:rsidR="00827755">
        <w:rPr>
          <w:rFonts w:hint="cs"/>
          <w:rtl/>
          <w:lang w:bidi="ar-EG"/>
        </w:rPr>
        <w:t>الانتهاكات المتعلقة بالخصوصية والأمن تضعف الثقة في تكنولوجيا المعلومات والاتصالات وأن الأطر الأمنية المقيسة على المستوى الدولي ضرورية من أجل توفير الضمان بأن النعوت</w:t>
      </w:r>
      <w:r w:rsidR="00D12A02">
        <w:rPr>
          <w:rFonts w:hint="cs"/>
          <w:rtl/>
          <w:lang w:bidi="ar-EG"/>
        </w:rPr>
        <w:t xml:space="preserve"> الأمنية لخدمة ما</w:t>
      </w:r>
      <w:r w:rsidR="006A50AA">
        <w:rPr>
          <w:rFonts w:hint="eastAsia"/>
          <w:rtl/>
          <w:lang w:bidi="ar-EG"/>
        </w:rPr>
        <w:t> </w:t>
      </w:r>
      <w:r w:rsidR="00D12A02">
        <w:rPr>
          <w:rFonts w:hint="cs"/>
          <w:rtl/>
          <w:lang w:bidi="ar-EG"/>
        </w:rPr>
        <w:t>يمكن الثقة فيه</w:t>
      </w:r>
      <w:r w:rsidR="00827755">
        <w:rPr>
          <w:rFonts w:hint="cs"/>
          <w:rtl/>
          <w:lang w:bidi="ar-EG"/>
        </w:rPr>
        <w:t>ا وأن احتياجات أي مستعمل فيما يتعلق بالأمن والخصوصية محمية عبر</w:t>
      </w:r>
      <w:r w:rsidR="006A50AA">
        <w:rPr>
          <w:rFonts w:hint="eastAsia"/>
          <w:rtl/>
          <w:lang w:bidi="ar-EG"/>
        </w:rPr>
        <w:t> </w:t>
      </w:r>
      <w:r w:rsidR="00827755">
        <w:rPr>
          <w:rFonts w:hint="cs"/>
          <w:rtl/>
          <w:lang w:bidi="ar-EG"/>
        </w:rPr>
        <w:t>الحدود.</w:t>
      </w:r>
    </w:p>
    <w:p w:rsidR="004B4607" w:rsidRPr="004B4607" w:rsidRDefault="00CF1CA8" w:rsidP="00C35498">
      <w:pPr>
        <w:pStyle w:val="enumlev1"/>
        <w:rPr>
          <w:rtl/>
          <w:lang w:bidi="ar-EG"/>
        </w:rPr>
      </w:pPr>
      <w:r>
        <w:rPr>
          <w:rFonts w:hint="cs"/>
          <w:rtl/>
          <w:lang w:bidi="ar-EG"/>
        </w:rPr>
        <w:t>-</w:t>
      </w:r>
      <w:r w:rsidR="004B4607">
        <w:rPr>
          <w:rtl/>
          <w:lang w:bidi="ar-EG"/>
        </w:rPr>
        <w:tab/>
      </w:r>
      <w:r w:rsidR="00FE155B">
        <w:rPr>
          <w:rFonts w:hint="cs"/>
          <w:rtl/>
          <w:lang w:bidi="ar-EG"/>
        </w:rPr>
        <w:t xml:space="preserve">التشجيع على وضع </w:t>
      </w:r>
      <w:r w:rsidR="004B4607" w:rsidRPr="00C35498">
        <w:rPr>
          <w:rFonts w:hint="cs"/>
          <w:b/>
          <w:bCs/>
          <w:rtl/>
          <w:lang w:bidi="ar-EG"/>
        </w:rPr>
        <w:t>معايير من أجل</w:t>
      </w:r>
      <w:r w:rsidR="00FE155B" w:rsidRPr="00C35498">
        <w:rPr>
          <w:rFonts w:hint="cs"/>
          <w:b/>
          <w:bCs/>
          <w:rtl/>
          <w:lang w:bidi="ar-EG"/>
        </w:rPr>
        <w:t xml:space="preserve"> "منع تعرف" البيانات الشخصية وإمكانية تنقل البيانات</w:t>
      </w:r>
      <w:r w:rsidR="00FE155B">
        <w:rPr>
          <w:rFonts w:hint="cs"/>
          <w:rtl/>
          <w:lang w:bidi="ar-EG"/>
        </w:rPr>
        <w:t>، ومعايير قادرة على الإسهام في توفير حماية أكبر للمستهلكين وخيار أكبر فيما يتعلق بقدرة المستهلكين على الاشتراك في خدمات تكنولوجيا المعلومات والاتصالات أو إلغاء اشتراكاتهم فيها.</w:t>
      </w:r>
    </w:p>
    <w:p w:rsidR="00827755" w:rsidRPr="009E36C3" w:rsidRDefault="00B05116" w:rsidP="009E36C3">
      <w:pPr>
        <w:pStyle w:val="Heading2"/>
        <w:rPr>
          <w:rtl/>
        </w:rPr>
      </w:pPr>
      <w:r w:rsidRPr="009E36C3">
        <w:t>2.3</w:t>
      </w:r>
      <w:r w:rsidRPr="009E36C3">
        <w:rPr>
          <w:rtl/>
        </w:rPr>
        <w:tab/>
      </w:r>
      <w:r w:rsidRPr="009E36C3">
        <w:rPr>
          <w:rFonts w:hint="cs"/>
          <w:rtl/>
        </w:rPr>
        <w:t>كيف يمكن للصناعة تحقيق توقعات المستعملين النهائيين فيما يتعلق بالأمن والخصوصية والثقة</w:t>
      </w:r>
    </w:p>
    <w:p w:rsidR="00B05116" w:rsidRPr="005E0093" w:rsidRDefault="00B05116" w:rsidP="006A50AA">
      <w:pPr>
        <w:rPr>
          <w:i/>
          <w:iCs/>
          <w:spacing w:val="-4"/>
          <w:rtl/>
          <w:lang w:bidi="ar-EG"/>
        </w:rPr>
      </w:pPr>
      <w:r w:rsidRPr="005E0093">
        <w:rPr>
          <w:rFonts w:hint="cs"/>
          <w:i/>
          <w:iCs/>
          <w:spacing w:val="-4"/>
          <w:rtl/>
          <w:lang w:bidi="ar-EG"/>
        </w:rPr>
        <w:t>مع إعادة التأكيد على الإمكانات العديدة لتكنولوجيات المعلومات والاتصالات والرقمنة في تحسين حياتنا</w:t>
      </w:r>
      <w:r w:rsidR="006A50AA">
        <w:rPr>
          <w:rFonts w:hint="eastAsia"/>
          <w:i/>
          <w:iCs/>
          <w:spacing w:val="-4"/>
          <w:rtl/>
          <w:lang w:bidi="ar-EG"/>
        </w:rPr>
        <w:t> </w:t>
      </w:r>
      <w:r w:rsidRPr="005E0093">
        <w:rPr>
          <w:rFonts w:hint="cs"/>
          <w:i/>
          <w:iCs/>
          <w:spacing w:val="-4"/>
          <w:rtl/>
          <w:lang w:bidi="ar-EG"/>
        </w:rPr>
        <w:t>ومجتمعاتنا؛</w:t>
      </w:r>
    </w:p>
    <w:p w:rsidR="00B05116" w:rsidRPr="005E0093" w:rsidRDefault="00B05116" w:rsidP="00B05116">
      <w:pPr>
        <w:rPr>
          <w:i/>
          <w:iCs/>
          <w:spacing w:val="-4"/>
          <w:rtl/>
          <w:lang w:bidi="ar-EG"/>
        </w:rPr>
      </w:pPr>
      <w:r w:rsidRPr="005E0093">
        <w:rPr>
          <w:rFonts w:hint="cs"/>
          <w:i/>
          <w:iCs/>
          <w:spacing w:val="-4"/>
          <w:rtl/>
          <w:lang w:bidi="ar-EG"/>
        </w:rPr>
        <w:t>ومع الاعتراف بأن الانتهاكات المتعلقة بالأمن والخصوصية وغياب الثقة في البنية التحتية لتكنولوجيا المعلومات</w:t>
      </w:r>
      <w:r w:rsidR="00E06DBB">
        <w:rPr>
          <w:rFonts w:hint="cs"/>
          <w:i/>
          <w:iCs/>
          <w:spacing w:val="-4"/>
          <w:rtl/>
          <w:lang w:bidi="ar-EG"/>
        </w:rPr>
        <w:t xml:space="preserve"> والاتصالات</w:t>
      </w:r>
      <w:r w:rsidRPr="005E0093">
        <w:rPr>
          <w:rFonts w:hint="cs"/>
          <w:i/>
          <w:iCs/>
          <w:spacing w:val="-4"/>
          <w:rtl/>
          <w:lang w:bidi="ar-EG"/>
        </w:rPr>
        <w:t xml:space="preserve"> وخدماتها يمكن أن تتسبب في تهديدات خطيرة لأعمال الشركات وسمعتها؛</w:t>
      </w:r>
    </w:p>
    <w:p w:rsidR="00B05116" w:rsidRPr="005E0093" w:rsidRDefault="00B05116" w:rsidP="00B05116">
      <w:pPr>
        <w:rPr>
          <w:i/>
          <w:iCs/>
          <w:spacing w:val="-4"/>
          <w:rtl/>
          <w:lang w:bidi="ar-EG"/>
        </w:rPr>
      </w:pPr>
      <w:r w:rsidRPr="005E0093">
        <w:rPr>
          <w:rFonts w:hint="cs"/>
          <w:i/>
          <w:iCs/>
          <w:spacing w:val="-4"/>
          <w:rtl/>
          <w:lang w:bidi="ar-EG"/>
        </w:rPr>
        <w:t>ومع الدعوة إلى وضع معايير دولية قابلة للتنفيذ،</w:t>
      </w:r>
    </w:p>
    <w:p w:rsidR="00B05116" w:rsidRPr="005E0093" w:rsidRDefault="00FE155B" w:rsidP="00CF1CA8">
      <w:pPr>
        <w:keepNext/>
        <w:keepLines/>
        <w:rPr>
          <w:i/>
          <w:iCs/>
          <w:spacing w:val="-4"/>
          <w:rtl/>
          <w:lang w:bidi="ar-EG"/>
        </w:rPr>
      </w:pPr>
      <w:r>
        <w:rPr>
          <w:rFonts w:hint="cs"/>
          <w:i/>
          <w:iCs/>
          <w:spacing w:val="-4"/>
          <w:rtl/>
          <w:lang w:bidi="ar-EG"/>
        </w:rPr>
        <w:lastRenderedPageBreak/>
        <w:t>أكدت</w:t>
      </w:r>
      <w:r w:rsidR="00B05116" w:rsidRPr="005E0093">
        <w:rPr>
          <w:rFonts w:hint="cs"/>
          <w:i/>
          <w:iCs/>
          <w:spacing w:val="-4"/>
          <w:rtl/>
          <w:lang w:bidi="ar-EG"/>
        </w:rPr>
        <w:t xml:space="preserve"> الندوة العالمية للمعايير على:</w:t>
      </w:r>
    </w:p>
    <w:p w:rsidR="00B05116" w:rsidRDefault="00CF1CA8" w:rsidP="004B62A7">
      <w:pPr>
        <w:pStyle w:val="enumlev1"/>
        <w:keepLines/>
        <w:rPr>
          <w:rtl/>
          <w:lang w:bidi="ar-EG"/>
        </w:rPr>
      </w:pPr>
      <w:r>
        <w:rPr>
          <w:rFonts w:hint="cs"/>
          <w:rtl/>
          <w:lang w:bidi="ar-EG"/>
        </w:rPr>
        <w:t>-</w:t>
      </w:r>
      <w:r w:rsidR="00B05116">
        <w:rPr>
          <w:rtl/>
          <w:lang w:bidi="ar-EG"/>
        </w:rPr>
        <w:tab/>
      </w:r>
      <w:r w:rsidR="00FE155B">
        <w:rPr>
          <w:rFonts w:hint="cs"/>
          <w:rtl/>
          <w:lang w:bidi="ar-EG"/>
        </w:rPr>
        <w:t xml:space="preserve">دعم </w:t>
      </w:r>
      <w:r w:rsidR="00B05116">
        <w:rPr>
          <w:rFonts w:hint="cs"/>
          <w:rtl/>
          <w:lang w:bidi="ar-EG"/>
        </w:rPr>
        <w:t xml:space="preserve">وتعزيز مبادئ </w:t>
      </w:r>
      <w:r w:rsidR="00B05116" w:rsidRPr="005E0093">
        <w:rPr>
          <w:rFonts w:hint="cs"/>
          <w:b/>
          <w:bCs/>
          <w:rtl/>
          <w:lang w:bidi="ar-EG"/>
        </w:rPr>
        <w:t>الشفافية والسلامة التكنولوجية</w:t>
      </w:r>
      <w:r w:rsidR="00B05116">
        <w:rPr>
          <w:rFonts w:hint="cs"/>
          <w:rtl/>
          <w:lang w:bidi="ar-EG"/>
        </w:rPr>
        <w:t xml:space="preserve">. ومع الإقرار بأنه لا يمكن وجود ثقة بدون شفافية، ينبغي للمستعملين أن يكونوا قادرين على معرفة أن بياناتهم جاري استعمالها </w:t>
      </w:r>
      <w:r w:rsidR="00B05116" w:rsidRPr="00E06DBB">
        <w:rPr>
          <w:rFonts w:hint="cs"/>
          <w:rtl/>
          <w:lang w:bidi="ar-EG"/>
        </w:rPr>
        <w:t>وعلى</w:t>
      </w:r>
      <w:r w:rsidR="00B05116">
        <w:rPr>
          <w:rFonts w:hint="cs"/>
          <w:rtl/>
          <w:lang w:bidi="ar-EG"/>
        </w:rPr>
        <w:t xml:space="preserve"> تقرير ما إذا كانوا يوافقون على هذا الاستعمال أم</w:t>
      </w:r>
      <w:r w:rsidR="00D12A02">
        <w:rPr>
          <w:rFonts w:hint="eastAsia"/>
          <w:rtl/>
          <w:lang w:bidi="ar-EG"/>
        </w:rPr>
        <w:t> </w:t>
      </w:r>
      <w:r w:rsidR="00B05116">
        <w:rPr>
          <w:rFonts w:hint="cs"/>
          <w:rtl/>
          <w:lang w:bidi="ar-EG"/>
        </w:rPr>
        <w:t>لا. وتدعم السلامة التكنولوجية الحاجة إلى وجود أمن قوي في البنية التحتية ل</w:t>
      </w:r>
      <w:r w:rsidR="00D12A02">
        <w:rPr>
          <w:rFonts w:hint="cs"/>
          <w:rtl/>
          <w:lang w:bidi="ar-EG"/>
        </w:rPr>
        <w:t>تكنولوجيا المعلومات</w:t>
      </w:r>
      <w:r w:rsidR="00E06DBB">
        <w:rPr>
          <w:rFonts w:hint="cs"/>
          <w:rtl/>
          <w:lang w:bidi="ar-EG"/>
        </w:rPr>
        <w:t xml:space="preserve"> والاتصالات</w:t>
      </w:r>
      <w:r w:rsidR="00D12A02">
        <w:rPr>
          <w:rFonts w:hint="cs"/>
          <w:rtl/>
          <w:lang w:bidi="ar-EG"/>
        </w:rPr>
        <w:t xml:space="preserve"> وخدماتها </w:t>
      </w:r>
      <w:r w:rsidR="00B05116">
        <w:rPr>
          <w:rFonts w:hint="cs"/>
          <w:rtl/>
          <w:lang w:bidi="ar-EG"/>
        </w:rPr>
        <w:t xml:space="preserve">وتؤيد تدابير الخصوصية وتنبذ فكرة الوظائف المخفية، لمنع التعديلات غير المرخص </w:t>
      </w:r>
      <w:r w:rsidR="00D12A02">
        <w:rPr>
          <w:rFonts w:hint="cs"/>
          <w:rtl/>
          <w:lang w:bidi="ar-EG"/>
        </w:rPr>
        <w:t>به</w:t>
      </w:r>
      <w:r w:rsidR="00B05116">
        <w:rPr>
          <w:rFonts w:hint="cs"/>
          <w:rtl/>
          <w:lang w:bidi="ar-EG"/>
        </w:rPr>
        <w:t>ا للمعلومات وترسخ الثقة في</w:t>
      </w:r>
      <w:r w:rsidR="00E06DBB">
        <w:rPr>
          <w:rFonts w:hint="eastAsia"/>
          <w:rtl/>
          <w:lang w:bidi="ar-EG"/>
        </w:rPr>
        <w:t> </w:t>
      </w:r>
      <w:r w:rsidR="00B05116">
        <w:rPr>
          <w:rFonts w:hint="cs"/>
          <w:rtl/>
          <w:lang w:bidi="ar-EG"/>
        </w:rPr>
        <w:t>دقة المعلومات وكمالها</w:t>
      </w:r>
      <w:r w:rsidR="006A50AA">
        <w:rPr>
          <w:rFonts w:hint="eastAsia"/>
          <w:rtl/>
          <w:lang w:bidi="ar-EG"/>
        </w:rPr>
        <w:t> </w:t>
      </w:r>
      <w:r w:rsidR="00B05116">
        <w:rPr>
          <w:rFonts w:hint="cs"/>
          <w:rtl/>
          <w:lang w:bidi="ar-EG"/>
        </w:rPr>
        <w:t>وموثوقيتها.</w:t>
      </w:r>
    </w:p>
    <w:p w:rsidR="00B05116" w:rsidRDefault="00CF1CA8" w:rsidP="006A50AA">
      <w:pPr>
        <w:pStyle w:val="enumlev1"/>
        <w:rPr>
          <w:rtl/>
          <w:lang w:bidi="ar-EG"/>
        </w:rPr>
      </w:pPr>
      <w:r>
        <w:rPr>
          <w:rFonts w:hint="cs"/>
          <w:rtl/>
          <w:lang w:bidi="ar-EG"/>
        </w:rPr>
        <w:t>-</w:t>
      </w:r>
      <w:r w:rsidR="00B05116">
        <w:rPr>
          <w:rtl/>
          <w:lang w:bidi="ar-EG"/>
        </w:rPr>
        <w:tab/>
      </w:r>
      <w:r w:rsidR="00B05116">
        <w:rPr>
          <w:rFonts w:hint="cs"/>
          <w:rtl/>
          <w:lang w:bidi="ar-EG"/>
        </w:rPr>
        <w:t xml:space="preserve">تخفيف المخاطر الناجمة عن </w:t>
      </w:r>
      <w:r w:rsidR="00B05116" w:rsidRPr="005E0093">
        <w:rPr>
          <w:rFonts w:hint="cs"/>
          <w:b/>
          <w:bCs/>
          <w:rtl/>
          <w:lang w:bidi="ar-EG"/>
        </w:rPr>
        <w:t>البرامج الروبوتية لإنترنت الأشياء</w:t>
      </w:r>
      <w:r w:rsidR="00B05116">
        <w:rPr>
          <w:rFonts w:hint="cs"/>
          <w:rtl/>
          <w:lang w:bidi="ar-EG"/>
        </w:rPr>
        <w:t xml:space="preserve"> باستعمال معايير أمنية. وتتزايد الحالات </w:t>
      </w:r>
      <w:r w:rsidR="00D12A02">
        <w:rPr>
          <w:rFonts w:hint="cs"/>
          <w:rtl/>
          <w:lang w:bidi="ar-EG"/>
        </w:rPr>
        <w:t>المبلغة</w:t>
      </w:r>
      <w:r w:rsidR="00B05116">
        <w:rPr>
          <w:rFonts w:hint="cs"/>
          <w:rtl/>
          <w:lang w:bidi="ar-EG"/>
        </w:rPr>
        <w:t xml:space="preserve"> عن إساءة استعمال أجهزة إنترنت الأشياء</w:t>
      </w:r>
      <w:r w:rsidR="00E06DBB">
        <w:rPr>
          <w:rFonts w:hint="eastAsia"/>
          <w:rtl/>
          <w:lang w:bidi="ar-EG"/>
        </w:rPr>
        <w:t> </w:t>
      </w:r>
      <w:r w:rsidR="00E06DBB">
        <w:rPr>
          <w:lang w:bidi="ar-EG"/>
        </w:rPr>
        <w:t>(IoT)</w:t>
      </w:r>
      <w:r w:rsidR="00B05116">
        <w:rPr>
          <w:rFonts w:hint="cs"/>
          <w:rtl/>
          <w:lang w:bidi="ar-EG"/>
        </w:rPr>
        <w:t xml:space="preserve"> في هجمات رفض الخدمة</w:t>
      </w:r>
      <w:r w:rsidR="00965BA0">
        <w:rPr>
          <w:rFonts w:hint="cs"/>
          <w:rtl/>
          <w:lang w:bidi="ar-EG"/>
        </w:rPr>
        <w:t xml:space="preserve"> </w:t>
      </w:r>
      <w:r w:rsidR="00B05116">
        <w:rPr>
          <w:rFonts w:hint="cs"/>
          <w:rtl/>
          <w:lang w:bidi="ar-EG"/>
        </w:rPr>
        <w:t>الموزعة</w:t>
      </w:r>
      <w:r w:rsidR="00965BA0">
        <w:rPr>
          <w:rFonts w:hint="eastAsia"/>
          <w:rtl/>
          <w:lang w:bidi="ar-EG"/>
        </w:rPr>
        <w:t> </w:t>
      </w:r>
      <w:r w:rsidR="00965BA0">
        <w:rPr>
          <w:lang w:bidi="ar-EG"/>
        </w:rPr>
        <w:t>(DDoS)</w:t>
      </w:r>
      <w:r w:rsidR="00965BA0">
        <w:rPr>
          <w:rFonts w:hint="cs"/>
          <w:rtl/>
          <w:lang w:bidi="ar-EG"/>
        </w:rPr>
        <w:t xml:space="preserve"> </w:t>
      </w:r>
      <w:r w:rsidR="00B05116">
        <w:rPr>
          <w:rFonts w:hint="cs"/>
          <w:rtl/>
          <w:lang w:bidi="ar-EG"/>
        </w:rPr>
        <w:t xml:space="preserve">كبيرة الحجم. ويمكن لهذه الهجمات أن تفضي إلى انتهاكات للبيانات وأضرار كبيرة اقتصادية وخاصة بالسمعة للمنظمات المتأثرة. وتتعين دراسة الكيفية التي يمكن بها </w:t>
      </w:r>
      <w:r w:rsidR="00D12A02">
        <w:rPr>
          <w:rFonts w:hint="cs"/>
          <w:rtl/>
          <w:lang w:bidi="ar-EG"/>
        </w:rPr>
        <w:t xml:space="preserve">تسخير أوجه </w:t>
      </w:r>
      <w:r w:rsidR="00B05116">
        <w:rPr>
          <w:rFonts w:hint="cs"/>
          <w:rtl/>
          <w:lang w:bidi="ar-EG"/>
        </w:rPr>
        <w:t>التقدم في مجالات مثل التشفير الخفيف والطرائق الأمنية</w:t>
      </w:r>
      <w:r w:rsidR="006A50AA">
        <w:rPr>
          <w:rFonts w:hint="eastAsia"/>
          <w:rtl/>
          <w:lang w:bidi="ar-EG"/>
        </w:rPr>
        <w:t> </w:t>
      </w:r>
      <w:r w:rsidR="00B05116">
        <w:rPr>
          <w:rFonts w:hint="cs"/>
          <w:rtl/>
          <w:lang w:bidi="ar-EG"/>
        </w:rPr>
        <w:t>المقيسة.</w:t>
      </w:r>
    </w:p>
    <w:p w:rsidR="00B05116" w:rsidRDefault="00CF1CA8" w:rsidP="009E36C3">
      <w:pPr>
        <w:pStyle w:val="enumlev1"/>
        <w:rPr>
          <w:rtl/>
          <w:lang w:bidi="ar-EG"/>
        </w:rPr>
      </w:pPr>
      <w:r>
        <w:rPr>
          <w:rFonts w:hint="cs"/>
          <w:rtl/>
          <w:lang w:bidi="ar-EG"/>
        </w:rPr>
        <w:t>-</w:t>
      </w:r>
      <w:r w:rsidR="00B05116">
        <w:rPr>
          <w:rtl/>
          <w:lang w:bidi="ar-EG"/>
        </w:rPr>
        <w:tab/>
      </w:r>
      <w:r w:rsidR="00B05116">
        <w:rPr>
          <w:rFonts w:hint="cs"/>
          <w:rtl/>
          <w:lang w:bidi="ar-EG"/>
        </w:rPr>
        <w:t xml:space="preserve">تقييم أثر </w:t>
      </w:r>
      <w:r w:rsidR="00B05116" w:rsidRPr="005E0093">
        <w:rPr>
          <w:rFonts w:hint="cs"/>
          <w:b/>
          <w:bCs/>
          <w:rtl/>
          <w:lang w:bidi="ar-EG"/>
        </w:rPr>
        <w:t>الحوسبة الكمومية</w:t>
      </w:r>
      <w:r w:rsidR="00B05116">
        <w:rPr>
          <w:rFonts w:hint="cs"/>
          <w:rtl/>
          <w:lang w:bidi="ar-EG"/>
        </w:rPr>
        <w:t xml:space="preserve"> على الأمن والخصوصية والثقة ودراسة </w:t>
      </w:r>
      <w:r w:rsidR="00B05116" w:rsidRPr="005E0093">
        <w:rPr>
          <w:rFonts w:hint="cs"/>
          <w:b/>
          <w:bCs/>
          <w:rtl/>
          <w:lang w:bidi="ar-EG"/>
        </w:rPr>
        <w:t>التكنولوجيات الآمنة كمومياً</w:t>
      </w:r>
      <w:r w:rsidR="00B05116">
        <w:rPr>
          <w:rFonts w:hint="cs"/>
          <w:rtl/>
          <w:lang w:bidi="ar-EG"/>
        </w:rPr>
        <w:t>. وعلى الرغم من أن الحوسبة الكمومية قد لا تزال في مرا</w:t>
      </w:r>
      <w:r w:rsidR="00E06DBB">
        <w:rPr>
          <w:rFonts w:hint="cs"/>
          <w:rtl/>
          <w:lang w:bidi="ar-EG"/>
        </w:rPr>
        <w:t>ح</w:t>
      </w:r>
      <w:r w:rsidR="00B05116">
        <w:rPr>
          <w:rFonts w:hint="cs"/>
          <w:rtl/>
          <w:lang w:bidi="ar-EG"/>
        </w:rPr>
        <w:t>لها المبكرة، فمن المتفق عليه على نطاق واسع أنه بمجرد أن يصبح استعمال هذه التكنولوجيا عملياً، فإن طرائق التشفير التقليدية التي تحمي عمليات الدفع التي تتم في</w:t>
      </w:r>
      <w:r w:rsidR="009E36C3">
        <w:rPr>
          <w:rFonts w:hint="eastAsia"/>
          <w:rtl/>
          <w:lang w:bidi="ar-EG"/>
        </w:rPr>
        <w:t> </w:t>
      </w:r>
      <w:r w:rsidR="00B05116">
        <w:rPr>
          <w:rFonts w:hint="cs"/>
          <w:rtl/>
          <w:lang w:bidi="ar-EG"/>
        </w:rPr>
        <w:t>الوقت الراهن على الإنترنت والمعاملات المصرفية والبريد الإلكتروني والمحادثات الهاتفية يمكن أن تصبح سريعاً غير كافية. لقد حان الوقت لتقييم أثر الحوسبة الكمومية والبحث والاختبار والتقييس والإعداد من أجل انتقال إلى برامج أمنية جديدة تقاوم الهجمات الكمومية، وذلك قبل أن تصبح أنظمتنا معرضة لهذه الهجمات بوقت كافٍ.</w:t>
      </w:r>
    </w:p>
    <w:p w:rsidR="00B05116" w:rsidRPr="00245778" w:rsidRDefault="00B05116" w:rsidP="009E36C3">
      <w:pPr>
        <w:pStyle w:val="Heading2"/>
        <w:rPr>
          <w:rtl/>
        </w:rPr>
      </w:pPr>
      <w:r w:rsidRPr="00245778">
        <w:t>3.3</w:t>
      </w:r>
      <w:r w:rsidRPr="00245778">
        <w:rPr>
          <w:rtl/>
        </w:rPr>
        <w:tab/>
      </w:r>
      <w:r w:rsidRPr="00245778">
        <w:rPr>
          <w:rFonts w:hint="cs"/>
          <w:rtl/>
        </w:rPr>
        <w:t>نهج هيئات وضع المعايير فيما يتعلق بالأمن والخصوصية والثقة</w:t>
      </w:r>
    </w:p>
    <w:p w:rsidR="00B05116" w:rsidRPr="00B96868" w:rsidRDefault="00B05116" w:rsidP="00D12A02">
      <w:pPr>
        <w:rPr>
          <w:rFonts w:ascii="Times New Roman italic" w:hAnsi="Times New Roman italic"/>
          <w:i/>
          <w:iCs/>
          <w:spacing w:val="4"/>
          <w:rtl/>
          <w:lang w:bidi="ar-EG"/>
        </w:rPr>
      </w:pPr>
      <w:r w:rsidRPr="00B96868">
        <w:rPr>
          <w:rFonts w:ascii="Times New Roman italic" w:hAnsi="Times New Roman italic" w:hint="cs"/>
          <w:i/>
          <w:iCs/>
          <w:spacing w:val="4"/>
          <w:rtl/>
          <w:lang w:bidi="ar-EG"/>
        </w:rPr>
        <w:t xml:space="preserve">مع الاعتراف بالدور الهام للمعايير في ضمان الأمن وحماية الخصوصية وترسيخ الثقة في البنية التحتية </w:t>
      </w:r>
      <w:r w:rsidR="00D12A02" w:rsidRPr="00B96868">
        <w:rPr>
          <w:rFonts w:ascii="Times New Roman italic" w:hAnsi="Times New Roman italic" w:hint="cs"/>
          <w:i/>
          <w:iCs/>
          <w:spacing w:val="4"/>
          <w:rtl/>
          <w:lang w:bidi="ar-EG"/>
        </w:rPr>
        <w:t>لتكنولوجيا المعلومات</w:t>
      </w:r>
      <w:r w:rsidR="00B96868" w:rsidRPr="00B96868">
        <w:rPr>
          <w:rFonts w:ascii="Times New Roman italic" w:hAnsi="Times New Roman italic" w:hint="cs"/>
          <w:i/>
          <w:iCs/>
          <w:spacing w:val="4"/>
          <w:rtl/>
          <w:lang w:bidi="ar-EG"/>
        </w:rPr>
        <w:t xml:space="preserve"> والاتصالات</w:t>
      </w:r>
      <w:r w:rsidR="006A50AA">
        <w:rPr>
          <w:rFonts w:ascii="Times New Roman italic" w:hAnsi="Times New Roman italic" w:hint="eastAsia"/>
          <w:i/>
          <w:iCs/>
          <w:spacing w:val="4"/>
          <w:rtl/>
          <w:lang w:bidi="ar-EG"/>
        </w:rPr>
        <w:t> </w:t>
      </w:r>
      <w:r w:rsidR="00D12A02" w:rsidRPr="00B96868">
        <w:rPr>
          <w:rFonts w:ascii="Times New Roman italic" w:hAnsi="Times New Roman italic" w:hint="cs"/>
          <w:i/>
          <w:iCs/>
          <w:spacing w:val="4"/>
          <w:rtl/>
          <w:lang w:bidi="ar-EG"/>
        </w:rPr>
        <w:t>وخدماتها</w:t>
      </w:r>
      <w:r w:rsidRPr="00B96868">
        <w:rPr>
          <w:rFonts w:ascii="Times New Roman italic" w:hAnsi="Times New Roman italic" w:hint="cs"/>
          <w:i/>
          <w:iCs/>
          <w:spacing w:val="4"/>
          <w:rtl/>
          <w:lang w:bidi="ar-EG"/>
        </w:rPr>
        <w:t>؛</w:t>
      </w:r>
    </w:p>
    <w:p w:rsidR="00B05116" w:rsidRPr="005E0093" w:rsidRDefault="00B05116" w:rsidP="00D12A02">
      <w:pPr>
        <w:rPr>
          <w:i/>
          <w:iCs/>
          <w:spacing w:val="-4"/>
          <w:rtl/>
          <w:lang w:bidi="ar-EG"/>
        </w:rPr>
      </w:pPr>
      <w:r w:rsidRPr="005E0093">
        <w:rPr>
          <w:rFonts w:hint="cs"/>
          <w:i/>
          <w:iCs/>
          <w:spacing w:val="-4"/>
          <w:rtl/>
          <w:lang w:bidi="ar-EG"/>
        </w:rPr>
        <w:t>ومع التأكيد على أن الأمن والخصوصية والثقة مجالات عمل راسخة في كثير من هيئات وضع المعايير الدولية التي تتنا</w:t>
      </w:r>
      <w:r w:rsidR="00D12A02">
        <w:rPr>
          <w:rFonts w:hint="cs"/>
          <w:i/>
          <w:iCs/>
          <w:spacing w:val="-4"/>
          <w:rtl/>
          <w:lang w:bidi="ar-EG"/>
        </w:rPr>
        <w:t>و</w:t>
      </w:r>
      <w:r w:rsidRPr="005E0093">
        <w:rPr>
          <w:rFonts w:hint="cs"/>
          <w:i/>
          <w:iCs/>
          <w:spacing w:val="-4"/>
          <w:rtl/>
          <w:lang w:bidi="ar-EG"/>
        </w:rPr>
        <w:t>ل تكنولوجيا المعلومات والاتصالات ومجالات التكنولوجيا الأخرى؛</w:t>
      </w:r>
    </w:p>
    <w:p w:rsidR="00B05116" w:rsidRPr="005E0093" w:rsidRDefault="00B05116" w:rsidP="00B05116">
      <w:pPr>
        <w:rPr>
          <w:i/>
          <w:iCs/>
          <w:spacing w:val="-4"/>
          <w:rtl/>
          <w:lang w:bidi="ar-EG"/>
        </w:rPr>
      </w:pPr>
      <w:r w:rsidRPr="005E0093">
        <w:rPr>
          <w:rFonts w:hint="cs"/>
          <w:i/>
          <w:iCs/>
          <w:spacing w:val="-4"/>
          <w:rtl/>
          <w:lang w:bidi="ar-EG"/>
        </w:rPr>
        <w:t>ومع الدعوة إلى التقييس من أجل مواجهة التحديات المتعلقة بالأمن والخصوصية والثقة،</w:t>
      </w:r>
    </w:p>
    <w:p w:rsidR="00B05116" w:rsidRPr="005E0093" w:rsidRDefault="00FE155B" w:rsidP="00B05116">
      <w:pPr>
        <w:rPr>
          <w:i/>
          <w:iCs/>
          <w:spacing w:val="-4"/>
          <w:rtl/>
          <w:lang w:bidi="ar-EG"/>
        </w:rPr>
      </w:pPr>
      <w:r>
        <w:rPr>
          <w:rFonts w:hint="cs"/>
          <w:i/>
          <w:iCs/>
          <w:spacing w:val="-4"/>
          <w:rtl/>
          <w:lang w:bidi="ar-EG"/>
        </w:rPr>
        <w:t>أكدت</w:t>
      </w:r>
      <w:r w:rsidR="00B05116" w:rsidRPr="005E0093">
        <w:rPr>
          <w:rFonts w:hint="cs"/>
          <w:i/>
          <w:iCs/>
          <w:spacing w:val="-4"/>
          <w:rtl/>
          <w:lang w:bidi="ar-EG"/>
        </w:rPr>
        <w:t xml:space="preserve"> الندوة العالمية للمعايير على:</w:t>
      </w:r>
    </w:p>
    <w:p w:rsidR="00B05116" w:rsidRDefault="00755F0B" w:rsidP="00755F0B">
      <w:pPr>
        <w:pStyle w:val="enumlev1"/>
        <w:rPr>
          <w:rtl/>
          <w:lang w:bidi="ar-EG"/>
        </w:rPr>
      </w:pPr>
      <w:r>
        <w:rPr>
          <w:rFonts w:hint="cs"/>
          <w:rtl/>
          <w:lang w:bidi="ar-EG"/>
        </w:rPr>
        <w:t>-</w:t>
      </w:r>
      <w:r w:rsidR="00B05116">
        <w:rPr>
          <w:rtl/>
          <w:lang w:bidi="ar-EG"/>
        </w:rPr>
        <w:tab/>
      </w:r>
      <w:r w:rsidR="00B05116">
        <w:rPr>
          <w:rFonts w:hint="cs"/>
          <w:rtl/>
          <w:lang w:bidi="ar-EG"/>
        </w:rPr>
        <w:t xml:space="preserve">اعتماد مفهوم </w:t>
      </w:r>
      <w:r w:rsidR="00B05116" w:rsidRPr="005E0093">
        <w:rPr>
          <w:rFonts w:hint="cs"/>
          <w:b/>
          <w:bCs/>
          <w:rtl/>
          <w:lang w:bidi="ar-EG"/>
        </w:rPr>
        <w:t>الخصوصية من خلال التصميم</w:t>
      </w:r>
      <w:r w:rsidR="00B05116">
        <w:rPr>
          <w:rFonts w:hint="cs"/>
          <w:rtl/>
          <w:lang w:bidi="ar-EG"/>
        </w:rPr>
        <w:t>، مع إيلاء عناية واجبة لاعتبارات الخصوصية عبر كامل عملية وضع المعايير. ويمكن تشجيع مفهوم الخصوصية من خلال التصميم من خلال معايير تضم سمات الخصوصية وحماية البيانات ومعايير يمكن أن تكون فعالة أيضاً في ضمان التشغيل البيني بين سمات</w:t>
      </w:r>
      <w:r w:rsidR="00EC63A5">
        <w:rPr>
          <w:rFonts w:hint="eastAsia"/>
          <w:rtl/>
          <w:lang w:bidi="ar-EG"/>
        </w:rPr>
        <w:t> </w:t>
      </w:r>
      <w:r w:rsidR="00B05116">
        <w:rPr>
          <w:rFonts w:hint="cs"/>
          <w:rtl/>
          <w:lang w:bidi="ar-EG"/>
        </w:rPr>
        <w:t>الخصوصية.</w:t>
      </w:r>
    </w:p>
    <w:p w:rsidR="00B05116" w:rsidRPr="00755F0B" w:rsidRDefault="00755F0B" w:rsidP="00755F0B">
      <w:pPr>
        <w:pStyle w:val="enumlev1"/>
        <w:rPr>
          <w:spacing w:val="-4"/>
          <w:rtl/>
          <w:lang w:bidi="ar-EG"/>
        </w:rPr>
      </w:pPr>
      <w:r w:rsidRPr="00755F0B">
        <w:rPr>
          <w:rFonts w:hint="cs"/>
          <w:spacing w:val="-4"/>
          <w:rtl/>
          <w:lang w:bidi="ar-EG"/>
        </w:rPr>
        <w:t>-</w:t>
      </w:r>
      <w:r w:rsidR="00DA4924" w:rsidRPr="00755F0B">
        <w:rPr>
          <w:spacing w:val="-4"/>
          <w:rtl/>
          <w:lang w:bidi="ar-EG"/>
        </w:rPr>
        <w:tab/>
      </w:r>
      <w:r w:rsidR="002275D2" w:rsidRPr="00755F0B">
        <w:rPr>
          <w:rFonts w:hint="cs"/>
          <w:spacing w:val="-4"/>
          <w:rtl/>
          <w:lang w:bidi="ar-EG"/>
        </w:rPr>
        <w:t xml:space="preserve">فهم دور </w:t>
      </w:r>
      <w:r w:rsidR="002275D2" w:rsidRPr="00755F0B">
        <w:rPr>
          <w:rFonts w:hint="cs"/>
          <w:b/>
          <w:bCs/>
          <w:spacing w:val="-4"/>
          <w:rtl/>
          <w:lang w:bidi="ar-EG"/>
        </w:rPr>
        <w:t>البرمجيات مفتوحة المصدر</w:t>
      </w:r>
      <w:r w:rsidR="002275D2" w:rsidRPr="00755F0B">
        <w:rPr>
          <w:rFonts w:hint="cs"/>
          <w:spacing w:val="-4"/>
          <w:rtl/>
          <w:lang w:bidi="ar-EG"/>
        </w:rPr>
        <w:t xml:space="preserve"> في مواجهة التحديات المتعلقة بالأمن والخصوصية والثقة. وتقدم البرمجيات والمعايير مفتوحة المصدر مساهمات تكميلية للنمو والابتكار في صناعة تكنولوجيا المعلومات والاتصالات. وقد شهدت البرمجيات </w:t>
      </w:r>
      <w:r w:rsidR="00D12A02" w:rsidRPr="00755F0B">
        <w:rPr>
          <w:rFonts w:hint="cs"/>
          <w:spacing w:val="-4"/>
          <w:rtl/>
          <w:lang w:bidi="ar-EG"/>
        </w:rPr>
        <w:t xml:space="preserve">زيادة في تعقيدها، وعلى الرغم من تعاون عالمي البرمجيات </w:t>
      </w:r>
      <w:r w:rsidR="002275D2" w:rsidRPr="00755F0B">
        <w:rPr>
          <w:rFonts w:hint="cs"/>
          <w:spacing w:val="-4"/>
          <w:rtl/>
          <w:lang w:bidi="ar-EG"/>
        </w:rPr>
        <w:t>مفتوحة المصدر والتقييس في</w:t>
      </w:r>
      <w:r w:rsidR="002275D2" w:rsidRPr="00755F0B">
        <w:rPr>
          <w:rFonts w:hint="eastAsia"/>
          <w:spacing w:val="-4"/>
          <w:rtl/>
          <w:lang w:bidi="ar-EG"/>
        </w:rPr>
        <w:t> </w:t>
      </w:r>
      <w:r w:rsidR="002275D2" w:rsidRPr="00755F0B">
        <w:rPr>
          <w:rFonts w:hint="cs"/>
          <w:spacing w:val="-4"/>
          <w:rtl/>
          <w:lang w:bidi="ar-EG"/>
        </w:rPr>
        <w:t>كثير من المجالات، فإنه ينبغي بذل مزيد من الجهود لتسهيل تبادل الأعمال فيما بينهما ومن ثم ضمان عمليات تنفيذ عالية الجودة والأمن</w:t>
      </w:r>
      <w:r w:rsidR="00EC63A5" w:rsidRPr="00755F0B">
        <w:rPr>
          <w:rFonts w:hint="eastAsia"/>
          <w:spacing w:val="-4"/>
          <w:rtl/>
          <w:lang w:bidi="ar-EG"/>
        </w:rPr>
        <w:t> </w:t>
      </w:r>
      <w:r w:rsidR="002275D2" w:rsidRPr="00755F0B">
        <w:rPr>
          <w:rFonts w:hint="cs"/>
          <w:spacing w:val="-4"/>
          <w:rtl/>
          <w:lang w:bidi="ar-EG"/>
        </w:rPr>
        <w:t>للبرمجيات.</w:t>
      </w:r>
    </w:p>
    <w:p w:rsidR="002275D2" w:rsidRPr="00755F0B" w:rsidRDefault="00755F0B" w:rsidP="00755F0B">
      <w:pPr>
        <w:pStyle w:val="enumlev1"/>
        <w:rPr>
          <w:spacing w:val="-4"/>
          <w:rtl/>
          <w:lang w:bidi="ar-EG"/>
        </w:rPr>
      </w:pPr>
      <w:r w:rsidRPr="00755F0B">
        <w:rPr>
          <w:rFonts w:hint="cs"/>
          <w:spacing w:val="-4"/>
          <w:rtl/>
          <w:lang w:bidi="ar-EG"/>
        </w:rPr>
        <w:t>-</w:t>
      </w:r>
      <w:r w:rsidR="002275D2" w:rsidRPr="00755F0B">
        <w:rPr>
          <w:spacing w:val="-4"/>
          <w:rtl/>
          <w:lang w:bidi="ar-EG"/>
        </w:rPr>
        <w:tab/>
      </w:r>
      <w:r w:rsidR="002275D2" w:rsidRPr="00755F0B">
        <w:rPr>
          <w:rFonts w:hint="cs"/>
          <w:b/>
          <w:bCs/>
          <w:spacing w:val="-4"/>
          <w:rtl/>
          <w:lang w:bidi="ar-EG"/>
        </w:rPr>
        <w:t>تعزيز التعاون</w:t>
      </w:r>
      <w:r w:rsidR="002275D2" w:rsidRPr="00755F0B">
        <w:rPr>
          <w:rFonts w:hint="cs"/>
          <w:i/>
          <w:iCs/>
          <w:spacing w:val="-4"/>
          <w:rtl/>
          <w:lang w:bidi="ar-EG"/>
        </w:rPr>
        <w:t xml:space="preserve"> </w:t>
      </w:r>
      <w:r w:rsidR="002275D2" w:rsidRPr="00755F0B">
        <w:rPr>
          <w:rFonts w:hint="cs"/>
          <w:spacing w:val="-4"/>
          <w:rtl/>
          <w:lang w:bidi="ar-EG"/>
        </w:rPr>
        <w:t>بين جهات وضع المعايير من أجل وضع أطر دولية للأمن والخصوصية والثقة، مع الاعتراف بالاختصاصات ومكامن القوة لدى كل منها وتعزيز العمل القائم</w:t>
      </w:r>
      <w:r w:rsidR="00E950BF" w:rsidRPr="00755F0B">
        <w:rPr>
          <w:rFonts w:hint="cs"/>
          <w:spacing w:val="-4"/>
          <w:rtl/>
          <w:lang w:bidi="ar-EG"/>
        </w:rPr>
        <w:t>.</w:t>
      </w:r>
      <w:r w:rsidR="002275D2" w:rsidRPr="00755F0B">
        <w:rPr>
          <w:rFonts w:hint="cs"/>
          <w:spacing w:val="-4"/>
          <w:rtl/>
          <w:lang w:bidi="ar-EG"/>
        </w:rPr>
        <w:t xml:space="preserve"> وينبغي لهيئات وضع المعايير الالتزام بالإجراءات الأصولية، والتوافق الواسع، والشفافية، والتوازن، والانفتاح في وضع المعايير؛ والالتزام بالجدارة التقنية، وقابلية التشغيل البيني، والمنافسة، والابتكار، وتوفير الفائدة للجميع؛ وإتاحة المعايير للجميع؛ والاعتماد الطوعي للمعايير.</w:t>
      </w:r>
      <w:r w:rsidR="00DA4924" w:rsidRPr="00755F0B">
        <w:rPr>
          <w:rFonts w:hint="cs"/>
          <w:spacing w:val="-4"/>
          <w:rtl/>
          <w:lang w:bidi="ar-EG"/>
        </w:rPr>
        <w:t xml:space="preserve"> </w:t>
      </w:r>
      <w:r w:rsidR="002275D2" w:rsidRPr="00755F0B">
        <w:rPr>
          <w:rFonts w:hint="cs"/>
          <w:spacing w:val="-4"/>
          <w:rtl/>
          <w:lang w:bidi="ar-EG"/>
        </w:rPr>
        <w:t>وينبغي لهيئات وضع المعايير أن</w:t>
      </w:r>
      <w:r w:rsidR="00DA4924" w:rsidRPr="00755F0B">
        <w:rPr>
          <w:rFonts w:hint="eastAsia"/>
          <w:spacing w:val="-4"/>
          <w:rtl/>
          <w:lang w:bidi="ar-EG"/>
        </w:rPr>
        <w:t> </w:t>
      </w:r>
      <w:r w:rsidR="002275D2" w:rsidRPr="00755F0B">
        <w:rPr>
          <w:rFonts w:hint="cs"/>
          <w:spacing w:val="-4"/>
          <w:rtl/>
          <w:lang w:bidi="ar-EG"/>
        </w:rPr>
        <w:t xml:space="preserve">تتعاون أيضاً في جهودها من أجل معالجة التفاوت بين البلدان النامية والمتقدمة في قدرتها على النفاذ إلى المعايير والأطر </w:t>
      </w:r>
      <w:r w:rsidR="002275D2" w:rsidRPr="00755F0B">
        <w:rPr>
          <w:rFonts w:hint="cs"/>
          <w:spacing w:val="-4"/>
          <w:rtl/>
          <w:lang w:bidi="ar-EG"/>
        </w:rPr>
        <w:lastRenderedPageBreak/>
        <w:t>التي تتنا</w:t>
      </w:r>
      <w:r w:rsidR="00B96868" w:rsidRPr="00755F0B">
        <w:rPr>
          <w:rFonts w:hint="cs"/>
          <w:spacing w:val="-4"/>
          <w:rtl/>
          <w:lang w:bidi="ar-EG"/>
        </w:rPr>
        <w:t>و</w:t>
      </w:r>
      <w:r w:rsidR="002275D2" w:rsidRPr="00755F0B">
        <w:rPr>
          <w:rFonts w:hint="cs"/>
          <w:spacing w:val="-4"/>
          <w:rtl/>
          <w:lang w:bidi="ar-EG"/>
        </w:rPr>
        <w:t xml:space="preserve">ل الأمن والخصوصية والثقة في البنية التحتية </w:t>
      </w:r>
      <w:r w:rsidR="00E950BF" w:rsidRPr="00755F0B">
        <w:rPr>
          <w:rFonts w:hint="cs"/>
          <w:spacing w:val="-4"/>
          <w:rtl/>
          <w:lang w:bidi="ar-EG"/>
        </w:rPr>
        <w:t>لتكنولوجيا المعلومات</w:t>
      </w:r>
      <w:r w:rsidR="00B96868" w:rsidRPr="00755F0B">
        <w:rPr>
          <w:rFonts w:hint="cs"/>
          <w:spacing w:val="-4"/>
          <w:rtl/>
          <w:lang w:bidi="ar-EG"/>
        </w:rPr>
        <w:t xml:space="preserve"> والاتصالات</w:t>
      </w:r>
      <w:r w:rsidR="00E950BF" w:rsidRPr="00755F0B">
        <w:rPr>
          <w:rFonts w:hint="cs"/>
          <w:spacing w:val="-4"/>
          <w:rtl/>
          <w:lang w:bidi="ar-EG"/>
        </w:rPr>
        <w:t xml:space="preserve"> وخدماتها </w:t>
      </w:r>
      <w:r w:rsidR="002275D2" w:rsidRPr="00755F0B">
        <w:rPr>
          <w:rFonts w:hint="cs"/>
          <w:spacing w:val="-4"/>
          <w:rtl/>
          <w:lang w:bidi="ar-EG"/>
        </w:rPr>
        <w:t>وتنفيذها، والمشاركة في وضعها على قدم</w:t>
      </w:r>
      <w:r w:rsidR="00EC63A5" w:rsidRPr="00755F0B">
        <w:rPr>
          <w:rFonts w:hint="eastAsia"/>
          <w:spacing w:val="-4"/>
          <w:rtl/>
          <w:lang w:bidi="ar-EG"/>
        </w:rPr>
        <w:t> </w:t>
      </w:r>
      <w:r w:rsidR="002275D2" w:rsidRPr="00755F0B">
        <w:rPr>
          <w:rFonts w:hint="cs"/>
          <w:spacing w:val="-4"/>
          <w:rtl/>
          <w:lang w:bidi="ar-EG"/>
        </w:rPr>
        <w:t>المساواة.</w:t>
      </w:r>
    </w:p>
    <w:p w:rsidR="00FE155B" w:rsidRDefault="00FE155B" w:rsidP="00EC63A5">
      <w:pPr>
        <w:pStyle w:val="ListParagraph"/>
        <w:rPr>
          <w:spacing w:val="4"/>
          <w:rtl/>
          <w:lang w:bidi="ar-EG"/>
        </w:rPr>
      </w:pPr>
    </w:p>
    <w:p w:rsidR="00FE155B" w:rsidRDefault="00FE155B" w:rsidP="00EC63A5">
      <w:pPr>
        <w:pStyle w:val="ListParagraph"/>
        <w:rPr>
          <w:spacing w:val="4"/>
          <w:rtl/>
          <w:lang w:bidi="ar-EG"/>
        </w:rPr>
      </w:pPr>
    </w:p>
    <w:p w:rsidR="00FE155B" w:rsidRDefault="00FE155B" w:rsidP="003943F7">
      <w:pPr>
        <w:pStyle w:val="AppendixNo"/>
        <w:pageBreakBefore/>
      </w:pPr>
      <w:r>
        <w:rPr>
          <w:rFonts w:hint="cs"/>
          <w:rtl/>
        </w:rPr>
        <w:lastRenderedPageBreak/>
        <w:t xml:space="preserve">التذييل </w:t>
      </w:r>
      <w:r w:rsidR="003943F7">
        <w:t>I</w:t>
      </w:r>
    </w:p>
    <w:p w:rsidR="00FE155B" w:rsidRDefault="00FE155B" w:rsidP="000F43A9">
      <w:pPr>
        <w:pStyle w:val="Appendixtitle"/>
        <w:rPr>
          <w:rtl/>
          <w:lang w:bidi="ar-EG"/>
        </w:rPr>
      </w:pPr>
      <w:r>
        <w:rPr>
          <w:rFonts w:hint="cs"/>
          <w:rtl/>
          <w:lang w:bidi="ar-EG"/>
        </w:rPr>
        <w:t xml:space="preserve">ملخص مفصل لمناقشات الندوة العالمية للمعايير لعام </w:t>
      </w:r>
      <w:r>
        <w:rPr>
          <w:lang w:bidi="ar-EG"/>
        </w:rPr>
        <w:t>2016</w:t>
      </w:r>
    </w:p>
    <w:p w:rsidR="00FE155B" w:rsidRDefault="00FE155B" w:rsidP="000F43A9">
      <w:pPr>
        <w:jc w:val="center"/>
        <w:rPr>
          <w:rtl/>
          <w:lang w:bidi="ar-EG"/>
        </w:rPr>
      </w:pPr>
      <w:r>
        <w:rPr>
          <w:rFonts w:hint="cs"/>
          <w:rtl/>
          <w:lang w:bidi="ar-EG"/>
        </w:rPr>
        <w:t>(لا يشكل هذا التذييل جزءاً أساسياً من هذا التقرير)</w:t>
      </w:r>
    </w:p>
    <w:p w:rsidR="00FE155B" w:rsidRPr="00DA4924" w:rsidRDefault="00FE155B" w:rsidP="000F43A9">
      <w:pPr>
        <w:pStyle w:val="Normalaftertitle"/>
        <w:rPr>
          <w:rtl/>
          <w:lang w:bidi="ar-EG"/>
        </w:rPr>
      </w:pPr>
      <w:r>
        <w:rPr>
          <w:rFonts w:hint="cs"/>
          <w:rtl/>
          <w:lang w:bidi="ar-EG"/>
        </w:rPr>
        <w:t xml:space="preserve">سوف يدرج ملخص مفصل لمناقشات الندوة العالمية للمعايير لعام </w:t>
      </w:r>
      <w:r>
        <w:rPr>
          <w:lang w:bidi="ar-EG"/>
        </w:rPr>
        <w:t>2016</w:t>
      </w:r>
      <w:r>
        <w:rPr>
          <w:rFonts w:hint="cs"/>
          <w:rtl/>
          <w:lang w:bidi="ar-EG"/>
        </w:rPr>
        <w:t xml:space="preserve"> في المراجعة </w:t>
      </w:r>
      <w:r>
        <w:rPr>
          <w:lang w:bidi="ar-EG"/>
        </w:rPr>
        <w:t>1</w:t>
      </w:r>
      <w:r>
        <w:rPr>
          <w:rFonts w:hint="cs"/>
          <w:rtl/>
          <w:lang w:bidi="ar-EG"/>
        </w:rPr>
        <w:t xml:space="preserve"> لهذه الوثيقة</w:t>
      </w:r>
      <w:r w:rsidR="003352E4">
        <w:rPr>
          <w:rFonts w:hint="cs"/>
          <w:rtl/>
          <w:lang w:bidi="ar-EG"/>
        </w:rPr>
        <w:t>.</w:t>
      </w:r>
    </w:p>
    <w:p w:rsidR="002122AE" w:rsidRPr="004D6405" w:rsidRDefault="002122AE" w:rsidP="004D6405">
      <w:pPr>
        <w:rPr>
          <w:rtl/>
        </w:rPr>
      </w:pPr>
      <w:r>
        <w:rPr>
          <w:rtl/>
        </w:rPr>
        <w:br w:type="page"/>
      </w:r>
    </w:p>
    <w:p w:rsidR="002275D2" w:rsidRPr="002122AE" w:rsidRDefault="002275D2" w:rsidP="00AE3AD7">
      <w:pPr>
        <w:pStyle w:val="Headingb"/>
        <w:rPr>
          <w:rtl/>
        </w:rPr>
      </w:pPr>
      <w:r w:rsidRPr="002122AE">
        <w:rPr>
          <w:rFonts w:hint="cs"/>
          <w:rtl/>
        </w:rPr>
        <w:lastRenderedPageBreak/>
        <w:t>الحواشي</w:t>
      </w:r>
    </w:p>
    <w:sectPr w:rsidR="002275D2" w:rsidRPr="002122AE" w:rsidSect="00E07379">
      <w:headerReference w:type="default" r:id="rId13"/>
      <w:footerReference w:type="default" r:id="rId14"/>
      <w:footerReference w:type="first" r:id="rId15"/>
      <w:endnotePr>
        <w:numFmt w:val="decimal"/>
      </w:endnotePr>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607" w:rsidRDefault="004B4607" w:rsidP="00E07379">
      <w:pPr>
        <w:spacing w:before="0" w:line="240" w:lineRule="auto"/>
      </w:pPr>
      <w:r>
        <w:separator/>
      </w:r>
    </w:p>
  </w:endnote>
  <w:endnote w:type="continuationSeparator" w:id="0">
    <w:p w:rsidR="004B4607" w:rsidRDefault="004B4607" w:rsidP="00E07379">
      <w:pPr>
        <w:spacing w:before="0" w:line="240" w:lineRule="auto"/>
      </w:pPr>
      <w:r>
        <w:continuationSeparator/>
      </w:r>
    </w:p>
  </w:endnote>
  <w:endnote w:id="1">
    <w:p w:rsidR="004B4607" w:rsidRDefault="004B4607" w:rsidP="007E7888">
      <w:pPr>
        <w:pStyle w:val="Endnote"/>
        <w:ind w:left="1134" w:hanging="1134"/>
        <w:rPr>
          <w:rtl/>
        </w:rPr>
      </w:pPr>
      <w:r>
        <w:rPr>
          <w:rFonts w:hint="cs"/>
          <w:rtl/>
          <w:lang w:bidi="ar-EG"/>
        </w:rPr>
        <w:t>’</w:t>
      </w:r>
      <w:r>
        <w:rPr>
          <w:rStyle w:val="EndnoteReference"/>
        </w:rPr>
        <w:endnoteRef/>
      </w:r>
      <w:r>
        <w:rPr>
          <w:rFonts w:hint="cs"/>
          <w:rtl/>
        </w:rPr>
        <w:t>‘</w:t>
      </w:r>
      <w:r>
        <w:rPr>
          <w:rtl/>
        </w:rPr>
        <w:tab/>
      </w:r>
      <w:r>
        <w:rPr>
          <w:rFonts w:hint="cs"/>
          <w:rtl/>
        </w:rPr>
        <w:t>انظر على سبيل المثال التوصية </w:t>
      </w:r>
      <w:r>
        <w:t>ITU</w:t>
      </w:r>
      <w:r>
        <w:noBreakHyphen/>
        <w:t>T X.1171</w:t>
      </w:r>
      <w:r>
        <w:rPr>
          <w:rFonts w:hint="cs"/>
          <w:rtl/>
        </w:rPr>
        <w:t xml:space="preserve"> "التهديدات ومتطلبات حماية المعلومات التي يمكن تعرف هوية أصحابها شخصياً في التطبيقات التي تستعمل تعرف الهوية على أساس العلامة</w:t>
      </w:r>
    </w:p>
  </w:endnote>
  <w:endnote w:id="2">
    <w:p w:rsidR="004B4607" w:rsidRDefault="004B4607" w:rsidP="00982B59">
      <w:pPr>
        <w:pStyle w:val="Endnote"/>
        <w:ind w:left="1134" w:hanging="1134"/>
        <w:rPr>
          <w:rtl/>
        </w:rPr>
      </w:pPr>
      <w:r>
        <w:rPr>
          <w:rFonts w:hint="cs"/>
          <w:rtl/>
        </w:rPr>
        <w:t>’</w:t>
      </w:r>
      <w:r>
        <w:rPr>
          <w:rStyle w:val="EndnoteReference"/>
        </w:rPr>
        <w:endnoteRef/>
      </w:r>
      <w:r>
        <w:rPr>
          <w:rFonts w:hint="cs"/>
          <w:rtl/>
        </w:rPr>
        <w:t>‘</w:t>
      </w:r>
      <w:r>
        <w:rPr>
          <w:rtl/>
        </w:rPr>
        <w:tab/>
      </w:r>
      <w:r>
        <w:rPr>
          <w:rFonts w:hint="cs"/>
          <w:rtl/>
        </w:rPr>
        <w:t>انظر على سبيل المثال القرار </w:t>
      </w:r>
      <w:r>
        <w:t>130</w:t>
      </w:r>
      <w:r>
        <w:rPr>
          <w:rFonts w:hint="cs"/>
          <w:rtl/>
        </w:rPr>
        <w:t xml:space="preserve"> (المراجَع في بوسان</w:t>
      </w:r>
      <w:r w:rsidR="00417CD2">
        <w:rPr>
          <w:rFonts w:hint="cs"/>
          <w:rtl/>
        </w:rPr>
        <w:t xml:space="preserve">، </w:t>
      </w:r>
      <w:r w:rsidR="00417CD2">
        <w:t>2014</w:t>
      </w:r>
      <w:r>
        <w:rPr>
          <w:rFonts w:hint="cs"/>
          <w:rtl/>
        </w:rPr>
        <w:t>) بشأن تعزيز دور الاتحاد في مجال بناء الثقة والأمن في</w:t>
      </w:r>
      <w:r w:rsidR="007E7888">
        <w:rPr>
          <w:rFonts w:hint="eastAsia"/>
          <w:rtl/>
        </w:rPr>
        <w:t> </w:t>
      </w:r>
      <w:r>
        <w:rPr>
          <w:rFonts w:hint="cs"/>
          <w:rtl/>
        </w:rPr>
        <w:t>استخدام تكنولوجيا المعلومات والاتصالات</w:t>
      </w:r>
    </w:p>
  </w:endnote>
  <w:endnote w:id="3">
    <w:p w:rsidR="004B4607" w:rsidRDefault="004B4607" w:rsidP="00D37033">
      <w:pPr>
        <w:pStyle w:val="Endnote"/>
        <w:ind w:left="1134" w:hanging="1134"/>
      </w:pPr>
      <w:r>
        <w:rPr>
          <w:rFonts w:hint="cs"/>
          <w:rtl/>
        </w:rPr>
        <w:t>’</w:t>
      </w:r>
      <w:r>
        <w:rPr>
          <w:rStyle w:val="EndnoteReference"/>
        </w:rPr>
        <w:endnoteRef/>
      </w:r>
      <w:r>
        <w:rPr>
          <w:rFonts w:hint="cs"/>
          <w:rtl/>
        </w:rPr>
        <w:t>‘</w:t>
      </w:r>
      <w:r>
        <w:tab/>
      </w:r>
      <w:hyperlink r:id="rId1" w:history="1">
        <w:r>
          <w:rPr>
            <w:rStyle w:val="Hyperlink"/>
          </w:rPr>
          <w:t>http://www.un.org/en/universal-declaration-human-rights/</w:t>
        </w:r>
      </w:hyperlink>
    </w:p>
  </w:endnote>
  <w:endnote w:id="4">
    <w:p w:rsidR="004B4607" w:rsidRDefault="004B4607" w:rsidP="00D37033">
      <w:pPr>
        <w:pStyle w:val="Endnote"/>
        <w:ind w:left="1134" w:hanging="1134"/>
      </w:pPr>
      <w:r>
        <w:rPr>
          <w:rFonts w:hint="cs"/>
          <w:rtl/>
        </w:rPr>
        <w:t>’</w:t>
      </w:r>
      <w:r>
        <w:rPr>
          <w:rStyle w:val="EndnoteReference"/>
        </w:rPr>
        <w:endnoteRef/>
      </w:r>
      <w:r>
        <w:rPr>
          <w:rFonts w:hint="cs"/>
          <w:rtl/>
        </w:rPr>
        <w:t>‘</w:t>
      </w:r>
      <w:r>
        <w:tab/>
      </w:r>
      <w:hyperlink r:id="rId2" w:history="1">
        <w:r w:rsidRPr="00643272">
          <w:rPr>
            <w:rStyle w:val="Hyperlink"/>
          </w:rPr>
          <w:t>http://www.ohchr.org/en/professionalinterest/pages/ccpr.aspx</w:t>
        </w:r>
      </w:hyperlink>
    </w:p>
  </w:endnote>
  <w:endnote w:id="5">
    <w:p w:rsidR="004B4607" w:rsidRPr="00D37033" w:rsidRDefault="004B4607" w:rsidP="00D37033">
      <w:pPr>
        <w:pStyle w:val="Endnote"/>
        <w:ind w:left="1134" w:hanging="1134"/>
        <w:rPr>
          <w:spacing w:val="-6"/>
          <w:lang w:val="es-ES"/>
        </w:rPr>
      </w:pPr>
      <w:r w:rsidRPr="00D37033">
        <w:rPr>
          <w:rFonts w:hint="cs"/>
          <w:spacing w:val="-6"/>
          <w:rtl/>
          <w:lang w:val="es-ES"/>
        </w:rPr>
        <w:t>’</w:t>
      </w:r>
      <w:r w:rsidRPr="00D37033">
        <w:rPr>
          <w:rStyle w:val="EndnoteReference"/>
          <w:spacing w:val="-6"/>
        </w:rPr>
        <w:endnoteRef/>
      </w:r>
      <w:r w:rsidRPr="00D37033">
        <w:rPr>
          <w:rFonts w:hint="cs"/>
          <w:spacing w:val="-6"/>
          <w:rtl/>
          <w:lang w:val="es-ES"/>
        </w:rPr>
        <w:t>‘</w:t>
      </w:r>
      <w:r w:rsidRPr="00D37033">
        <w:rPr>
          <w:spacing w:val="-6"/>
          <w:lang w:val="es-ES"/>
        </w:rPr>
        <w:tab/>
      </w:r>
      <w:hyperlink r:id="rId3" w:history="1">
        <w:r w:rsidRPr="00D37033">
          <w:rPr>
            <w:rStyle w:val="Hyperlink"/>
            <w:spacing w:val="-6"/>
            <w:lang w:val="es-ES_tradnl"/>
          </w:rPr>
          <w:t>http://www.un.org/documents/ga/res/45/a45r095.htm</w:t>
        </w:r>
      </w:hyperlink>
      <w:r w:rsidRPr="00D37033">
        <w:rPr>
          <w:spacing w:val="-6"/>
          <w:lang w:val="es-ES_tradnl"/>
        </w:rPr>
        <w:t xml:space="preserve">; UN Doc E/CN.4/1990/72 </w:t>
      </w:r>
      <w:hyperlink r:id="rId4" w:history="1">
        <w:r w:rsidRPr="00D37033">
          <w:rPr>
            <w:rStyle w:val="Hyperlink"/>
            <w:spacing w:val="-6"/>
            <w:lang w:val="es-ES_tradnl"/>
          </w:rPr>
          <w:t>https://documents-dds-ny.un.org/doc/UNDOC/GEN/G90/107/08/PDF/G9010708.pdf?OpenElement</w:t>
        </w:r>
      </w:hyperlink>
    </w:p>
  </w:endnote>
  <w:endnote w:id="6">
    <w:p w:rsidR="004B4607" w:rsidRPr="00A5025A" w:rsidRDefault="004B4607" w:rsidP="00D37033">
      <w:pPr>
        <w:pStyle w:val="Endnote"/>
        <w:ind w:left="1134" w:hanging="1134"/>
        <w:rPr>
          <w:lang w:val="es-ES"/>
        </w:rPr>
      </w:pPr>
      <w:r>
        <w:rPr>
          <w:rFonts w:hint="cs"/>
          <w:rtl/>
          <w:lang w:val="es-ES"/>
        </w:rPr>
        <w:t>’</w:t>
      </w:r>
      <w:r>
        <w:rPr>
          <w:rStyle w:val="EndnoteReference"/>
        </w:rPr>
        <w:endnoteRef/>
      </w:r>
      <w:r>
        <w:rPr>
          <w:rFonts w:hint="cs"/>
          <w:rtl/>
          <w:lang w:val="es-ES"/>
        </w:rPr>
        <w:t>‘</w:t>
      </w:r>
      <w:r w:rsidRPr="00A5025A">
        <w:rPr>
          <w:lang w:val="es-ES"/>
        </w:rPr>
        <w:tab/>
      </w:r>
      <w:hyperlink r:id="rId5" w:history="1">
        <w:r w:rsidRPr="00A5025A">
          <w:rPr>
            <w:rStyle w:val="Hyperlink"/>
            <w:lang w:val="es-ES"/>
          </w:rPr>
          <w:t>https://www.coe.int/en/web/conventions/full-list/-/conventions/rms/0900001680078b37</w:t>
        </w:r>
      </w:hyperlink>
    </w:p>
  </w:endnote>
  <w:endnote w:id="7">
    <w:p w:rsidR="004B4607" w:rsidRPr="00245778" w:rsidRDefault="004B4607" w:rsidP="00D37033">
      <w:pPr>
        <w:pStyle w:val="Endnote"/>
        <w:ind w:left="1134" w:hanging="1134"/>
        <w:rPr>
          <w:lang w:val="es-ES"/>
        </w:rPr>
      </w:pPr>
      <w:r>
        <w:rPr>
          <w:rFonts w:hint="cs"/>
          <w:rtl/>
          <w:lang w:val="es-ES"/>
        </w:rPr>
        <w:t>’</w:t>
      </w:r>
      <w:r>
        <w:rPr>
          <w:rStyle w:val="EndnoteReference"/>
        </w:rPr>
        <w:endnoteRef/>
      </w:r>
      <w:r>
        <w:rPr>
          <w:rFonts w:hint="cs"/>
          <w:rtl/>
          <w:lang w:val="es-ES"/>
        </w:rPr>
        <w:t>‘</w:t>
      </w:r>
      <w:r w:rsidRPr="00245778">
        <w:rPr>
          <w:lang w:val="es-ES"/>
        </w:rPr>
        <w:tab/>
      </w:r>
      <w:hyperlink r:id="rId6" w:history="1">
        <w:r>
          <w:rPr>
            <w:rStyle w:val="Hyperlink"/>
            <w:lang w:val="es-ES_tradnl"/>
          </w:rPr>
          <w:t>http://www.echr.coe.int/Documents/Convention_ENG.pdf</w:t>
        </w:r>
      </w:hyperlink>
    </w:p>
  </w:endnote>
  <w:endnote w:id="8">
    <w:p w:rsidR="004B4607" w:rsidRPr="00245778" w:rsidRDefault="004B4607" w:rsidP="00D37033">
      <w:pPr>
        <w:pStyle w:val="Endnote"/>
        <w:ind w:left="1134" w:hanging="1134"/>
        <w:rPr>
          <w:lang w:val="es-ES"/>
        </w:rPr>
      </w:pPr>
      <w:r>
        <w:rPr>
          <w:rFonts w:hint="cs"/>
          <w:rtl/>
          <w:lang w:val="es-ES"/>
        </w:rPr>
        <w:t>’</w:t>
      </w:r>
      <w:r>
        <w:rPr>
          <w:rStyle w:val="EndnoteReference"/>
        </w:rPr>
        <w:endnoteRef/>
      </w:r>
      <w:r>
        <w:rPr>
          <w:rFonts w:hint="cs"/>
          <w:rtl/>
          <w:lang w:val="es-ES"/>
        </w:rPr>
        <w:t>‘</w:t>
      </w:r>
      <w:r w:rsidRPr="00245778">
        <w:rPr>
          <w:lang w:val="es-ES"/>
        </w:rPr>
        <w:tab/>
      </w:r>
      <w:hyperlink r:id="rId7" w:history="1">
        <w:r>
          <w:rPr>
            <w:rStyle w:val="Hyperlink"/>
            <w:lang w:val="es-ES_tradnl"/>
          </w:rPr>
          <w:t>https://www.oas.org/dil/treaties_B-32_American_Convention_on_Human_Rights.htm</w:t>
        </w:r>
      </w:hyperlink>
    </w:p>
  </w:endnote>
  <w:endnote w:id="9">
    <w:p w:rsidR="004B4607" w:rsidRPr="00E950BF" w:rsidRDefault="004B4607" w:rsidP="00982B59">
      <w:pPr>
        <w:pStyle w:val="Endnote"/>
        <w:ind w:left="1134" w:hanging="1134"/>
        <w:rPr>
          <w:spacing w:val="6"/>
          <w:rtl/>
        </w:rPr>
      </w:pPr>
      <w:r>
        <w:rPr>
          <w:rFonts w:hint="cs"/>
          <w:spacing w:val="6"/>
          <w:rtl/>
        </w:rPr>
        <w:t>’</w:t>
      </w:r>
      <w:r w:rsidRPr="00E950BF">
        <w:rPr>
          <w:rStyle w:val="EndnoteReference"/>
          <w:spacing w:val="6"/>
        </w:rPr>
        <w:endnoteRef/>
      </w:r>
      <w:r>
        <w:rPr>
          <w:rFonts w:hint="cs"/>
          <w:spacing w:val="6"/>
          <w:rtl/>
        </w:rPr>
        <w:t>‘</w:t>
      </w:r>
      <w:r w:rsidRPr="00E950BF">
        <w:rPr>
          <w:spacing w:val="6"/>
          <w:rtl/>
        </w:rPr>
        <w:tab/>
      </w:r>
      <w:r w:rsidRPr="00E950BF">
        <w:rPr>
          <w:rFonts w:hint="cs"/>
          <w:spacing w:val="6"/>
          <w:rtl/>
        </w:rPr>
        <w:t>انظر على سبيل المثال إطار الخصوصية لمجلس التعاون الاقتصادي لآسيا والمحيط الهاد</w:t>
      </w:r>
      <w:r w:rsidR="00982B59">
        <w:rPr>
          <w:rFonts w:hint="cs"/>
          <w:spacing w:val="6"/>
          <w:rtl/>
        </w:rPr>
        <w:t>ئ</w:t>
      </w:r>
      <w:r w:rsidRPr="00E950BF">
        <w:rPr>
          <w:rFonts w:hint="cs"/>
          <w:spacing w:val="6"/>
          <w:rtl/>
        </w:rPr>
        <w:t> </w:t>
      </w:r>
      <w:r w:rsidRPr="00E950BF">
        <w:rPr>
          <w:spacing w:val="6"/>
        </w:rPr>
        <w:t>(APEC)</w:t>
      </w:r>
      <w:r w:rsidRPr="00E950BF">
        <w:rPr>
          <w:rFonts w:hint="cs"/>
          <w:spacing w:val="6"/>
          <w:rtl/>
        </w:rPr>
        <w:t xml:space="preserve"> والإطار التنظيمي بشأن الخصوصية للاتحاد الأوروبي والمستوح</w:t>
      </w:r>
      <w:r>
        <w:rPr>
          <w:rFonts w:hint="cs"/>
          <w:spacing w:val="6"/>
          <w:rtl/>
        </w:rPr>
        <w:t>ي</w:t>
      </w:r>
      <w:r w:rsidRPr="00E950BF">
        <w:rPr>
          <w:rFonts w:hint="cs"/>
          <w:spacing w:val="6"/>
          <w:rtl/>
        </w:rPr>
        <w:t>ين إلى حد ما من المبادئ التوجيهية لحماية الخصوصية وتدفقات البيانات الشخصية العابرة للحدود الصادرة عن منظمة التعاون والتنمية في الميدان الاقتصادي</w:t>
      </w:r>
      <w:r w:rsidR="00982B59">
        <w:rPr>
          <w:rFonts w:hint="cs"/>
          <w:spacing w:val="6"/>
          <w:rtl/>
        </w:rPr>
        <w:t xml:space="preserve"> </w:t>
      </w:r>
      <w:hyperlink r:id="rId8" w:history="1">
        <w:r w:rsidRPr="00E950BF">
          <w:rPr>
            <w:rStyle w:val="Hyperlink"/>
            <w:spacing w:val="6"/>
          </w:rPr>
          <w:t>http://www.oecd.org/sti/ieconomy/oecd_privacy_framework.pdf</w:t>
        </w:r>
      </w:hyperlink>
      <w:r w:rsidR="00982B59">
        <w:rPr>
          <w:rFonts w:hint="eastAsia"/>
          <w:rtl/>
        </w:rPr>
        <w:t> </w:t>
      </w:r>
    </w:p>
  </w:endnote>
  <w:endnote w:id="10">
    <w:p w:rsidR="004B4607" w:rsidRDefault="004B4607" w:rsidP="00982B59">
      <w:pPr>
        <w:pStyle w:val="Endnote"/>
        <w:ind w:left="1134" w:hanging="1134"/>
        <w:jc w:val="left"/>
      </w:pPr>
      <w:r>
        <w:rPr>
          <w:rFonts w:hint="cs"/>
          <w:rtl/>
        </w:rPr>
        <w:t>’</w:t>
      </w:r>
      <w:r>
        <w:rPr>
          <w:rStyle w:val="EndnoteReference"/>
        </w:rPr>
        <w:endnoteRef/>
      </w:r>
      <w:r>
        <w:rPr>
          <w:rFonts w:hint="cs"/>
          <w:rtl/>
        </w:rPr>
        <w:t>‘</w:t>
      </w:r>
      <w:r>
        <w:tab/>
      </w:r>
      <w:r>
        <w:rPr>
          <w:rFonts w:hint="cs"/>
          <w:rtl/>
        </w:rPr>
        <w:t xml:space="preserve">إعلان مونترو للمؤتمر الدولي لمفوضي حماية البيانات والخصوصية، </w:t>
      </w:r>
      <w:r>
        <w:rPr>
          <w:rtl/>
        </w:rPr>
        <w:br/>
      </w:r>
      <w:hyperlink r:id="rId9" w:history="1">
        <w:r>
          <w:rPr>
            <w:rStyle w:val="Hyperlink"/>
          </w:rPr>
          <w:t>https://icdppc.org/wp-content/uploads/2015/02/Montreux-Declaration.pdf</w:t>
        </w:r>
      </w:hyperlink>
      <w:r w:rsidR="00982B59">
        <w:rPr>
          <w:rFonts w:hint="eastAsia"/>
          <w:rtl/>
        </w:rPr>
        <w:t> </w:t>
      </w:r>
    </w:p>
  </w:endnote>
  <w:endnote w:id="11">
    <w:p w:rsidR="004B4607" w:rsidRPr="00CB4586" w:rsidRDefault="004B4607" w:rsidP="00982B59">
      <w:pPr>
        <w:pStyle w:val="Endnote"/>
        <w:ind w:left="1134" w:hanging="1134"/>
        <w:jc w:val="left"/>
        <w:rPr>
          <w:spacing w:val="-6"/>
        </w:rPr>
      </w:pPr>
      <w:r w:rsidRPr="00CB4586">
        <w:rPr>
          <w:rFonts w:hint="cs"/>
          <w:spacing w:val="-6"/>
          <w:rtl/>
        </w:rPr>
        <w:t>’</w:t>
      </w:r>
      <w:r w:rsidRPr="00CB4586">
        <w:rPr>
          <w:rStyle w:val="EndnoteReference"/>
          <w:spacing w:val="-6"/>
        </w:rPr>
        <w:endnoteRef/>
      </w:r>
      <w:r w:rsidRPr="00CB4586">
        <w:rPr>
          <w:rFonts w:hint="cs"/>
          <w:spacing w:val="-6"/>
          <w:rtl/>
        </w:rPr>
        <w:t>‘</w:t>
      </w:r>
      <w:r w:rsidRPr="00CB4586">
        <w:rPr>
          <w:spacing w:val="-6"/>
        </w:rPr>
        <w:tab/>
      </w:r>
      <w:r w:rsidRPr="00CB4586">
        <w:rPr>
          <w:rFonts w:hint="cs"/>
          <w:spacing w:val="-6"/>
          <w:rtl/>
        </w:rPr>
        <w:t>القرار </w:t>
      </w:r>
      <w:r w:rsidRPr="00CB4586">
        <w:rPr>
          <w:spacing w:val="-6"/>
        </w:rPr>
        <w:t>68/167</w:t>
      </w:r>
      <w:r w:rsidRPr="00CB4586">
        <w:rPr>
          <w:rFonts w:hint="cs"/>
          <w:spacing w:val="-6"/>
          <w:rtl/>
          <w:lang w:bidi="ar-EG"/>
        </w:rPr>
        <w:t xml:space="preserve"> للجمعية العامة للأمم المتحدة،</w:t>
      </w:r>
      <w:r w:rsidRPr="00CB4586">
        <w:rPr>
          <w:spacing w:val="-6"/>
          <w:rtl/>
          <w:lang w:bidi="ar-EG"/>
        </w:rPr>
        <w:br/>
      </w:r>
      <w:hyperlink r:id="rId10" w:history="1">
        <w:r w:rsidRPr="00CB4586">
          <w:rPr>
            <w:rStyle w:val="Hyperlink"/>
            <w:spacing w:val="-6"/>
          </w:rPr>
          <w:t>http://www.un.org/en/ga/search/view_doc.asp?symbol=A/RES/68/167</w:t>
        </w:r>
      </w:hyperlink>
      <w:r w:rsidR="00982B59">
        <w:rPr>
          <w:rFonts w:hint="eastAsia"/>
          <w:rtl/>
        </w:rPr>
        <w: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607" w:rsidRPr="00245778" w:rsidRDefault="004B4607" w:rsidP="0042117B">
    <w:pPr>
      <w:pStyle w:val="Footer"/>
      <w:rPr>
        <w:szCs w:val="12"/>
        <w:lang w:val="fr-CH"/>
      </w:rPr>
    </w:pPr>
    <w:r w:rsidRPr="0099495E">
      <w:rPr>
        <w:szCs w:val="12"/>
      </w:rPr>
      <w:fldChar w:fldCharType="begin"/>
    </w:r>
    <w:r w:rsidRPr="00245778">
      <w:rPr>
        <w:szCs w:val="12"/>
        <w:lang w:val="fr-CH"/>
      </w:rPr>
      <w:instrText xml:space="preserve"> FILENAME \p \* MERGEFORMAT </w:instrText>
    </w:r>
    <w:r w:rsidRPr="0099495E">
      <w:rPr>
        <w:szCs w:val="12"/>
      </w:rPr>
      <w:fldChar w:fldCharType="separate"/>
    </w:r>
    <w:r w:rsidR="00150C08">
      <w:rPr>
        <w:noProof/>
        <w:szCs w:val="12"/>
        <w:lang w:val="fr-CH"/>
      </w:rPr>
      <w:t>P:\ARA\ITU-T\CONF-T\WTSA16\000\058V2A.docx</w:t>
    </w:r>
    <w:r w:rsidRPr="0099495E">
      <w:rPr>
        <w:szCs w:val="12"/>
      </w:rPr>
      <w:fldChar w:fldCharType="end"/>
    </w:r>
    <w:r>
      <w:rPr>
        <w:szCs w:val="12"/>
        <w:lang w:val="fr-CH"/>
      </w:rPr>
      <w:t>   </w:t>
    </w:r>
    <w:r w:rsidRPr="00245778">
      <w:rPr>
        <w:szCs w:val="12"/>
        <w:lang w:val="fr-CH"/>
      </w:rPr>
      <w:t>(</w:t>
    </w:r>
    <w:r>
      <w:rPr>
        <w:szCs w:val="12"/>
        <w:lang w:val="fr-CH"/>
      </w:rPr>
      <w:t>406523</w:t>
    </w:r>
    <w:r w:rsidRPr="00245778">
      <w:rPr>
        <w:szCs w:val="12"/>
        <w:lang w:val="fr-CH"/>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923" w:type="dxa"/>
      <w:jc w:val="center"/>
      <w:tblBorders>
        <w:top w:val="single" w:sz="12" w:space="0" w:color="auto"/>
      </w:tblBorders>
      <w:tblLayout w:type="fixed"/>
      <w:tblCellMar>
        <w:left w:w="57" w:type="dxa"/>
        <w:right w:w="57" w:type="dxa"/>
      </w:tblCellMar>
      <w:tblLook w:val="0000" w:firstRow="0" w:lastRow="0" w:firstColumn="0" w:lastColumn="0" w:noHBand="0" w:noVBand="0"/>
    </w:tblPr>
    <w:tblGrid>
      <w:gridCol w:w="1617"/>
      <w:gridCol w:w="4394"/>
      <w:gridCol w:w="3912"/>
    </w:tblGrid>
    <w:tr w:rsidR="004C01EF" w:rsidRPr="003A1F88" w:rsidTr="00DB42AB">
      <w:trPr>
        <w:cantSplit/>
        <w:trHeight w:val="204"/>
        <w:jc w:val="center"/>
      </w:trPr>
      <w:tc>
        <w:tcPr>
          <w:tcW w:w="1617" w:type="dxa"/>
        </w:tcPr>
        <w:p w:rsidR="004C01EF" w:rsidRPr="003A1F88" w:rsidRDefault="004C01EF" w:rsidP="004C01EF">
          <w:pPr>
            <w:tabs>
              <w:tab w:val="clear" w:pos="1134"/>
            </w:tabs>
            <w:spacing w:before="60"/>
            <w:rPr>
              <w:b/>
              <w:bCs/>
              <w:sz w:val="20"/>
              <w:szCs w:val="26"/>
              <w:lang w:val="en-GB"/>
            </w:rPr>
          </w:pPr>
          <w:r w:rsidRPr="003A1F88">
            <w:rPr>
              <w:rFonts w:hint="cs"/>
              <w:b/>
              <w:bCs/>
              <w:sz w:val="20"/>
              <w:szCs w:val="26"/>
              <w:rtl/>
              <w:lang w:val="en-GB"/>
            </w:rPr>
            <w:t>للاتصال:</w:t>
          </w:r>
        </w:p>
      </w:tc>
      <w:tc>
        <w:tcPr>
          <w:tcW w:w="4394" w:type="dxa"/>
        </w:tcPr>
        <w:p w:rsidR="004C01EF" w:rsidRPr="003A1F88" w:rsidRDefault="004C01EF" w:rsidP="004A0984">
          <w:pPr>
            <w:tabs>
              <w:tab w:val="clear" w:pos="1134"/>
            </w:tabs>
            <w:spacing w:before="60"/>
            <w:rPr>
              <w:sz w:val="20"/>
              <w:szCs w:val="26"/>
              <w:rtl/>
              <w:lang w:bidi="ar-EG"/>
            </w:rPr>
          </w:pPr>
          <w:r>
            <w:rPr>
              <w:rFonts w:hint="cs"/>
              <w:sz w:val="20"/>
              <w:szCs w:val="26"/>
              <w:rtl/>
              <w:lang w:val="es-ES"/>
            </w:rPr>
            <w:t>مكتب تقييس الاتصالات</w:t>
          </w:r>
        </w:p>
      </w:tc>
      <w:tc>
        <w:tcPr>
          <w:tcW w:w="3912" w:type="dxa"/>
        </w:tcPr>
        <w:p w:rsidR="004C01EF" w:rsidRPr="003A1F88" w:rsidRDefault="004C01EF" w:rsidP="004A0984">
          <w:pPr>
            <w:tabs>
              <w:tab w:val="clear" w:pos="1134"/>
            </w:tabs>
            <w:spacing w:before="60"/>
            <w:rPr>
              <w:sz w:val="20"/>
              <w:szCs w:val="26"/>
              <w:lang w:bidi="ar-EG"/>
            </w:rPr>
          </w:pPr>
          <w:r w:rsidRPr="003A1F88">
            <w:rPr>
              <w:rFonts w:hint="cs"/>
              <w:sz w:val="20"/>
              <w:szCs w:val="26"/>
              <w:rtl/>
              <w:lang w:val="en-GB"/>
            </w:rPr>
            <w:t>البريد الإلكتروني:</w:t>
          </w:r>
          <w:r w:rsidRPr="003A1F88">
            <w:rPr>
              <w:rFonts w:hint="cs"/>
              <w:sz w:val="20"/>
              <w:szCs w:val="26"/>
              <w:rtl/>
            </w:rPr>
            <w:t xml:space="preserve"> </w:t>
          </w:r>
          <w:hyperlink r:id="rId1" w:history="1">
            <w:r w:rsidRPr="00737607">
              <w:rPr>
                <w:rStyle w:val="Hyperlink"/>
                <w:sz w:val="20"/>
                <w:szCs w:val="26"/>
              </w:rPr>
              <w:t>reinhard.scholl@itu.int</w:t>
            </w:r>
          </w:hyperlink>
        </w:p>
      </w:tc>
    </w:tr>
    <w:tr w:rsidR="00A51479" w:rsidRPr="003A1F88" w:rsidTr="00DB42AB">
      <w:trPr>
        <w:cantSplit/>
        <w:trHeight w:val="204"/>
        <w:jc w:val="center"/>
      </w:trPr>
      <w:tc>
        <w:tcPr>
          <w:tcW w:w="1617" w:type="dxa"/>
        </w:tcPr>
        <w:p w:rsidR="00A51479" w:rsidRPr="003A1F88" w:rsidRDefault="00A51479" w:rsidP="004C01EF">
          <w:pPr>
            <w:tabs>
              <w:tab w:val="clear" w:pos="1134"/>
            </w:tabs>
            <w:spacing w:before="60"/>
            <w:rPr>
              <w:b/>
              <w:bCs/>
              <w:sz w:val="20"/>
              <w:szCs w:val="26"/>
              <w:rtl/>
              <w:lang w:val="en-GB"/>
            </w:rPr>
          </w:pPr>
        </w:p>
      </w:tc>
      <w:tc>
        <w:tcPr>
          <w:tcW w:w="4394" w:type="dxa"/>
        </w:tcPr>
        <w:p w:rsidR="00A51479" w:rsidRDefault="00A51479" w:rsidP="004C01EF">
          <w:pPr>
            <w:spacing w:before="0"/>
            <w:jc w:val="left"/>
            <w:rPr>
              <w:sz w:val="20"/>
              <w:szCs w:val="26"/>
              <w:rtl/>
              <w:lang w:val="es-ES"/>
            </w:rPr>
          </w:pPr>
        </w:p>
      </w:tc>
      <w:tc>
        <w:tcPr>
          <w:tcW w:w="3912" w:type="dxa"/>
        </w:tcPr>
        <w:p w:rsidR="00A51479" w:rsidRPr="003A1F88" w:rsidRDefault="00A51479" w:rsidP="004C01EF">
          <w:pPr>
            <w:tabs>
              <w:tab w:val="clear" w:pos="1134"/>
              <w:tab w:val="left" w:pos="1303"/>
            </w:tabs>
            <w:spacing w:before="0"/>
            <w:rPr>
              <w:sz w:val="20"/>
              <w:szCs w:val="26"/>
              <w:rtl/>
              <w:lang w:val="en-GB"/>
            </w:rPr>
          </w:pPr>
        </w:p>
      </w:tc>
    </w:tr>
  </w:tbl>
  <w:p w:rsidR="004B4607" w:rsidRPr="004C01EF" w:rsidRDefault="004B4607" w:rsidP="00E07379">
    <w:pPr>
      <w:spacing w:before="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607" w:rsidRDefault="004B4607" w:rsidP="00E07379">
      <w:pPr>
        <w:spacing w:before="0" w:line="240" w:lineRule="auto"/>
      </w:pPr>
      <w:r>
        <w:separator/>
      </w:r>
    </w:p>
  </w:footnote>
  <w:footnote w:type="continuationSeparator" w:id="0">
    <w:p w:rsidR="004B4607" w:rsidRDefault="004B4607"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607" w:rsidRPr="005D6C0D" w:rsidRDefault="004B4607" w:rsidP="00DA15B8">
    <w:pPr>
      <w:bidi w:val="0"/>
      <w:spacing w:after="240" w:line="240" w:lineRule="auto"/>
      <w:jc w:val="center"/>
      <w:rPr>
        <w:rStyle w:val="PageNumber"/>
        <w:sz w:val="16"/>
        <w:szCs w:val="16"/>
        <w:rtl/>
        <w:lang w:bidi="ar-EG"/>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004172">
      <w:rPr>
        <w:rStyle w:val="PageNumber"/>
        <w:noProof/>
        <w:sz w:val="18"/>
        <w:szCs w:val="18"/>
      </w:rPr>
      <w:t>3</w:t>
    </w:r>
    <w:r w:rsidRPr="005D6C0D">
      <w:rPr>
        <w:rStyle w:val="PageNumber"/>
        <w:sz w:val="18"/>
        <w:szCs w:val="18"/>
      </w:rPr>
      <w:fldChar w:fldCharType="end"/>
    </w:r>
    <w:r>
      <w:rPr>
        <w:rStyle w:val="PageNumber"/>
        <w:sz w:val="18"/>
        <w:szCs w:val="18"/>
        <w:rtl/>
      </w:rPr>
      <w:br/>
    </w:r>
    <w:r>
      <w:rPr>
        <w:rFonts w:cs="Times New Roman"/>
        <w:sz w:val="18"/>
        <w:szCs w:val="18"/>
      </w:rPr>
      <w:t>WTSA-16/58</w:t>
    </w:r>
    <w:r w:rsidRPr="00DA15B8">
      <w:rPr>
        <w:rFonts w:cs="Times New Roman"/>
        <w:sz w:val="18"/>
        <w:szCs w:val="18"/>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4577"/>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51E"/>
    <w:rsid w:val="00004172"/>
    <w:rsid w:val="000124CC"/>
    <w:rsid w:val="00033BA4"/>
    <w:rsid w:val="00046444"/>
    <w:rsid w:val="0006023B"/>
    <w:rsid w:val="000645E9"/>
    <w:rsid w:val="000856D5"/>
    <w:rsid w:val="0008638B"/>
    <w:rsid w:val="00090574"/>
    <w:rsid w:val="00092FC2"/>
    <w:rsid w:val="00093AFC"/>
    <w:rsid w:val="000A1677"/>
    <w:rsid w:val="000B2717"/>
    <w:rsid w:val="000B407F"/>
    <w:rsid w:val="000F0B1C"/>
    <w:rsid w:val="000F1D42"/>
    <w:rsid w:val="000F43A9"/>
    <w:rsid w:val="000F4D07"/>
    <w:rsid w:val="00102A03"/>
    <w:rsid w:val="001040A3"/>
    <w:rsid w:val="0010688B"/>
    <w:rsid w:val="0013667F"/>
    <w:rsid w:val="001501C7"/>
    <w:rsid w:val="00150C08"/>
    <w:rsid w:val="00152A0E"/>
    <w:rsid w:val="0015525F"/>
    <w:rsid w:val="00157F05"/>
    <w:rsid w:val="00162762"/>
    <w:rsid w:val="00164E61"/>
    <w:rsid w:val="00173915"/>
    <w:rsid w:val="001922D7"/>
    <w:rsid w:val="001C6DAA"/>
    <w:rsid w:val="001C6F3F"/>
    <w:rsid w:val="001F5670"/>
    <w:rsid w:val="002122AE"/>
    <w:rsid w:val="00217C5B"/>
    <w:rsid w:val="0022345D"/>
    <w:rsid w:val="00225854"/>
    <w:rsid w:val="002275D2"/>
    <w:rsid w:val="0023283D"/>
    <w:rsid w:val="00234D06"/>
    <w:rsid w:val="00245778"/>
    <w:rsid w:val="00252E0C"/>
    <w:rsid w:val="002648C9"/>
    <w:rsid w:val="00271067"/>
    <w:rsid w:val="00276881"/>
    <w:rsid w:val="002978F4"/>
    <w:rsid w:val="002A3346"/>
    <w:rsid w:val="002B028D"/>
    <w:rsid w:val="002B435E"/>
    <w:rsid w:val="002C3FC3"/>
    <w:rsid w:val="002C4DAE"/>
    <w:rsid w:val="002D06A2"/>
    <w:rsid w:val="002E6541"/>
    <w:rsid w:val="002F1BBF"/>
    <w:rsid w:val="002F5560"/>
    <w:rsid w:val="00300696"/>
    <w:rsid w:val="00300779"/>
    <w:rsid w:val="0030486B"/>
    <w:rsid w:val="00312E05"/>
    <w:rsid w:val="003231B9"/>
    <w:rsid w:val="0032574B"/>
    <w:rsid w:val="003275AC"/>
    <w:rsid w:val="00333D29"/>
    <w:rsid w:val="003352E4"/>
    <w:rsid w:val="0034066D"/>
    <w:rsid w:val="003409F4"/>
    <w:rsid w:val="00341E03"/>
    <w:rsid w:val="00357185"/>
    <w:rsid w:val="003607AA"/>
    <w:rsid w:val="00360EB9"/>
    <w:rsid w:val="00371946"/>
    <w:rsid w:val="00374DAF"/>
    <w:rsid w:val="00377E1A"/>
    <w:rsid w:val="003943F7"/>
    <w:rsid w:val="003A1508"/>
    <w:rsid w:val="003C1FFB"/>
    <w:rsid w:val="003C38F9"/>
    <w:rsid w:val="003C475F"/>
    <w:rsid w:val="003C52DB"/>
    <w:rsid w:val="003E4132"/>
    <w:rsid w:val="003E5659"/>
    <w:rsid w:val="003F678F"/>
    <w:rsid w:val="00417CD2"/>
    <w:rsid w:val="0042117B"/>
    <w:rsid w:val="0042686F"/>
    <w:rsid w:val="004367CE"/>
    <w:rsid w:val="00443869"/>
    <w:rsid w:val="004712C6"/>
    <w:rsid w:val="004847F5"/>
    <w:rsid w:val="00497703"/>
    <w:rsid w:val="004A0984"/>
    <w:rsid w:val="004A589A"/>
    <w:rsid w:val="004B41A6"/>
    <w:rsid w:val="004B451E"/>
    <w:rsid w:val="004B4607"/>
    <w:rsid w:val="004B62A7"/>
    <w:rsid w:val="004C01EF"/>
    <w:rsid w:val="004D6405"/>
    <w:rsid w:val="004F0F06"/>
    <w:rsid w:val="004F39B8"/>
    <w:rsid w:val="00501DFB"/>
    <w:rsid w:val="00501E0E"/>
    <w:rsid w:val="005102A0"/>
    <w:rsid w:val="005204D7"/>
    <w:rsid w:val="00524936"/>
    <w:rsid w:val="00552BC5"/>
    <w:rsid w:val="0055516A"/>
    <w:rsid w:val="0056374C"/>
    <w:rsid w:val="0056614F"/>
    <w:rsid w:val="0057656F"/>
    <w:rsid w:val="00576731"/>
    <w:rsid w:val="0059285F"/>
    <w:rsid w:val="00597885"/>
    <w:rsid w:val="005A24B1"/>
    <w:rsid w:val="005A7A5E"/>
    <w:rsid w:val="005B17A6"/>
    <w:rsid w:val="005B7B8A"/>
    <w:rsid w:val="005D0E7F"/>
    <w:rsid w:val="005D6476"/>
    <w:rsid w:val="005D6C0D"/>
    <w:rsid w:val="005E0093"/>
    <w:rsid w:val="005E5283"/>
    <w:rsid w:val="005E58F5"/>
    <w:rsid w:val="00606660"/>
    <w:rsid w:val="00606C74"/>
    <w:rsid w:val="006157A3"/>
    <w:rsid w:val="00620E60"/>
    <w:rsid w:val="0063315A"/>
    <w:rsid w:val="0065591D"/>
    <w:rsid w:val="00657449"/>
    <w:rsid w:val="00662C5A"/>
    <w:rsid w:val="00664043"/>
    <w:rsid w:val="00670AF5"/>
    <w:rsid w:val="006913C8"/>
    <w:rsid w:val="006A4EB3"/>
    <w:rsid w:val="006A50AA"/>
    <w:rsid w:val="006A68A2"/>
    <w:rsid w:val="006B6C85"/>
    <w:rsid w:val="006C1556"/>
    <w:rsid w:val="006C5751"/>
    <w:rsid w:val="006F267F"/>
    <w:rsid w:val="006F63F7"/>
    <w:rsid w:val="006F6F03"/>
    <w:rsid w:val="00701066"/>
    <w:rsid w:val="00704507"/>
    <w:rsid w:val="00706D7A"/>
    <w:rsid w:val="00726AEC"/>
    <w:rsid w:val="00727248"/>
    <w:rsid w:val="00731EE5"/>
    <w:rsid w:val="0073765A"/>
    <w:rsid w:val="007530CA"/>
    <w:rsid w:val="00755F0B"/>
    <w:rsid w:val="007577CC"/>
    <w:rsid w:val="00760F8D"/>
    <w:rsid w:val="00793BC1"/>
    <w:rsid w:val="0079553D"/>
    <w:rsid w:val="007B01CC"/>
    <w:rsid w:val="007E7888"/>
    <w:rsid w:val="007F646C"/>
    <w:rsid w:val="00801FCD"/>
    <w:rsid w:val="00803D7E"/>
    <w:rsid w:val="00803F08"/>
    <w:rsid w:val="0081483A"/>
    <w:rsid w:val="008235CD"/>
    <w:rsid w:val="00823A07"/>
    <w:rsid w:val="00827755"/>
    <w:rsid w:val="00835FEC"/>
    <w:rsid w:val="008513CB"/>
    <w:rsid w:val="00874D9C"/>
    <w:rsid w:val="008A1810"/>
    <w:rsid w:val="008D2BF5"/>
    <w:rsid w:val="008D6B7D"/>
    <w:rsid w:val="009009C4"/>
    <w:rsid w:val="009039FD"/>
    <w:rsid w:val="009077E7"/>
    <w:rsid w:val="00917694"/>
    <w:rsid w:val="009263CD"/>
    <w:rsid w:val="00930E6D"/>
    <w:rsid w:val="00940482"/>
    <w:rsid w:val="00941542"/>
    <w:rsid w:val="00963F18"/>
    <w:rsid w:val="00965BA0"/>
    <w:rsid w:val="00972CA2"/>
    <w:rsid w:val="00982A75"/>
    <w:rsid w:val="00982B28"/>
    <w:rsid w:val="00982B59"/>
    <w:rsid w:val="00984EA5"/>
    <w:rsid w:val="00992593"/>
    <w:rsid w:val="0099495E"/>
    <w:rsid w:val="009C17E1"/>
    <w:rsid w:val="009C35ED"/>
    <w:rsid w:val="009D3F51"/>
    <w:rsid w:val="009E36C3"/>
    <w:rsid w:val="009F1C12"/>
    <w:rsid w:val="009F2752"/>
    <w:rsid w:val="009F2F38"/>
    <w:rsid w:val="00A05E9D"/>
    <w:rsid w:val="00A071CD"/>
    <w:rsid w:val="00A1075E"/>
    <w:rsid w:val="00A25A43"/>
    <w:rsid w:val="00A3295B"/>
    <w:rsid w:val="00A42AE5"/>
    <w:rsid w:val="00A5025A"/>
    <w:rsid w:val="00A51479"/>
    <w:rsid w:val="00A52B61"/>
    <w:rsid w:val="00A53B93"/>
    <w:rsid w:val="00A62B2F"/>
    <w:rsid w:val="00A64820"/>
    <w:rsid w:val="00A71DD6"/>
    <w:rsid w:val="00A723C7"/>
    <w:rsid w:val="00A77563"/>
    <w:rsid w:val="00A80E11"/>
    <w:rsid w:val="00A84BEF"/>
    <w:rsid w:val="00A97F94"/>
    <w:rsid w:val="00AB1309"/>
    <w:rsid w:val="00AC2C52"/>
    <w:rsid w:val="00AD1503"/>
    <w:rsid w:val="00AD5C6D"/>
    <w:rsid w:val="00AE3AD7"/>
    <w:rsid w:val="00AE7244"/>
    <w:rsid w:val="00AF3FEE"/>
    <w:rsid w:val="00B02F46"/>
    <w:rsid w:val="00B05116"/>
    <w:rsid w:val="00B058EA"/>
    <w:rsid w:val="00B17797"/>
    <w:rsid w:val="00B2000C"/>
    <w:rsid w:val="00B201F1"/>
    <w:rsid w:val="00B20ADE"/>
    <w:rsid w:val="00B21886"/>
    <w:rsid w:val="00B51B7E"/>
    <w:rsid w:val="00B66B9A"/>
    <w:rsid w:val="00B7310D"/>
    <w:rsid w:val="00B76248"/>
    <w:rsid w:val="00B82089"/>
    <w:rsid w:val="00B96868"/>
    <w:rsid w:val="00B970AE"/>
    <w:rsid w:val="00BA1427"/>
    <w:rsid w:val="00BB2742"/>
    <w:rsid w:val="00BC2F9C"/>
    <w:rsid w:val="00BE3C8F"/>
    <w:rsid w:val="00BE49D0"/>
    <w:rsid w:val="00BF2C38"/>
    <w:rsid w:val="00C177B4"/>
    <w:rsid w:val="00C23331"/>
    <w:rsid w:val="00C26527"/>
    <w:rsid w:val="00C265DA"/>
    <w:rsid w:val="00C34A8B"/>
    <w:rsid w:val="00C35498"/>
    <w:rsid w:val="00C442F2"/>
    <w:rsid w:val="00C54B15"/>
    <w:rsid w:val="00C54EB6"/>
    <w:rsid w:val="00C65A2E"/>
    <w:rsid w:val="00C6742E"/>
    <w:rsid w:val="00C674FE"/>
    <w:rsid w:val="00C7297D"/>
    <w:rsid w:val="00C75633"/>
    <w:rsid w:val="00C80C1E"/>
    <w:rsid w:val="00C8242E"/>
    <w:rsid w:val="00C82615"/>
    <w:rsid w:val="00C867DB"/>
    <w:rsid w:val="00C8705F"/>
    <w:rsid w:val="00C900E5"/>
    <w:rsid w:val="00CA2A38"/>
    <w:rsid w:val="00CA50FF"/>
    <w:rsid w:val="00CB436B"/>
    <w:rsid w:val="00CB4586"/>
    <w:rsid w:val="00CC3CD2"/>
    <w:rsid w:val="00CC43BE"/>
    <w:rsid w:val="00CD098D"/>
    <w:rsid w:val="00CD123C"/>
    <w:rsid w:val="00CD2085"/>
    <w:rsid w:val="00CE2EE1"/>
    <w:rsid w:val="00CF1CA8"/>
    <w:rsid w:val="00CF3FFD"/>
    <w:rsid w:val="00CF4E88"/>
    <w:rsid w:val="00D0494C"/>
    <w:rsid w:val="00D12A02"/>
    <w:rsid w:val="00D14BEB"/>
    <w:rsid w:val="00D21C89"/>
    <w:rsid w:val="00D244C1"/>
    <w:rsid w:val="00D37033"/>
    <w:rsid w:val="00D45542"/>
    <w:rsid w:val="00D47467"/>
    <w:rsid w:val="00D77D0F"/>
    <w:rsid w:val="00DA15B8"/>
    <w:rsid w:val="00DA1CF0"/>
    <w:rsid w:val="00DA4924"/>
    <w:rsid w:val="00DA52C1"/>
    <w:rsid w:val="00DB2271"/>
    <w:rsid w:val="00DB5659"/>
    <w:rsid w:val="00DC24B4"/>
    <w:rsid w:val="00DD7A05"/>
    <w:rsid w:val="00DF16DC"/>
    <w:rsid w:val="00DF5361"/>
    <w:rsid w:val="00DF7410"/>
    <w:rsid w:val="00E00547"/>
    <w:rsid w:val="00E009A1"/>
    <w:rsid w:val="00E00D15"/>
    <w:rsid w:val="00E06DBB"/>
    <w:rsid w:val="00E071BE"/>
    <w:rsid w:val="00E07379"/>
    <w:rsid w:val="00E14494"/>
    <w:rsid w:val="00E16D37"/>
    <w:rsid w:val="00E17033"/>
    <w:rsid w:val="00E32189"/>
    <w:rsid w:val="00E45211"/>
    <w:rsid w:val="00E4696E"/>
    <w:rsid w:val="00E46BB7"/>
    <w:rsid w:val="00E53CD7"/>
    <w:rsid w:val="00E62817"/>
    <w:rsid w:val="00E7380C"/>
    <w:rsid w:val="00E744B8"/>
    <w:rsid w:val="00E74BE7"/>
    <w:rsid w:val="00E86CC9"/>
    <w:rsid w:val="00E950BF"/>
    <w:rsid w:val="00E96624"/>
    <w:rsid w:val="00EA19C5"/>
    <w:rsid w:val="00EC63A5"/>
    <w:rsid w:val="00F03A72"/>
    <w:rsid w:val="00F126F1"/>
    <w:rsid w:val="00F2106A"/>
    <w:rsid w:val="00F36D8B"/>
    <w:rsid w:val="00F401D0"/>
    <w:rsid w:val="00F41685"/>
    <w:rsid w:val="00F45F2B"/>
    <w:rsid w:val="00F55133"/>
    <w:rsid w:val="00F57AE4"/>
    <w:rsid w:val="00F67150"/>
    <w:rsid w:val="00F84366"/>
    <w:rsid w:val="00F85089"/>
    <w:rsid w:val="00F85564"/>
    <w:rsid w:val="00F86CFA"/>
    <w:rsid w:val="00FA1C87"/>
    <w:rsid w:val="00FB53B8"/>
    <w:rsid w:val="00FD58BD"/>
    <w:rsid w:val="00FE155B"/>
    <w:rsid w:val="00FE22C4"/>
    <w:rsid w:val="00FE3EF8"/>
    <w:rsid w:val="00FF369A"/>
    <w:rsid w:val="00FF7000"/>
    <w:rsid w:val="00FF77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B60EDB81-84BB-45E0-94D2-2DD05C6B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BB2742"/>
    <w:pPr>
      <w:keepNext/>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BB2742"/>
    <w:pPr>
      <w:spacing w:before="240"/>
      <w:outlineLvl w:val="1"/>
    </w:pPr>
    <w:rPr>
      <w:kern w:val="14"/>
      <w:sz w:val="24"/>
      <w:szCs w:val="32"/>
    </w:rPr>
  </w:style>
  <w:style w:type="paragraph" w:styleId="Heading3">
    <w:name w:val="heading 3"/>
    <w:basedOn w:val="Heading1"/>
    <w:next w:val="Normal"/>
    <w:link w:val="Heading3Char"/>
    <w:qFormat/>
    <w:rsid w:val="001501C7"/>
    <w:pPr>
      <w:spacing w:before="200"/>
      <w:outlineLvl w:val="2"/>
    </w:pPr>
    <w:rPr>
      <w:kern w:val="14"/>
      <w:sz w:val="22"/>
      <w:szCs w:val="30"/>
    </w:rPr>
  </w:style>
  <w:style w:type="paragraph" w:styleId="Heading4">
    <w:name w:val="heading 4"/>
    <w:basedOn w:val="Heading3"/>
    <w:next w:val="Normal"/>
    <w:link w:val="Heading4Char"/>
    <w:qFormat/>
    <w:rsid w:val="001501C7"/>
    <w:pPr>
      <w:outlineLvl w:val="3"/>
    </w:pPr>
  </w:style>
  <w:style w:type="paragraph" w:styleId="Heading5">
    <w:name w:val="heading 5"/>
    <w:basedOn w:val="Heading4"/>
    <w:next w:val="Normal"/>
    <w:link w:val="Heading5Char"/>
    <w:qFormat/>
    <w:rsid w:val="002C3FC3"/>
    <w:pPr>
      <w:outlineLvl w:val="4"/>
    </w:pPr>
  </w:style>
  <w:style w:type="paragraph" w:styleId="Heading6">
    <w:name w:val="heading 6"/>
    <w:basedOn w:val="Heading4"/>
    <w:next w:val="Normal"/>
    <w:link w:val="Heading6Char"/>
    <w:qFormat/>
    <w:rsid w:val="002A3346"/>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41E03"/>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BB2742"/>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BB2742"/>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1501C7"/>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1501C7"/>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2C3FC3"/>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2A3346"/>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BE3C8F"/>
    <w:pPr>
      <w:keepLines/>
      <w:tabs>
        <w:tab w:val="left" w:pos="567"/>
        <w:tab w:val="left" w:pos="1701"/>
        <w:tab w:val="left" w:pos="2268"/>
        <w:tab w:val="left" w:pos="2835"/>
      </w:tabs>
      <w:overflowPunct w:val="0"/>
      <w:autoSpaceDE w:val="0"/>
      <w:autoSpaceDN w:val="0"/>
      <w:adjustRightInd w:val="0"/>
      <w:spacing w:before="160"/>
      <w:ind w:left="567" w:hanging="567"/>
      <w:textAlignment w:val="baseline"/>
      <w:outlineLvl w:val="0"/>
    </w:pPr>
    <w:rPr>
      <w:rFonts w:ascii="Times New Roman italic" w:hAnsi="Times New Roman italic"/>
      <w:b w:val="0"/>
      <w:bCs w:val="0"/>
      <w:i/>
      <w:iCs/>
      <w:kern w:val="0"/>
      <w:sz w:val="24"/>
      <w:szCs w:val="3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82A75"/>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5A7A5E"/>
    <w:pPr>
      <w:tabs>
        <w:tab w:val="left" w:pos="5812"/>
        <w:tab w:val="right" w:pos="9639"/>
      </w:tabs>
      <w:bidi w:val="0"/>
      <w:spacing w:before="160"/>
    </w:pPr>
    <w:rPr>
      <w:rFonts w:cs="Times New Roman"/>
      <w:sz w:val="16"/>
      <w:szCs w:val="16"/>
    </w:rPr>
  </w:style>
  <w:style w:type="character" w:customStyle="1" w:styleId="FooterChar">
    <w:name w:val="Footer Char"/>
    <w:basedOn w:val="DefaultParagraphFont"/>
    <w:link w:val="Footer"/>
    <w:rsid w:val="005A7A5E"/>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CF4E88"/>
    <w:pPr>
      <w:keepNext/>
      <w:keepLines/>
      <w:spacing w:before="180"/>
      <w:ind w:firstLine="1134"/>
    </w:pPr>
    <w:rPr>
      <w:i/>
      <w:iCs/>
    </w:rPr>
  </w:style>
  <w:style w:type="paragraph" w:styleId="Date">
    <w:name w:val="Date"/>
    <w:basedOn w:val="Normal"/>
    <w:next w:val="Normal"/>
    <w:link w:val="DateChar"/>
    <w:uiPriority w:val="99"/>
    <w:unhideWhenUsed/>
    <w:rsid w:val="005102A0"/>
    <w:pPr>
      <w:keepNext/>
      <w:spacing w:after="240"/>
      <w:jc w:val="right"/>
    </w:pPr>
  </w:style>
  <w:style w:type="character" w:customStyle="1" w:styleId="DateChar">
    <w:name w:val="Date Char"/>
    <w:basedOn w:val="DefaultParagraphFont"/>
    <w:link w:val="Date"/>
    <w:uiPriority w:val="99"/>
    <w:rsid w:val="005102A0"/>
    <w:rPr>
      <w:rFonts w:ascii="Times New Roman" w:eastAsia="Times New Roman" w:hAnsi="Times New Roman" w:cs="Traditional Arabic"/>
      <w:szCs w:val="30"/>
      <w:lang w:eastAsia="en-US"/>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E00547"/>
    <w:pPr>
      <w:tabs>
        <w:tab w:val="left" w:pos="372"/>
      </w:tabs>
      <w:spacing w:before="60" w:line="185" w:lineRule="auto"/>
      <w:ind w:left="374" w:hanging="374"/>
    </w:pPr>
    <w:rPr>
      <w:sz w:val="20"/>
      <w:szCs w:val="26"/>
      <w:lang w:bidi="ar-EG"/>
    </w:rPr>
  </w:style>
  <w:style w:type="character" w:styleId="FootnoteReference">
    <w:name w:val="footnote reference"/>
    <w:basedOn w:val="DefaultParagraphFont"/>
    <w:rsid w:val="00E00547"/>
    <w:rPr>
      <w:rFonts w:ascii="Times New Roman" w:hAnsi="Times New Roman" w:cs="Times New Roman"/>
      <w:caps w:val="0"/>
      <w:smallCaps w:val="0"/>
      <w:strike w:val="0"/>
      <w:dstrike w:val="0"/>
      <w:vanish w:val="0"/>
      <w:spacing w:val="0"/>
      <w:position w:val="6"/>
      <w:sz w:val="18"/>
      <w:szCs w:val="18"/>
      <w:vertAlign w:val="baseline"/>
    </w:rPr>
  </w:style>
  <w:style w:type="character" w:customStyle="1" w:styleId="FootnoteTextChar">
    <w:name w:val="Footnote Text Char"/>
    <w:basedOn w:val="DefaultParagraphFont"/>
    <w:link w:val="FootnoteText"/>
    <w:rsid w:val="00E00547"/>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982A75"/>
    <w:pPr>
      <w:spacing w:before="360"/>
    </w:pPr>
  </w:style>
  <w:style w:type="paragraph" w:customStyle="1" w:styleId="Note">
    <w:name w:val="Note"/>
    <w:basedOn w:val="Normal"/>
    <w:qFormat/>
    <w:rsid w:val="00982A75"/>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A071C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3C38F9"/>
    <w:rPr>
      <w:rFonts w:ascii="Times New Roman Bold" w:hAnsi="Times New Roman Bold"/>
      <w:b/>
      <w:bCs/>
    </w:rPr>
  </w:style>
  <w:style w:type="paragraph" w:customStyle="1" w:styleId="RecNo">
    <w:name w:val="Rec_No"/>
    <w:basedOn w:val="Normal"/>
    <w:rsid w:val="00A05E9D"/>
    <w:pPr>
      <w:keepNext/>
      <w:keepLines/>
      <w:spacing w:before="360" w:after="120"/>
      <w:jc w:val="center"/>
    </w:pPr>
    <w:rPr>
      <w:sz w:val="28"/>
      <w:szCs w:val="40"/>
    </w:rPr>
  </w:style>
  <w:style w:type="paragraph" w:customStyle="1" w:styleId="Rectitle">
    <w:name w:val="Rec_title"/>
    <w:basedOn w:val="Annextitle"/>
    <w:qFormat/>
    <w:rsid w:val="006A68A2"/>
  </w:style>
  <w:style w:type="paragraph" w:customStyle="1" w:styleId="Source">
    <w:name w:val="Source"/>
    <w:basedOn w:val="Normal"/>
    <w:next w:val="Normal"/>
    <w:rsid w:val="00E62817"/>
    <w:pPr>
      <w:keepNext/>
      <w:keepLines/>
      <w:spacing w:before="840" w:after="120"/>
      <w:jc w:val="center"/>
    </w:pPr>
    <w:rPr>
      <w:rFonts w:ascii="Times New Roman Bold" w:hAnsi="Times New Roman Bold"/>
      <w:b/>
      <w:bCs/>
      <w:snapToGrid w:val="0"/>
      <w:sz w:val="32"/>
      <w:szCs w:val="44"/>
      <w:lang w:bidi="ar-EG"/>
    </w:rPr>
  </w:style>
  <w:style w:type="paragraph" w:customStyle="1" w:styleId="Annexref">
    <w:name w:val="Annex_ref"/>
    <w:qFormat/>
    <w:rsid w:val="00E744B8"/>
    <w:pPr>
      <w:keepNext/>
      <w:bidi/>
      <w:spacing w:before="120" w:after="360" w:line="192" w:lineRule="auto"/>
      <w:jc w:val="center"/>
    </w:pPr>
    <w:rPr>
      <w:rFonts w:ascii="Times New Roman" w:eastAsia="Times New Roman" w:hAnsi="Times New Roman" w:cs="Traditional Arabic"/>
      <w:szCs w:val="30"/>
      <w:lang w:eastAsia="en-US" w:bidi="ar-SY"/>
    </w:rPr>
  </w:style>
  <w:style w:type="paragraph" w:customStyle="1" w:styleId="Annextitle">
    <w:name w:val="Annex_title"/>
    <w:basedOn w:val="Normal"/>
    <w:next w:val="Normal"/>
    <w:link w:val="AnnextitleChar"/>
    <w:rsid w:val="00E744B8"/>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E744B8"/>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C26527"/>
    <w:pPr>
      <w:keepNext/>
      <w:tabs>
        <w:tab w:val="left" w:pos="567"/>
        <w:tab w:val="left" w:pos="1701"/>
        <w:tab w:val="left" w:pos="2268"/>
        <w:tab w:val="left" w:pos="2835"/>
      </w:tabs>
      <w:spacing w:before="480" w:after="120"/>
      <w:jc w:val="center"/>
    </w:pPr>
    <w:rPr>
      <w:sz w:val="28"/>
      <w:szCs w:val="40"/>
      <w:lang w:bidi="ar-EG"/>
    </w:rPr>
  </w:style>
  <w:style w:type="paragraph" w:customStyle="1" w:styleId="Title2">
    <w:name w:val="Title 2"/>
    <w:basedOn w:val="Title1"/>
    <w:next w:val="Normal"/>
    <w:rsid w:val="00093AFC"/>
    <w:pPr>
      <w:spacing w:before="360"/>
    </w:pPr>
    <w:rPr>
      <w:sz w:val="26"/>
      <w:szCs w:val="36"/>
    </w:rPr>
  </w:style>
  <w:style w:type="paragraph" w:customStyle="1" w:styleId="Title3">
    <w:name w:val="Title 3"/>
    <w:basedOn w:val="Title2"/>
    <w:next w:val="Normal"/>
    <w:rsid w:val="006913C8"/>
    <w:pPr>
      <w:spacing w:before="240"/>
    </w:p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E744B8"/>
    <w:pPr>
      <w:spacing w:before="360" w:after="120"/>
    </w:pPr>
  </w:style>
  <w:style w:type="paragraph" w:customStyle="1" w:styleId="Appendixtitle">
    <w:name w:val="Appendix_title"/>
    <w:basedOn w:val="Annextitle"/>
    <w:next w:val="Normal"/>
    <w:rsid w:val="00E744B8"/>
  </w:style>
  <w:style w:type="paragraph" w:customStyle="1" w:styleId="Headingb">
    <w:name w:val="Heading_b"/>
    <w:basedOn w:val="Heading2"/>
    <w:rsid w:val="002A3346"/>
    <w:pPr>
      <w:spacing w:before="160"/>
    </w:p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FB53B8"/>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FB53B8"/>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B058EA"/>
    <w:pPr>
      <w:keepNext/>
      <w:tabs>
        <w:tab w:val="left" w:pos="2948"/>
        <w:tab w:val="left" w:pos="4082"/>
      </w:tabs>
      <w:spacing w:after="160"/>
      <w:jc w:val="center"/>
    </w:pPr>
    <w:rPr>
      <w:rFonts w:ascii="Times New Roman Bold" w:hAnsi="Times New Roman Bold"/>
      <w:b/>
      <w:bCs/>
    </w:rPr>
  </w:style>
  <w:style w:type="paragraph" w:customStyle="1" w:styleId="TableNo">
    <w:name w:val="Table_No"/>
    <w:basedOn w:val="Normal"/>
    <w:next w:val="Normal"/>
    <w:link w:val="TableNoChar"/>
    <w:qFormat/>
    <w:rsid w:val="00C54EB6"/>
    <w:pPr>
      <w:keepNext/>
      <w:spacing w:before="300" w:after="120"/>
      <w:jc w:val="center"/>
    </w:pPr>
  </w:style>
  <w:style w:type="character" w:customStyle="1" w:styleId="TableNoChar">
    <w:name w:val="Table_No Char"/>
    <w:basedOn w:val="DefaultParagraphFont"/>
    <w:link w:val="TableNo"/>
    <w:locked/>
    <w:rsid w:val="00C54EB6"/>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C54EB6"/>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C54EB6"/>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E53CD7"/>
    <w:pPr>
      <w:spacing w:before="80"/>
      <w:ind w:left="1134" w:hanging="1134"/>
    </w:pPr>
  </w:style>
  <w:style w:type="character" w:customStyle="1" w:styleId="enumlev1Char">
    <w:name w:val="enumlev1 Char"/>
    <w:basedOn w:val="DefaultParagraphFont"/>
    <w:link w:val="enumlev1"/>
    <w:rsid w:val="00E53CD7"/>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CF4E88"/>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731EE5"/>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731EE5"/>
    <w:pPr>
      <w:keepNext/>
      <w:keepLines/>
      <w:spacing w:before="36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4A589A"/>
    <w:pPr>
      <w:tabs>
        <w:tab w:val="left" w:pos="851"/>
        <w:tab w:val="left" w:pos="1871"/>
        <w:tab w:val="left" w:pos="2268"/>
      </w:tabs>
      <w:overflowPunct w:val="0"/>
      <w:autoSpaceDE w:val="0"/>
      <w:autoSpaceDN w:val="0"/>
      <w:bidi w:val="0"/>
      <w:adjustRightInd w:val="0"/>
      <w:spacing w:before="0" w:line="400" w:lineRule="exact"/>
      <w:jc w:val="left"/>
      <w:textAlignment w:val="baseline"/>
    </w:pPr>
    <w:rPr>
      <w:rFonts w:ascii="Verdana Bold" w:hAnsi="Verdana Bold"/>
      <w:b/>
      <w:bCs/>
      <w:sz w:val="19"/>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AD5C6D"/>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982A75"/>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982A75"/>
    <w:pPr>
      <w:keepNext/>
      <w:spacing w:after="120"/>
      <w:jc w:val="center"/>
    </w:pPr>
    <w:rPr>
      <w:rFonts w:ascii="Times New Roman italic" w:hAnsi="Times New Roman italic"/>
      <w:i/>
      <w:iCs/>
      <w:lang w:bidi="ar-EG"/>
    </w:rPr>
  </w:style>
  <w:style w:type="paragraph" w:customStyle="1" w:styleId="Chaptitle">
    <w:name w:val="Chap_title"/>
    <w:basedOn w:val="Agendaitem"/>
    <w:qFormat/>
    <w:rsid w:val="00AD5C6D"/>
    <w:pPr>
      <w:keepNext/>
      <w:keepLines/>
      <w:spacing w:before="120" w:after="480" w:line="192" w:lineRule="auto"/>
    </w:pPr>
    <w:rPr>
      <w:rFonts w:ascii="Times New Roman Bold" w:hAnsi="Times New Roman Bold"/>
      <w:b/>
      <w:bCs/>
    </w:rPr>
  </w:style>
  <w:style w:type="character" w:styleId="EndnoteReference">
    <w:name w:val="endnote reference"/>
    <w:basedOn w:val="DefaultParagraphFont"/>
    <w:rsid w:val="005102A0"/>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5A7A5E"/>
    <w:pPr>
      <w:keepNext/>
      <w:keepLines/>
      <w:tabs>
        <w:tab w:val="clear" w:pos="1134"/>
        <w:tab w:val="left" w:pos="794"/>
        <w:tab w:val="left" w:pos="1191"/>
        <w:tab w:val="left" w:pos="1588"/>
        <w:tab w:val="left" w:pos="1985"/>
      </w:tabs>
      <w:overflowPunct w:val="0"/>
      <w:autoSpaceDE w:val="0"/>
      <w:autoSpaceDN w:val="0"/>
      <w:adjustRightInd w:val="0"/>
      <w:spacing w:before="300" w:after="120"/>
      <w:jc w:val="center"/>
      <w:textAlignment w:val="baseline"/>
    </w:pPr>
  </w:style>
  <w:style w:type="paragraph" w:customStyle="1" w:styleId="Figuretitle">
    <w:name w:val="Figure_title"/>
    <w:qFormat/>
    <w:rsid w:val="005A7A5E"/>
    <w:pPr>
      <w:keepNext/>
      <w:keepLines/>
      <w:bidi/>
      <w:spacing w:before="120" w:after="30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982A75"/>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81483A"/>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FF369A"/>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81483A"/>
    <w:pPr>
      <w:keepNext/>
      <w:keepLines/>
      <w:spacing w:before="360" w:after="120"/>
      <w:jc w:val="center"/>
    </w:pPr>
    <w:rPr>
      <w:sz w:val="28"/>
      <w:szCs w:val="40"/>
      <w:lang w:bidi="ar-EG"/>
    </w:rPr>
  </w:style>
  <w:style w:type="character" w:customStyle="1" w:styleId="ReasonsChar">
    <w:name w:val="Reasons Char"/>
    <w:basedOn w:val="DefaultParagraphFont"/>
    <w:link w:val="Reasons"/>
    <w:rsid w:val="003C38F9"/>
    <w:rPr>
      <w:rFonts w:ascii="Times New Roman Bold" w:eastAsia="Times New Roman" w:hAnsi="Times New Roman Bold" w:cs="Traditional Arabic"/>
      <w:b/>
      <w:bCs/>
      <w:szCs w:val="30"/>
      <w:lang w:eastAsia="en-US"/>
    </w:rPr>
  </w:style>
  <w:style w:type="paragraph" w:customStyle="1" w:styleId="ResNo">
    <w:name w:val="Res_No"/>
    <w:basedOn w:val="Normal"/>
    <w:next w:val="Normal"/>
    <w:link w:val="ResNoChar"/>
    <w:rsid w:val="00CD098D"/>
    <w:pPr>
      <w:keepNext/>
      <w:keepLines/>
      <w:spacing w:before="360" w:after="120"/>
      <w:jc w:val="center"/>
    </w:pPr>
    <w:rPr>
      <w:sz w:val="28"/>
      <w:szCs w:val="40"/>
      <w:lang w:bidi="ar-EG"/>
    </w:rPr>
  </w:style>
  <w:style w:type="character" w:customStyle="1" w:styleId="ResNoChar">
    <w:name w:val="Res_No Char"/>
    <w:basedOn w:val="DefaultParagraphFont"/>
    <w:link w:val="ResNo"/>
    <w:rsid w:val="00CD098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F55133"/>
  </w:style>
  <w:style w:type="character" w:customStyle="1" w:styleId="RestitleChar">
    <w:name w:val="Res_title Char"/>
    <w:basedOn w:val="AnnextitleChar"/>
    <w:link w:val="Restitle"/>
    <w:rsid w:val="00F55133"/>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3607AA"/>
    <w:pPr>
      <w:keepNext/>
      <w:spacing w:before="360" w:after="120"/>
      <w:jc w:val="center"/>
    </w:pPr>
    <w:rPr>
      <w:rFonts w:ascii="Times New Roman Bold" w:hAnsi="Times New Roman Bold"/>
      <w:b/>
      <w:bCs/>
      <w:sz w:val="24"/>
      <w:szCs w:val="32"/>
      <w:lang w:bidi="ar-EG"/>
    </w:rPr>
  </w:style>
  <w:style w:type="character" w:customStyle="1" w:styleId="Section1Char">
    <w:name w:val="Section_1 Char"/>
    <w:link w:val="Section1"/>
    <w:rsid w:val="003607AA"/>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D47467"/>
    <w:pPr>
      <w:tabs>
        <w:tab w:val="clear" w:pos="1134"/>
        <w:tab w:val="center" w:pos="4820"/>
      </w:tabs>
      <w:bidi w:val="0"/>
      <w:spacing w:before="240"/>
    </w:pPr>
    <w:rPr>
      <w:rFonts w:ascii="Times New Roman italic" w:hAnsi="Times New Roman italic"/>
      <w:b w:val="0"/>
      <w:bCs w:val="0"/>
      <w:i/>
      <w:iCs/>
      <w:lang w:val="en-GB" w:bidi="ar-SA"/>
    </w:rPr>
  </w:style>
  <w:style w:type="paragraph" w:customStyle="1" w:styleId="Section3">
    <w:name w:val="Section_3‎"/>
    <w:qFormat/>
    <w:rsid w:val="00963F18"/>
    <w:pPr>
      <w:keepNext/>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341E03"/>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C54EB6"/>
    <w:pPr>
      <w:tabs>
        <w:tab w:val="clear" w:pos="1134"/>
        <w:tab w:val="left" w:pos="283"/>
        <w:tab w:val="left" w:pos="1531"/>
        <w:tab w:val="left" w:pos="2041"/>
      </w:tabs>
      <w:overflowPunct w:val="0"/>
      <w:autoSpaceDE w:val="0"/>
      <w:autoSpaceDN w:val="0"/>
      <w:adjustRightInd w:val="0"/>
      <w:spacing w:before="80"/>
      <w:ind w:left="567" w:hanging="567"/>
      <w:textAlignment w:val="baseline"/>
    </w:pPr>
    <w:rPr>
      <w:sz w:val="20"/>
      <w:szCs w:val="26"/>
      <w:lang w:eastAsia="zh-CN" w:bidi="ar-EG"/>
    </w:rPr>
  </w:style>
  <w:style w:type="character" w:customStyle="1" w:styleId="TablelegendChar">
    <w:name w:val="Table_legend Char"/>
    <w:link w:val="Tablelegend0"/>
    <w:rsid w:val="00C54EB6"/>
    <w:rPr>
      <w:rFonts w:ascii="Times New Roman" w:eastAsia="Times New Roman" w:hAnsi="Times New Roman" w:cs="Traditional Arabic"/>
      <w:sz w:val="20"/>
      <w:szCs w:val="26"/>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C900E5"/>
    <w:pPr>
      <w:keepNext/>
      <w:jc w:val="center"/>
    </w:pPr>
    <w:rPr>
      <w:rFonts w:ascii="Times New Roman italic" w:hAnsi="Times New Roman italic"/>
      <w:i/>
      <w:iCs/>
    </w:rPr>
  </w:style>
  <w:style w:type="paragraph" w:customStyle="1" w:styleId="Resref">
    <w:name w:val="Res_ref"/>
    <w:basedOn w:val="Recref"/>
    <w:qFormat/>
    <w:rsid w:val="00CD098D"/>
    <w:pPr>
      <w:spacing w:after="120"/>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customStyle="1" w:styleId="Appendixref">
    <w:name w:val="Appendix_ref"/>
    <w:basedOn w:val="Annexref"/>
    <w:qFormat/>
    <w:rsid w:val="00CF4E88"/>
  </w:style>
  <w:style w:type="paragraph" w:customStyle="1" w:styleId="TopHeader">
    <w:name w:val="TopHeader"/>
    <w:basedOn w:val="Normal"/>
    <w:rsid w:val="00597885"/>
    <w:pPr>
      <w:spacing w:before="160"/>
      <w:jc w:val="left"/>
    </w:pPr>
    <w:rPr>
      <w:rFonts w:ascii="Verdana Bold" w:hAnsi="Verdana Bold"/>
      <w:b/>
      <w:bCs/>
      <w:sz w:val="24"/>
      <w:szCs w:val="36"/>
      <w:lang w:bidi="ar-EG"/>
    </w:rPr>
  </w:style>
  <w:style w:type="paragraph" w:customStyle="1" w:styleId="TopHeader2">
    <w:name w:val="TopHeader2"/>
    <w:basedOn w:val="Normal"/>
    <w:rsid w:val="00597885"/>
    <w:pPr>
      <w:spacing w:before="80"/>
      <w:jc w:val="left"/>
    </w:pPr>
    <w:rPr>
      <w:rFonts w:ascii="Verdana Bold" w:hAnsi="Verdana Bold"/>
      <w:b/>
      <w:bCs/>
      <w:sz w:val="20"/>
      <w:szCs w:val="32"/>
      <w:lang w:bidi="ar-EG"/>
    </w:rPr>
  </w:style>
  <w:style w:type="paragraph" w:customStyle="1" w:styleId="Docnumber">
    <w:name w:val="Docnumber"/>
    <w:basedOn w:val="Normal"/>
    <w:rsid w:val="008D2BF5"/>
    <w:pPr>
      <w:spacing w:before="0" w:line="400" w:lineRule="exact"/>
      <w:jc w:val="left"/>
    </w:pPr>
    <w:rPr>
      <w:rFonts w:ascii="Verdana Bold" w:hAnsi="Verdana Bold"/>
      <w:b/>
      <w:bCs/>
      <w:sz w:val="19"/>
      <w:lang w:bidi="ar-EG"/>
    </w:rPr>
  </w:style>
  <w:style w:type="table" w:styleId="TableGrid">
    <w:name w:val="Table Grid"/>
    <w:basedOn w:val="TableNormal"/>
    <w:uiPriority w:val="59"/>
    <w:rsid w:val="004F3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62B2F"/>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A62B2F"/>
    <w:rPr>
      <w:rFonts w:ascii="Times New Roman" w:eastAsia="Times New Roman" w:hAnsi="Times New Roman" w:cs="Traditional Arabic"/>
      <w:sz w:val="20"/>
      <w:szCs w:val="20"/>
      <w:lang w:eastAsia="en-US"/>
    </w:rPr>
  </w:style>
  <w:style w:type="paragraph" w:customStyle="1" w:styleId="Headnig2">
    <w:name w:val="Headnig 2"/>
    <w:basedOn w:val="Normal"/>
    <w:rsid w:val="005E0093"/>
    <w:rPr>
      <w:spacing w:val="-4"/>
      <w:lang w:bidi="ar-EG"/>
    </w:rPr>
  </w:style>
  <w:style w:type="paragraph" w:styleId="ListParagraph">
    <w:name w:val="List Paragraph"/>
    <w:basedOn w:val="Normal"/>
    <w:uiPriority w:val="34"/>
    <w:qFormat/>
    <w:rsid w:val="005E0093"/>
    <w:pPr>
      <w:ind w:left="720"/>
      <w:contextualSpacing/>
    </w:pPr>
  </w:style>
  <w:style w:type="paragraph" w:customStyle="1" w:styleId="Endnote">
    <w:name w:val="Endnote"/>
    <w:basedOn w:val="Normal"/>
    <w:rsid w:val="00245778"/>
  </w:style>
  <w:style w:type="paragraph" w:customStyle="1" w:styleId="Hedaing3">
    <w:name w:val="Hedaing 3"/>
    <w:basedOn w:val="Normal"/>
    <w:rsid w:val="00164E61"/>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itu.int/en/ITU-T/wtsa16/gs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www.oecd.org/sti/ieconomy/oecd_privacy_framework.pdf" TargetMode="External"/><Relationship Id="rId3" Type="http://schemas.openxmlformats.org/officeDocument/2006/relationships/hyperlink" Target="http://www.un.org/documents/ga/res/45/a45r095.htm" TargetMode="External"/><Relationship Id="rId7" Type="http://schemas.openxmlformats.org/officeDocument/2006/relationships/hyperlink" Target="https://www.oas.org/dil/treaties_B-32_American_Convention_on_Human_Rights.htm" TargetMode="External"/><Relationship Id="rId2" Type="http://schemas.openxmlformats.org/officeDocument/2006/relationships/hyperlink" Target="http://www.ohchr.org/en/professionalinterest/pages/ccpr.aspx" TargetMode="External"/><Relationship Id="rId1" Type="http://schemas.openxmlformats.org/officeDocument/2006/relationships/hyperlink" Target="http://www.un.org/en/universal-declaration-human-rights/" TargetMode="External"/><Relationship Id="rId6" Type="http://schemas.openxmlformats.org/officeDocument/2006/relationships/hyperlink" Target="http://www.echr.coe.int/Documents/Convention_ENG.pdf" TargetMode="External"/><Relationship Id="rId5" Type="http://schemas.openxmlformats.org/officeDocument/2006/relationships/hyperlink" Target="https://www.coe.int/en/web/conventions/full-list/-/conventions/rms/0900001680078b37" TargetMode="External"/><Relationship Id="rId10" Type="http://schemas.openxmlformats.org/officeDocument/2006/relationships/hyperlink" Target="http://www.un.org/en/ga/search/view_doc.asp?symbol=A/RES/68/167" TargetMode="External"/><Relationship Id="rId4" Type="http://schemas.openxmlformats.org/officeDocument/2006/relationships/hyperlink" Target="https://documents-dds-ny.un.org/doc/UNDOC/GEN/G90/107/08/PDF/G9010708.pdf?OpenElement" TargetMode="External"/><Relationship Id="rId9" Type="http://schemas.openxmlformats.org/officeDocument/2006/relationships/hyperlink" Target="https://icdppc.org/wp-content/uploads/2015/02/Montreux-Declaration.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einhard.scholl@itu.i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68E292A3B9C4ABDB5B1EC419BD626D2"/>
        <w:category>
          <w:name w:val="General"/>
          <w:gallery w:val="placeholder"/>
        </w:category>
        <w:types>
          <w:type w:val="bbPlcHdr"/>
        </w:types>
        <w:behaviors>
          <w:behavior w:val="content"/>
        </w:behaviors>
        <w:guid w:val="{C1C12CBE-4A93-4031-9DEC-2EB552133514}"/>
      </w:docPartPr>
      <w:docPartBody>
        <w:p w:rsidR="0079635B" w:rsidRDefault="00E92A65" w:rsidP="00E92A65">
          <w:pPr>
            <w:pStyle w:val="168E292A3B9C4ABDB5B1EC419BD626D2"/>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A65"/>
    <w:rsid w:val="0079635B"/>
    <w:rsid w:val="00E92A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A65"/>
    <w:rPr>
      <w:color w:val="808080"/>
    </w:rPr>
  </w:style>
  <w:style w:type="paragraph" w:customStyle="1" w:styleId="168E292A3B9C4ABDB5B1EC419BD626D2">
    <w:name w:val="168E292A3B9C4ABDB5B1EC419BD626D2"/>
    <w:rsid w:val="00E92A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6ccb226-76c8-4b95-9c71-7cb3ef55d78f" targetNamespace="http://schemas.microsoft.com/office/2006/metadata/properties" ma:root="true" ma:fieldsID="d41af5c836d734370eb92e7ee5f83852" ns2:_="" ns3:_="">
    <xsd:import namespace="996b2e75-67fd-4955-a3b0-5ab9934cb50b"/>
    <xsd:import namespace="d6ccb226-76c8-4b95-9c71-7cb3ef55d78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6ccb226-76c8-4b95-9c71-7cb3ef55d78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6ccb226-76c8-4b95-9c71-7cb3ef55d78f">Documents Proposals Manager (DPM)</DPM_x0020_Author>
    <DPM_x0020_File_x0020_name xmlns="d6ccb226-76c8-4b95-9c71-7cb3ef55d78f">T13-WTSA.16-C-0000!!MSW-A</DPM_x0020_File_x0020_name>
    <DPM_x0020_Version xmlns="d6ccb226-76c8-4b95-9c71-7cb3ef55d78f">DPM_v2016.9.28.1_prod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6ccb226-76c8-4b95-9c71-7cb3ef55d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terms/"/>
    <ds:schemaRef ds:uri="d6ccb226-76c8-4b95-9c71-7cb3ef55d78f"/>
    <ds:schemaRef ds:uri="996b2e75-67fd-4955-a3b0-5ab9934cb50b"/>
    <ds:schemaRef ds:uri="http://purl.org/dc/dcmitype/"/>
  </ds:schemaRefs>
</ds:datastoreItem>
</file>

<file path=customXml/itemProps3.xml><?xml version="1.0" encoding="utf-8"?>
<ds:datastoreItem xmlns:ds="http://schemas.openxmlformats.org/officeDocument/2006/customXml" ds:itemID="{82D06FC6-501B-4AB3-81D9-B658B259D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1875</Words>
  <Characters>10693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DPM_v2016.9.28.1_prod</cp:keywords>
  <dc:description>Template used by DPM and CPI for the WTSA-16</dc:description>
  <cp:lastModifiedBy>Tahawi, Mohamad </cp:lastModifiedBy>
  <cp:revision>33</cp:revision>
  <cp:lastPrinted>2016-10-24T22:20:00Z</cp:lastPrinted>
  <dcterms:created xsi:type="dcterms:W3CDTF">2016-10-24T21:20:00Z</dcterms:created>
  <dcterms:modified xsi:type="dcterms:W3CDTF">2016-10-24T22:22:00Z</dcterms:modified>
  <cp:category>Conference document</cp:category>
</cp:coreProperties>
</file>