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F1D3E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EF1D3E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EF1D3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EF1D3E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EF1D3E">
              <w:rPr>
                <w:rtl/>
              </w:rPr>
              <w:t xml:space="preserve">الوثيقة </w:t>
            </w:r>
            <w:r w:rsidRPr="00EF1D3E">
              <w:t>57-</w:t>
            </w:r>
            <w:r w:rsidR="00EF1D3E">
              <w:t>A</w:t>
            </w:r>
          </w:p>
        </w:tc>
      </w:tr>
      <w:tr w:rsidR="0022345D" w:rsidRPr="00EF1D3E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EF1D3E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EF1D3E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EF1D3E">
              <w:rPr>
                <w:rFonts w:eastAsia="SimSun"/>
              </w:rPr>
              <w:t>11</w:t>
            </w:r>
            <w:r w:rsidRPr="00EF1D3E">
              <w:rPr>
                <w:rFonts w:eastAsia="SimSun"/>
                <w:rtl/>
              </w:rPr>
              <w:t xml:space="preserve"> أكتوبر </w:t>
            </w:r>
            <w:r w:rsidRPr="00EF1D3E">
              <w:rPr>
                <w:rFonts w:eastAsia="SimSun"/>
              </w:rPr>
              <w:t>2016</w:t>
            </w:r>
          </w:p>
        </w:tc>
      </w:tr>
      <w:tr w:rsidR="0022345D" w:rsidRPr="00EF1D3E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EF1D3E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EF1D3E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F1D3E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زامبيا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950A9F" w:rsidP="00847FDD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بعدم ت</w:t>
            </w:r>
            <w:r w:rsidR="0075362F">
              <w:rPr>
                <w:rFonts w:hint="cs"/>
                <w:rtl/>
              </w:rPr>
              <w:t>عديل</w:t>
            </w:r>
            <w:r w:rsidR="00EF1D3E">
              <w:rPr>
                <w:rFonts w:hint="cs"/>
                <w:rtl/>
              </w:rPr>
              <w:t xml:space="preserve"> القرار </w:t>
            </w:r>
            <w:r w:rsidR="00EF1D3E">
              <w:t>54</w:t>
            </w:r>
            <w:r w:rsidR="00EF1D3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للجمعية العالمية لتقييس الاتصالات لعام</w:t>
            </w:r>
            <w:r w:rsidR="00847FDD">
              <w:rPr>
                <w:rFonts w:hint="eastAsia"/>
                <w:rtl/>
              </w:rPr>
              <w:t> </w:t>
            </w:r>
            <w:r>
              <w:t>2012</w:t>
            </w:r>
            <w:r w:rsidR="00847FDD">
              <w:rPr>
                <w:rFonts w:hint="eastAsia"/>
                <w:rtl/>
              </w:rPr>
              <w:t> </w:t>
            </w:r>
            <w:r w:rsidR="00847FDD">
              <w:rPr>
                <w:rtl/>
              </w:rPr>
              <w:noBreakHyphen/>
            </w:r>
            <w:r w:rsidR="00847FDD">
              <w:rPr>
                <w:rFonts w:hint="cs"/>
                <w:rtl/>
              </w:rPr>
              <w:t> </w:t>
            </w:r>
            <w:r w:rsidR="00EF1D3E" w:rsidRPr="00EF1D3E">
              <w:rPr>
                <w:rtl/>
              </w:rPr>
              <w:t>إنشاء أفرقة إقليمية ومساعدتها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5073" w:type="pct"/>
        <w:jc w:val="right"/>
        <w:tblLayout w:type="fixed"/>
        <w:tblLook w:val="0000" w:firstRow="0" w:lastRow="0" w:firstColumn="0" w:lastColumn="0" w:noHBand="0" w:noVBand="0"/>
      </w:tblPr>
      <w:tblGrid>
        <w:gridCol w:w="8728"/>
        <w:gridCol w:w="1052"/>
      </w:tblGrid>
      <w:tr w:rsidR="006157A3" w:rsidRPr="00E70E87" w:rsidTr="000D65DC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728" w:type="dxa"/>
              </w:tcPr>
              <w:p w:rsidR="006157A3" w:rsidRPr="00984EA5" w:rsidRDefault="00950A9F" w:rsidP="000D65DC">
                <w:r>
                  <w:rPr>
                    <w:rFonts w:hint="cs"/>
                    <w:rtl/>
                  </w:rPr>
                  <w:t xml:space="preserve">تقدم هذه المساهمة تعليقات على الإضافة </w:t>
                </w:r>
                <w:r>
                  <w:t>8</w:t>
                </w:r>
                <w:r>
                  <w:rPr>
                    <w:rFonts w:hint="cs"/>
                    <w:rtl/>
                  </w:rPr>
                  <w:t xml:space="preserve"> للوثيقة </w:t>
                </w:r>
                <w:r>
                  <w:t>47</w:t>
                </w:r>
                <w:r>
                  <w:rPr>
                    <w:rFonts w:hint="cs"/>
                    <w:rtl/>
                  </w:rPr>
                  <w:t xml:space="preserve"> بشأن الأفرقة الإقليمية ومشروع مراجعة القرار</w:t>
                </w:r>
                <w:r w:rsidR="000D65DC">
                  <w:rPr>
                    <w:rFonts w:hint="eastAsia"/>
                    <w:rtl/>
                  </w:rPr>
                  <w:t> </w:t>
                </w:r>
                <w:r>
                  <w:t>54</w:t>
                </w:r>
                <w:r>
                  <w:rPr>
                    <w:rFonts w:hint="cs"/>
                    <w:rtl/>
                  </w:rPr>
                  <w:t>، وكذلك على الإضافة</w:t>
                </w:r>
                <w:r w:rsidR="000D65DC">
                  <w:rPr>
                    <w:rFonts w:hint="eastAsia"/>
                    <w:rtl/>
                  </w:rPr>
                  <w:t> </w:t>
                </w:r>
                <w:r>
                  <w:t>14</w:t>
                </w:r>
                <w:r>
                  <w:rPr>
                    <w:rFonts w:hint="cs"/>
                    <w:rtl/>
                  </w:rPr>
                  <w:t xml:space="preserve"> للوثيقة</w:t>
                </w:r>
                <w:r w:rsidR="000D65DC">
                  <w:rPr>
                    <w:rFonts w:hint="eastAsia"/>
                    <w:rtl/>
                  </w:rPr>
                  <w:t> </w:t>
                </w:r>
                <w:r>
                  <w:t>48</w:t>
                </w:r>
                <w:r>
                  <w:rPr>
                    <w:rFonts w:hint="cs"/>
                    <w:rtl/>
                  </w:rPr>
                  <w:t xml:space="preserve"> بشأن التعديل المقترح للقرار</w:t>
                </w:r>
                <w:r w:rsidR="000D65DC">
                  <w:rPr>
                    <w:rFonts w:hint="eastAsia"/>
                    <w:rtl/>
                  </w:rPr>
                  <w:t> </w:t>
                </w:r>
                <w:r>
                  <w:t>54</w:t>
                </w:r>
                <w:r>
                  <w:rPr>
                    <w:rFonts w:hint="cs"/>
                    <w:rtl/>
                  </w:rPr>
                  <w:t xml:space="preserve"> "</w:t>
                </w:r>
                <w:r>
                  <w:rPr>
                    <w:rtl/>
                  </w:rPr>
                  <w:t>إنشاء أفرقة إقليمية ومساعدتها</w:t>
                </w:r>
                <w:r>
                  <w:rPr>
                    <w:rFonts w:hint="cs"/>
                    <w:rtl/>
                  </w:rPr>
                  <w:t>". وت</w:t>
                </w:r>
                <w:r w:rsidR="0075362F">
                  <w:rPr>
                    <w:rFonts w:hint="cs"/>
                    <w:rtl/>
                  </w:rPr>
                  <w:t>ُ</w:t>
                </w:r>
                <w:r>
                  <w:rPr>
                    <w:rFonts w:hint="cs"/>
                    <w:rtl/>
                  </w:rPr>
                  <w:t xml:space="preserve">ختتم باقتراح </w:t>
                </w:r>
                <w:r w:rsidR="0075362F">
                  <w:rPr>
                    <w:rFonts w:hint="cs"/>
                    <w:rtl/>
                  </w:rPr>
                  <w:t>ألا</w:t>
                </w:r>
                <w:r w:rsidR="000D65DC">
                  <w:rPr>
                    <w:rFonts w:hint="eastAsia"/>
                    <w:rtl/>
                  </w:rPr>
                  <w:t> </w:t>
                </w:r>
                <w:r w:rsidR="0075362F">
                  <w:rPr>
                    <w:rFonts w:hint="cs"/>
                    <w:rtl/>
                  </w:rPr>
                  <w:t>يُدخل</w:t>
                </w:r>
                <w:r>
                  <w:rPr>
                    <w:rFonts w:hint="cs"/>
                    <w:rtl/>
                  </w:rPr>
                  <w:t xml:space="preserve"> </w:t>
                </w:r>
                <w:r w:rsidR="0075362F">
                  <w:rPr>
                    <w:rFonts w:hint="cs"/>
                    <w:rtl/>
                  </w:rPr>
                  <w:t>أي تعديل</w:t>
                </w:r>
                <w:r>
                  <w:rPr>
                    <w:rFonts w:hint="cs"/>
                    <w:rtl/>
                  </w:rPr>
                  <w:t xml:space="preserve"> على القرار </w:t>
                </w:r>
                <w:r>
                  <w:t>54</w:t>
                </w:r>
                <w:r>
                  <w:rPr>
                    <w:rFonts w:hint="cs"/>
                    <w:rtl/>
                    <w:lang w:bidi="ar-EG"/>
                  </w:rPr>
                  <w:t>.</w:t>
                </w:r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  <w:tc>
          <w:tcPr>
            <w:tcW w:w="1052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EF1D3E" w:rsidRDefault="00847FDD" w:rsidP="00BD2049">
      <w:pPr>
        <w:pStyle w:val="Headingb"/>
        <w:rPr>
          <w:rtl/>
        </w:rPr>
      </w:pPr>
      <w:r>
        <w:rPr>
          <w:rFonts w:hint="cs"/>
          <w:rtl/>
        </w:rPr>
        <w:t>مناقشة</w:t>
      </w:r>
    </w:p>
    <w:p w:rsidR="00EF1D3E" w:rsidRDefault="00950A9F" w:rsidP="00B017D7">
      <w:pPr>
        <w:rPr>
          <w:rtl/>
        </w:rPr>
      </w:pPr>
      <w:r>
        <w:rPr>
          <w:rFonts w:hint="cs"/>
          <w:rtl/>
        </w:rPr>
        <w:t>تقترح الإضافة</w:t>
      </w:r>
      <w:r w:rsidR="000D65DC">
        <w:rPr>
          <w:rFonts w:hint="eastAsia"/>
          <w:rtl/>
        </w:rPr>
        <w:t> </w:t>
      </w:r>
      <w:r>
        <w:t>8</w:t>
      </w:r>
      <w:r>
        <w:rPr>
          <w:rFonts w:hint="cs"/>
          <w:rtl/>
        </w:rPr>
        <w:t xml:space="preserve"> للوثيقة</w:t>
      </w:r>
      <w:r w:rsidR="000D65DC">
        <w:rPr>
          <w:rFonts w:hint="eastAsia"/>
          <w:rtl/>
        </w:rPr>
        <w:t> </w:t>
      </w:r>
      <w:r>
        <w:t>47</w:t>
      </w:r>
      <w:r>
        <w:rPr>
          <w:rFonts w:hint="cs"/>
          <w:rtl/>
        </w:rPr>
        <w:t xml:space="preserve"> </w:t>
      </w:r>
      <w:r>
        <w:rPr>
          <w:color w:val="000000"/>
          <w:rtl/>
        </w:rPr>
        <w:t>أن يكون ل</w:t>
      </w:r>
      <w:r>
        <w:rPr>
          <w:rFonts w:hint="cs"/>
          <w:color w:val="000000"/>
          <w:rtl/>
        </w:rPr>
        <w:t>كل منطقة</w:t>
      </w:r>
      <w:r>
        <w:rPr>
          <w:color w:val="000000"/>
          <w:rtl/>
        </w:rPr>
        <w:t xml:space="preserve"> فريق إقليمي واحد يُعتمد لدى ما يسترعي الاهتمام من لجان الدراسات لقطاع تقييس الاتصالات ذات الصلة</w:t>
      </w:r>
      <w:r>
        <w:rPr>
          <w:color w:val="000000"/>
        </w:rPr>
        <w:t>.</w:t>
      </w:r>
      <w:r>
        <w:rPr>
          <w:rFonts w:hint="cs"/>
          <w:color w:val="000000"/>
          <w:rtl/>
        </w:rPr>
        <w:t xml:space="preserve"> </w:t>
      </w:r>
      <w:r w:rsidR="0075362F">
        <w:rPr>
          <w:rFonts w:hint="cs"/>
          <w:color w:val="000000"/>
          <w:rtl/>
        </w:rPr>
        <w:t>وفي حين أنه</w:t>
      </w:r>
      <w:r w:rsidR="00385BCB">
        <w:rPr>
          <w:rFonts w:hint="cs"/>
          <w:color w:val="000000"/>
          <w:rtl/>
        </w:rPr>
        <w:t xml:space="preserve"> قد يبدو أن الاقتراح</w:t>
      </w:r>
      <w:r>
        <w:rPr>
          <w:rFonts w:hint="cs"/>
          <w:color w:val="000000"/>
          <w:rtl/>
        </w:rPr>
        <w:t xml:space="preserve"> يوفر مستوى معين من التآزر</w:t>
      </w:r>
      <w:r w:rsidR="00C86157">
        <w:rPr>
          <w:rFonts w:hint="cs"/>
          <w:color w:val="000000"/>
          <w:rtl/>
        </w:rPr>
        <w:t xml:space="preserve"> وتقليص التكاليف، </w:t>
      </w:r>
      <w:r w:rsidR="00321268">
        <w:rPr>
          <w:rFonts w:hint="cs"/>
          <w:color w:val="000000"/>
          <w:rtl/>
        </w:rPr>
        <w:t>إلا</w:t>
      </w:r>
      <w:r w:rsidR="00847FDD">
        <w:rPr>
          <w:rFonts w:hint="eastAsia"/>
          <w:color w:val="000000"/>
          <w:rtl/>
        </w:rPr>
        <w:t> </w:t>
      </w:r>
      <w:r w:rsidR="00321268">
        <w:rPr>
          <w:rFonts w:hint="cs"/>
          <w:color w:val="000000"/>
          <w:rtl/>
        </w:rPr>
        <w:t>أنه</w:t>
      </w:r>
      <w:r w:rsidR="00C86157">
        <w:rPr>
          <w:rFonts w:hint="cs"/>
          <w:color w:val="000000"/>
          <w:rtl/>
        </w:rPr>
        <w:t xml:space="preserve"> </w:t>
      </w:r>
      <w:r w:rsidR="00321268">
        <w:rPr>
          <w:rFonts w:hint="cs"/>
          <w:color w:val="000000"/>
          <w:rtl/>
        </w:rPr>
        <w:t xml:space="preserve">ينبغي </w:t>
      </w:r>
      <w:r w:rsidR="00C86157">
        <w:rPr>
          <w:rFonts w:hint="cs"/>
          <w:color w:val="000000"/>
          <w:rtl/>
        </w:rPr>
        <w:t>الإحاطة علماً بالنتائج العملية والعثرات المحتملة التي تترتب على هذا الاقتراح. وفي</w:t>
      </w:r>
      <w:r w:rsidR="000D65DC">
        <w:rPr>
          <w:rFonts w:hint="eastAsia"/>
          <w:color w:val="000000"/>
          <w:rtl/>
        </w:rPr>
        <w:t> </w:t>
      </w:r>
      <w:r w:rsidR="00C86157">
        <w:rPr>
          <w:rFonts w:hint="cs"/>
          <w:color w:val="000000"/>
          <w:rtl/>
        </w:rPr>
        <w:t xml:space="preserve">رأينا </w:t>
      </w:r>
      <w:r w:rsidR="00E51D11">
        <w:rPr>
          <w:rFonts w:hint="cs"/>
          <w:color w:val="000000"/>
          <w:rtl/>
        </w:rPr>
        <w:t>المدروس</w:t>
      </w:r>
      <w:r w:rsidR="00321268">
        <w:rPr>
          <w:rFonts w:hint="cs"/>
          <w:color w:val="000000"/>
          <w:rtl/>
        </w:rPr>
        <w:t xml:space="preserve"> </w:t>
      </w:r>
      <w:r w:rsidR="00C86157">
        <w:rPr>
          <w:rFonts w:hint="cs"/>
          <w:color w:val="000000"/>
          <w:rtl/>
        </w:rPr>
        <w:t xml:space="preserve">أن إنشاء فريق إقليمي </w:t>
      </w:r>
      <w:r w:rsidR="00321268">
        <w:rPr>
          <w:rFonts w:hint="cs"/>
          <w:color w:val="000000"/>
          <w:rtl/>
        </w:rPr>
        <w:t xml:space="preserve">واحد </w:t>
      </w:r>
      <w:r w:rsidR="00C86157">
        <w:rPr>
          <w:rFonts w:hint="cs"/>
          <w:color w:val="000000"/>
          <w:rtl/>
        </w:rPr>
        <w:t xml:space="preserve">لكل منطقة </w:t>
      </w:r>
      <w:r w:rsidR="00C86157">
        <w:rPr>
          <w:color w:val="000000"/>
          <w:rtl/>
        </w:rPr>
        <w:t>يُعتمد لدى ما يسترعي الاهتمام من لجان الدراسات لقطاع تقييس الاتصالات ذات الصلة</w:t>
      </w:r>
      <w:r w:rsidR="00C86157">
        <w:rPr>
          <w:rFonts w:hint="cs"/>
          <w:color w:val="000000"/>
          <w:rtl/>
        </w:rPr>
        <w:t xml:space="preserve"> قد يضر</w:t>
      </w:r>
      <w:r w:rsidR="00382DFF">
        <w:rPr>
          <w:rFonts w:hint="cs"/>
          <w:color w:val="000000"/>
          <w:rtl/>
        </w:rPr>
        <w:t>ّ</w:t>
      </w:r>
      <w:r w:rsidR="00C86157">
        <w:rPr>
          <w:rFonts w:hint="cs"/>
          <w:color w:val="000000"/>
          <w:rtl/>
        </w:rPr>
        <w:t xml:space="preserve"> بالفعل ب</w:t>
      </w:r>
      <w:r w:rsidR="00385BCB">
        <w:rPr>
          <w:rFonts w:hint="cs"/>
          <w:color w:val="000000"/>
          <w:rtl/>
        </w:rPr>
        <w:t xml:space="preserve">عمل </w:t>
      </w:r>
      <w:r w:rsidR="00C86157">
        <w:rPr>
          <w:rFonts w:hint="cs"/>
          <w:color w:val="000000"/>
          <w:rtl/>
        </w:rPr>
        <w:t xml:space="preserve">بعض </w:t>
      </w:r>
      <w:r w:rsidR="00385BCB">
        <w:rPr>
          <w:rFonts w:hint="cs"/>
          <w:color w:val="000000"/>
          <w:rtl/>
        </w:rPr>
        <w:t>الأفرقة</w:t>
      </w:r>
      <w:r w:rsidR="00C86157">
        <w:rPr>
          <w:rFonts w:hint="cs"/>
          <w:color w:val="000000"/>
          <w:rtl/>
        </w:rPr>
        <w:t xml:space="preserve"> بسبب ما</w:t>
      </w:r>
      <w:r w:rsidR="00B017D7">
        <w:rPr>
          <w:rFonts w:hint="eastAsia"/>
          <w:color w:val="000000"/>
          <w:rtl/>
        </w:rPr>
        <w:t> </w:t>
      </w:r>
      <w:r w:rsidR="00C86157">
        <w:rPr>
          <w:rFonts w:hint="cs"/>
          <w:color w:val="000000"/>
          <w:rtl/>
        </w:rPr>
        <w:t>يلي:</w:t>
      </w:r>
    </w:p>
    <w:p w:rsidR="00EF1D3E" w:rsidRDefault="00847FDD" w:rsidP="009B38F6">
      <w:pPr>
        <w:pStyle w:val="Heading1"/>
        <w:rPr>
          <w:rFonts w:hint="cs"/>
          <w:rtl/>
        </w:rPr>
      </w:pPr>
      <w:r>
        <w:t>(1</w:t>
      </w:r>
      <w:r w:rsidR="00EF1D3E">
        <w:tab/>
      </w:r>
      <w:r w:rsidR="00C86157">
        <w:rPr>
          <w:rFonts w:hint="cs"/>
          <w:rtl/>
        </w:rPr>
        <w:t>تنو</w:t>
      </w:r>
      <w:r w:rsidR="00321268">
        <w:rPr>
          <w:rFonts w:hint="cs"/>
          <w:rtl/>
        </w:rPr>
        <w:t>ّ</w:t>
      </w:r>
      <w:r w:rsidR="00E375C0">
        <w:rPr>
          <w:rFonts w:hint="cs"/>
          <w:rtl/>
        </w:rPr>
        <w:t>ع/تباعد الاختصاصات</w:t>
      </w:r>
    </w:p>
    <w:p w:rsidR="00EF1D3E" w:rsidRPr="000D65DC" w:rsidRDefault="00F16D55" w:rsidP="000D65DC">
      <w:pPr>
        <w:rPr>
          <w:color w:val="000000"/>
          <w:rtl/>
        </w:rPr>
      </w:pPr>
      <w:r>
        <w:rPr>
          <w:rFonts w:hint="cs"/>
          <w:rtl/>
          <w:lang w:bidi="ar-EG"/>
        </w:rPr>
        <w:t xml:space="preserve">تسلط </w:t>
      </w:r>
      <w:r>
        <w:rPr>
          <w:rFonts w:hint="cs"/>
          <w:rtl/>
        </w:rPr>
        <w:t xml:space="preserve">الوثيقة </w:t>
      </w:r>
      <w:r>
        <w:t>47</w:t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 xml:space="preserve">الضوء على </w:t>
      </w:r>
      <w:r>
        <w:rPr>
          <w:color w:val="000000"/>
          <w:rtl/>
        </w:rPr>
        <w:t>الطبيعة المترابطة على نحو متزايد للمسائل قيد الدراسة</w:t>
      </w:r>
      <w:r>
        <w:rPr>
          <w:rFonts w:hint="cs"/>
          <w:color w:val="000000"/>
          <w:rtl/>
        </w:rPr>
        <w:t xml:space="preserve"> وكذلك بشأن الدوافع الرئيسية وراء الاقتراح. </w:t>
      </w:r>
      <w:r w:rsidR="00321268">
        <w:rPr>
          <w:rFonts w:hint="cs"/>
          <w:color w:val="000000"/>
          <w:rtl/>
        </w:rPr>
        <w:t>غير أن</w:t>
      </w:r>
      <w:r>
        <w:rPr>
          <w:rFonts w:hint="cs"/>
          <w:color w:val="000000"/>
          <w:rtl/>
        </w:rPr>
        <w:t xml:space="preserve"> الجدول أدناه يبرز </w:t>
      </w:r>
      <w:r w:rsidR="00321268">
        <w:rPr>
          <w:rFonts w:hint="cs"/>
          <w:color w:val="000000"/>
          <w:rtl/>
        </w:rPr>
        <w:t xml:space="preserve">جيداً </w:t>
      </w:r>
      <w:r>
        <w:rPr>
          <w:rFonts w:hint="cs"/>
          <w:color w:val="000000"/>
          <w:rtl/>
        </w:rPr>
        <w:t>مدى تنو</w:t>
      </w:r>
      <w:r w:rsidR="00321268">
        <w:rPr>
          <w:rFonts w:hint="cs"/>
          <w:color w:val="000000"/>
          <w:rtl/>
        </w:rPr>
        <w:t>ّ</w:t>
      </w:r>
      <w:r>
        <w:rPr>
          <w:rFonts w:hint="cs"/>
          <w:color w:val="000000"/>
          <w:rtl/>
        </w:rPr>
        <w:t>ع لجان الدراسات</w:t>
      </w:r>
      <w:r w:rsidR="003D3578">
        <w:rPr>
          <w:rFonts w:hint="cs"/>
          <w:color w:val="000000"/>
          <w:rtl/>
        </w:rPr>
        <w:t xml:space="preserve">، </w:t>
      </w:r>
      <w:r w:rsidR="00321268">
        <w:rPr>
          <w:rFonts w:hint="cs"/>
          <w:color w:val="000000"/>
          <w:rtl/>
        </w:rPr>
        <w:t xml:space="preserve">ومدى </w:t>
      </w:r>
      <w:r w:rsidR="003D3578">
        <w:rPr>
          <w:rFonts w:hint="cs"/>
          <w:color w:val="000000"/>
          <w:rtl/>
        </w:rPr>
        <w:t xml:space="preserve">عدم ترابطها </w:t>
      </w:r>
      <w:r>
        <w:rPr>
          <w:rFonts w:hint="cs"/>
          <w:color w:val="000000"/>
          <w:rtl/>
        </w:rPr>
        <w:t>في عدد من</w:t>
      </w:r>
      <w:r w:rsidR="00B017D7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الحالات.</w:t>
      </w:r>
    </w:p>
    <w:tbl>
      <w:tblPr>
        <w:tblStyle w:val="TableGrid8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1418"/>
        <w:gridCol w:w="8221"/>
      </w:tblGrid>
      <w:tr w:rsidR="00EF1D3E" w:rsidRPr="00EF1D3E" w:rsidTr="00BD2049">
        <w:trPr>
          <w:jc w:val="center"/>
        </w:trPr>
        <w:tc>
          <w:tcPr>
            <w:tcW w:w="1418" w:type="dxa"/>
            <w:vAlign w:val="center"/>
          </w:tcPr>
          <w:p w:rsidR="00EF1D3E" w:rsidRPr="00245045" w:rsidRDefault="00F16D55" w:rsidP="000D65DC">
            <w:pPr>
              <w:pStyle w:val="Tablehead"/>
              <w:pageBreakBefore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لجنة الدراسة</w:t>
            </w:r>
          </w:p>
        </w:tc>
        <w:tc>
          <w:tcPr>
            <w:tcW w:w="8221" w:type="dxa"/>
            <w:vAlign w:val="center"/>
          </w:tcPr>
          <w:p w:rsidR="00EF1D3E" w:rsidRPr="00245045" w:rsidRDefault="00F16D55" w:rsidP="00EF1D3E">
            <w:pPr>
              <w:pStyle w:val="Tablehead"/>
            </w:pPr>
            <w:r>
              <w:rPr>
                <w:rFonts w:hint="cs"/>
                <w:rtl/>
              </w:rPr>
              <w:t>ا</w:t>
            </w:r>
            <w:r w:rsidR="00321268">
              <w:rPr>
                <w:rFonts w:hint="cs"/>
                <w:rtl/>
              </w:rPr>
              <w:t>لاختصاص/</w:t>
            </w:r>
            <w:r>
              <w:rPr>
                <w:rFonts w:hint="cs"/>
                <w:rtl/>
              </w:rPr>
              <w:t>مجال المسؤولية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2</w:t>
            </w:r>
          </w:p>
        </w:tc>
        <w:tc>
          <w:tcPr>
            <w:tcW w:w="8221" w:type="dxa"/>
          </w:tcPr>
          <w:p w:rsidR="00EF1D3E" w:rsidRPr="00245045" w:rsidRDefault="00BD2049" w:rsidP="00BD2049">
            <w:pPr>
              <w:pStyle w:val="Tabletext"/>
              <w:jc w:val="both"/>
            </w:pPr>
            <w:r w:rsidRPr="00BD2049">
              <w:rPr>
                <w:rtl/>
              </w:rPr>
              <w:t>الجوانب التشغيلية لتوفير الخدمات وإدارة الاتصالات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3</w:t>
            </w:r>
          </w:p>
        </w:tc>
        <w:tc>
          <w:tcPr>
            <w:tcW w:w="8221" w:type="dxa"/>
          </w:tcPr>
          <w:p w:rsidR="00EF1D3E" w:rsidRPr="00245045" w:rsidRDefault="00BD2049" w:rsidP="00BD2049">
            <w:pPr>
              <w:pStyle w:val="Tabletext"/>
              <w:jc w:val="both"/>
            </w:pPr>
            <w:r w:rsidRPr="00BD2049">
              <w:rPr>
                <w:rtl/>
              </w:rPr>
              <w:t>مبادئ التعريفة والمحاسبة بما في ذلك القضايا الاقتصادية وقضايا السياسات المتصلة بالاتصالات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5</w:t>
            </w:r>
          </w:p>
        </w:tc>
        <w:tc>
          <w:tcPr>
            <w:tcW w:w="8221" w:type="dxa"/>
          </w:tcPr>
          <w:p w:rsidR="00EF1D3E" w:rsidRPr="00245045" w:rsidRDefault="00BD2049" w:rsidP="00BD2049">
            <w:pPr>
              <w:pStyle w:val="Tabletext"/>
              <w:jc w:val="both"/>
            </w:pPr>
            <w:r w:rsidRPr="00BD2049">
              <w:rPr>
                <w:rtl/>
              </w:rPr>
              <w:t>البيئة وتغير المناخ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9</w:t>
            </w:r>
          </w:p>
        </w:tc>
        <w:tc>
          <w:tcPr>
            <w:tcW w:w="8221" w:type="dxa"/>
          </w:tcPr>
          <w:p w:rsidR="00EF1D3E" w:rsidRPr="00245045" w:rsidRDefault="00BD2049" w:rsidP="00BD2049">
            <w:pPr>
              <w:pStyle w:val="Tabletext"/>
              <w:jc w:val="both"/>
            </w:pPr>
            <w:r w:rsidRPr="00BD2049">
              <w:rPr>
                <w:rtl/>
              </w:rPr>
              <w:t>الإرسال التلفزيوني والصوتي والشبكات الكبلية المتكاملة عريضة النطاق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11</w:t>
            </w:r>
          </w:p>
        </w:tc>
        <w:tc>
          <w:tcPr>
            <w:tcW w:w="8221" w:type="dxa"/>
          </w:tcPr>
          <w:p w:rsidR="00EF1D3E" w:rsidRPr="00245045" w:rsidRDefault="00BD2049" w:rsidP="00BD2049">
            <w:pPr>
              <w:pStyle w:val="Tabletext"/>
              <w:jc w:val="both"/>
            </w:pPr>
            <w:r w:rsidRPr="00BD2049">
              <w:rPr>
                <w:rtl/>
              </w:rPr>
              <w:t>متطلبات وبروتوكولات التشوير ومواصفات الاختبار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12</w:t>
            </w:r>
          </w:p>
        </w:tc>
        <w:tc>
          <w:tcPr>
            <w:tcW w:w="8221" w:type="dxa"/>
          </w:tcPr>
          <w:p w:rsidR="00EF1D3E" w:rsidRPr="00245045" w:rsidRDefault="00BD2049" w:rsidP="00B017D7">
            <w:pPr>
              <w:pStyle w:val="Tabletext"/>
              <w:jc w:val="both"/>
            </w:pPr>
            <w:r w:rsidRPr="00BD2049">
              <w:rPr>
                <w:rtl/>
              </w:rPr>
              <w:t xml:space="preserve">الأداء وجودة الخدمة </w:t>
            </w:r>
            <w:r w:rsidR="00B017D7">
              <w:rPr>
                <w:lang w:val="en-US"/>
              </w:rPr>
              <w:t>(</w:t>
            </w:r>
            <w:proofErr w:type="spellStart"/>
            <w:r w:rsidRPr="00BD2049">
              <w:t>QoS</w:t>
            </w:r>
            <w:proofErr w:type="spellEnd"/>
            <w:r w:rsidR="00B017D7">
              <w:t>)</w:t>
            </w:r>
            <w:r w:rsidRPr="00BD2049">
              <w:rPr>
                <w:rtl/>
              </w:rPr>
              <w:t xml:space="preserve"> وجودة التجربة </w:t>
            </w:r>
            <w:r w:rsidR="00B017D7">
              <w:t>(</w:t>
            </w:r>
            <w:proofErr w:type="spellStart"/>
            <w:r w:rsidRPr="00BD2049">
              <w:t>QoE</w:t>
            </w:r>
            <w:proofErr w:type="spellEnd"/>
            <w:r w:rsidR="00B017D7">
              <w:t>)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13</w:t>
            </w:r>
          </w:p>
        </w:tc>
        <w:tc>
          <w:tcPr>
            <w:tcW w:w="8221" w:type="dxa"/>
          </w:tcPr>
          <w:p w:rsidR="00EF1D3E" w:rsidRPr="00245045" w:rsidRDefault="00BD2049" w:rsidP="00BD2049">
            <w:pPr>
              <w:pStyle w:val="Tabletext"/>
              <w:jc w:val="both"/>
            </w:pPr>
            <w:r w:rsidRPr="00BD2049">
              <w:rPr>
                <w:rtl/>
              </w:rPr>
              <w:t>شبكات المستقبل</w:t>
            </w:r>
            <w:r>
              <w:rPr>
                <w:rtl/>
              </w:rPr>
              <w:t xml:space="preserve"> </w:t>
            </w:r>
            <w:r w:rsidRPr="00BD2049">
              <w:rPr>
                <w:rtl/>
              </w:rPr>
              <w:t>بما في ذلك</w:t>
            </w:r>
            <w:r>
              <w:rPr>
                <w:rtl/>
              </w:rPr>
              <w:t xml:space="preserve"> </w:t>
            </w:r>
            <w:r w:rsidRPr="00BD2049">
              <w:rPr>
                <w:rtl/>
              </w:rPr>
              <w:t>الحوسبة السحابية</w:t>
            </w:r>
            <w:r>
              <w:rPr>
                <w:rtl/>
              </w:rPr>
              <w:t xml:space="preserve"> </w:t>
            </w:r>
            <w:r w:rsidRPr="00BD2049">
              <w:rPr>
                <w:rtl/>
              </w:rPr>
              <w:t>والشبكات المتنقلة وشبكات الجيل التالي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15</w:t>
            </w:r>
          </w:p>
        </w:tc>
        <w:tc>
          <w:tcPr>
            <w:tcW w:w="8221" w:type="dxa"/>
          </w:tcPr>
          <w:p w:rsidR="00EF1D3E" w:rsidRPr="00245045" w:rsidRDefault="00BD2049" w:rsidP="00BD2049">
            <w:pPr>
              <w:pStyle w:val="Tabletext"/>
              <w:jc w:val="both"/>
            </w:pPr>
            <w:r w:rsidRPr="00BD2049">
              <w:rPr>
                <w:rtl/>
              </w:rPr>
              <w:t>الشبكات والتكنولوجيات والبنى التحتية لأغراض النقل والنفاذ والمنشآت المنزلية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16</w:t>
            </w:r>
          </w:p>
        </w:tc>
        <w:tc>
          <w:tcPr>
            <w:tcW w:w="8221" w:type="dxa"/>
          </w:tcPr>
          <w:p w:rsidR="00EF1D3E" w:rsidRPr="00245045" w:rsidRDefault="00BD2049" w:rsidP="00BD2049">
            <w:pPr>
              <w:pStyle w:val="Tabletext"/>
              <w:jc w:val="both"/>
            </w:pPr>
            <w:r w:rsidRPr="00BD2049">
              <w:rPr>
                <w:rtl/>
              </w:rPr>
              <w:t>تشفير الوسائط المتعددة وأنظمتها وتطبيقاتها</w:t>
            </w:r>
          </w:p>
        </w:tc>
      </w:tr>
      <w:tr w:rsidR="00EF1D3E" w:rsidRPr="00245045" w:rsidTr="00BD2049">
        <w:trPr>
          <w:jc w:val="center"/>
        </w:trPr>
        <w:tc>
          <w:tcPr>
            <w:tcW w:w="1418" w:type="dxa"/>
          </w:tcPr>
          <w:p w:rsidR="00EF1D3E" w:rsidRPr="00245045" w:rsidRDefault="00EF1D3E" w:rsidP="00EF1D3E">
            <w:pPr>
              <w:pStyle w:val="Tabletext"/>
            </w:pPr>
            <w:r w:rsidRPr="00245045">
              <w:t>17</w:t>
            </w:r>
          </w:p>
        </w:tc>
        <w:tc>
          <w:tcPr>
            <w:tcW w:w="8221" w:type="dxa"/>
          </w:tcPr>
          <w:p w:rsidR="00EF1D3E" w:rsidRPr="00245045" w:rsidRDefault="00BD2049" w:rsidP="00BD2049">
            <w:pPr>
              <w:pStyle w:val="Tabletext"/>
              <w:jc w:val="both"/>
            </w:pPr>
            <w:r w:rsidRPr="00BD2049">
              <w:rPr>
                <w:rtl/>
              </w:rPr>
              <w:t>الأمن</w:t>
            </w:r>
          </w:p>
        </w:tc>
      </w:tr>
    </w:tbl>
    <w:p w:rsidR="00EF1D3E" w:rsidRDefault="00F16D55" w:rsidP="00B017D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إن دمج الأفرقة الإقليمية </w:t>
      </w:r>
      <w:r>
        <w:rPr>
          <w:color w:val="000000"/>
          <w:rtl/>
        </w:rPr>
        <w:t>المنبثقة عن لجان الدراسات المشار إليها أعلاه</w:t>
      </w:r>
      <w:r>
        <w:rPr>
          <w:rFonts w:hint="cs"/>
          <w:color w:val="000000"/>
          <w:rtl/>
        </w:rPr>
        <w:t xml:space="preserve"> في فريق واحد لن يشكل </w:t>
      </w:r>
      <w:r w:rsidR="00321268">
        <w:rPr>
          <w:rFonts w:hint="cs"/>
          <w:color w:val="000000"/>
          <w:rtl/>
        </w:rPr>
        <w:t xml:space="preserve">دون قصد </w:t>
      </w:r>
      <w:r>
        <w:rPr>
          <w:rFonts w:hint="cs"/>
          <w:color w:val="000000"/>
          <w:rtl/>
        </w:rPr>
        <w:t>عبئاً إدارياً فيما</w:t>
      </w:r>
      <w:r w:rsidR="00B017D7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يتعلق بتنظيم مواعيد الاجتماعات و</w:t>
      </w:r>
      <w:r w:rsidR="00A81318">
        <w:rPr>
          <w:rFonts w:hint="cs"/>
          <w:color w:val="000000"/>
          <w:rtl/>
        </w:rPr>
        <w:t xml:space="preserve">تعبئة جميع موظفي الاتحاد والمندوبين ذوي الصلة </w:t>
      </w:r>
      <w:r w:rsidR="00DD53DB">
        <w:rPr>
          <w:rFonts w:hint="cs"/>
          <w:color w:val="000000"/>
          <w:rtl/>
        </w:rPr>
        <w:t>عبر</w:t>
      </w:r>
      <w:r w:rsidR="00321268">
        <w:rPr>
          <w:rFonts w:hint="cs"/>
          <w:color w:val="000000"/>
          <w:rtl/>
        </w:rPr>
        <w:t xml:space="preserve"> </w:t>
      </w:r>
      <w:r w:rsidR="00DD53DB">
        <w:rPr>
          <w:rFonts w:hint="cs"/>
          <w:color w:val="000000"/>
          <w:rtl/>
        </w:rPr>
        <w:t>طيف واسع</w:t>
      </w:r>
      <w:r w:rsidR="00A81318">
        <w:rPr>
          <w:rFonts w:hint="cs"/>
          <w:color w:val="000000"/>
          <w:rtl/>
        </w:rPr>
        <w:t xml:space="preserve"> من الخبرات وحسب، بل سيؤدي أيضاً إلى حجب عمل </w:t>
      </w:r>
      <w:r w:rsidR="00DD53DB">
        <w:rPr>
          <w:rFonts w:hint="cs"/>
          <w:color w:val="000000"/>
          <w:rtl/>
        </w:rPr>
        <w:t>أفرقة</w:t>
      </w:r>
      <w:r w:rsidR="00A81318">
        <w:rPr>
          <w:rFonts w:hint="cs"/>
          <w:color w:val="000000"/>
          <w:rtl/>
        </w:rPr>
        <w:t xml:space="preserve"> معينة من قبل </w:t>
      </w:r>
      <w:r w:rsidR="00DD53DB">
        <w:rPr>
          <w:rFonts w:hint="cs"/>
          <w:color w:val="000000"/>
          <w:rtl/>
        </w:rPr>
        <w:t>ال</w:t>
      </w:r>
      <w:r w:rsidR="00A81318">
        <w:rPr>
          <w:rFonts w:hint="cs"/>
          <w:color w:val="000000"/>
          <w:rtl/>
        </w:rPr>
        <w:t xml:space="preserve">أفرقة </w:t>
      </w:r>
      <w:r w:rsidR="00DD53DB">
        <w:rPr>
          <w:rFonts w:hint="cs"/>
          <w:color w:val="000000"/>
          <w:rtl/>
        </w:rPr>
        <w:t>ال</w:t>
      </w:r>
      <w:r w:rsidR="00A81318">
        <w:rPr>
          <w:rFonts w:hint="cs"/>
          <w:color w:val="000000"/>
          <w:rtl/>
        </w:rPr>
        <w:t>بارزة و</w:t>
      </w:r>
      <w:r w:rsidR="00DD53DB">
        <w:rPr>
          <w:rFonts w:hint="cs"/>
          <w:color w:val="000000"/>
          <w:rtl/>
        </w:rPr>
        <w:t>ال</w:t>
      </w:r>
      <w:r w:rsidR="00A81318">
        <w:rPr>
          <w:rFonts w:hint="cs"/>
          <w:color w:val="000000"/>
          <w:rtl/>
        </w:rPr>
        <w:t>أكثر نشاطاً.</w:t>
      </w:r>
    </w:p>
    <w:p w:rsidR="00BD2049" w:rsidRDefault="00B017D7" w:rsidP="009B38F6">
      <w:pPr>
        <w:pStyle w:val="Heading1"/>
      </w:pPr>
      <w:r>
        <w:t>(</w:t>
      </w:r>
      <w:r w:rsidR="00BD2049">
        <w:t>2</w:t>
      </w:r>
      <w:r w:rsidR="00BD2049">
        <w:rPr>
          <w:rtl/>
        </w:rPr>
        <w:tab/>
      </w:r>
      <w:bookmarkStart w:id="0" w:name="_GoBack"/>
      <w:bookmarkEnd w:id="0"/>
      <w:r w:rsidR="00A81318">
        <w:rPr>
          <w:rFonts w:hint="cs"/>
          <w:rtl/>
        </w:rPr>
        <w:t>مستوى النضج والنشاط</w:t>
      </w:r>
    </w:p>
    <w:p w:rsidR="00BD2049" w:rsidRDefault="00DD53DB" w:rsidP="00DD53DB">
      <w:pPr>
        <w:rPr>
          <w:rtl/>
          <w:lang w:bidi="ar-EG"/>
        </w:rPr>
      </w:pPr>
      <w:r>
        <w:rPr>
          <w:rFonts w:hint="cs"/>
          <w:rtl/>
          <w:lang w:bidi="ar-EG"/>
        </w:rPr>
        <w:t>تعد</w:t>
      </w:r>
      <w:r w:rsidR="00A81318">
        <w:rPr>
          <w:rFonts w:hint="cs"/>
          <w:rtl/>
          <w:lang w:bidi="ar-EG"/>
        </w:rPr>
        <w:t xml:space="preserve"> لجنة الدراسات </w:t>
      </w:r>
      <w:r w:rsidR="00A81318">
        <w:rPr>
          <w:lang w:bidi="ar-EG"/>
        </w:rPr>
        <w:t>3</w:t>
      </w:r>
      <w:r w:rsidR="00A81318">
        <w:rPr>
          <w:rFonts w:hint="cs"/>
          <w:rtl/>
          <w:lang w:bidi="ar-EG"/>
        </w:rPr>
        <w:t xml:space="preserve"> لجنة رائدة في </w:t>
      </w:r>
      <w:r w:rsidR="00A81318">
        <w:rPr>
          <w:rFonts w:hint="cs"/>
          <w:color w:val="000000"/>
          <w:rtl/>
        </w:rPr>
        <w:t>إنشاء الأفرقة الإقليمية و</w:t>
      </w:r>
      <w:r w:rsidR="003D3578">
        <w:rPr>
          <w:rFonts w:hint="cs"/>
          <w:color w:val="000000"/>
          <w:rtl/>
        </w:rPr>
        <w:t>ينبثق عنها</w:t>
      </w:r>
      <w:r w:rsidR="00A81318">
        <w:rPr>
          <w:rFonts w:hint="cs"/>
          <w:color w:val="000000"/>
          <w:rtl/>
        </w:rPr>
        <w:t xml:space="preserve"> حا</w:t>
      </w:r>
      <w:r w:rsidR="003D3578">
        <w:rPr>
          <w:rFonts w:hint="cs"/>
          <w:color w:val="000000"/>
          <w:rtl/>
        </w:rPr>
        <w:t>ل</w:t>
      </w:r>
      <w:r w:rsidR="00A81318">
        <w:rPr>
          <w:rFonts w:hint="cs"/>
          <w:color w:val="000000"/>
          <w:rtl/>
        </w:rPr>
        <w:t xml:space="preserve">ياً ستة أفرقة. وتعتبر الأفرقة الإقليمية </w:t>
      </w:r>
      <w:r w:rsidR="00A81318">
        <w:rPr>
          <w:color w:val="000000"/>
          <w:rtl/>
        </w:rPr>
        <w:t>المشار إليها أعلاه</w:t>
      </w:r>
      <w:r>
        <w:rPr>
          <w:rFonts w:hint="cs"/>
          <w:color w:val="000000"/>
          <w:rtl/>
        </w:rPr>
        <w:t xml:space="preserve"> </w:t>
      </w:r>
      <w:r w:rsidR="00A81318">
        <w:rPr>
          <w:rFonts w:hint="cs"/>
          <w:color w:val="000000"/>
          <w:rtl/>
        </w:rPr>
        <w:t>أقدم</w:t>
      </w:r>
      <w:r>
        <w:rPr>
          <w:rFonts w:hint="cs"/>
          <w:color w:val="000000"/>
          <w:rtl/>
        </w:rPr>
        <w:t>ها</w:t>
      </w:r>
      <w:r w:rsidR="00A81318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عهداً </w:t>
      </w:r>
      <w:r w:rsidR="00A81318">
        <w:rPr>
          <w:rFonts w:hint="cs"/>
          <w:color w:val="000000"/>
          <w:rtl/>
        </w:rPr>
        <w:t>وأكثر</w:t>
      </w:r>
      <w:r>
        <w:rPr>
          <w:rFonts w:hint="cs"/>
          <w:color w:val="000000"/>
          <w:rtl/>
        </w:rPr>
        <w:t>هاً</w:t>
      </w:r>
      <w:r w:rsidR="00A81318">
        <w:rPr>
          <w:rFonts w:hint="cs"/>
          <w:color w:val="000000"/>
          <w:rtl/>
        </w:rPr>
        <w:t xml:space="preserve"> نضجاً.</w:t>
      </w:r>
      <w:r w:rsidR="003D3578">
        <w:rPr>
          <w:rFonts w:hint="cs"/>
          <w:color w:val="000000"/>
          <w:rtl/>
        </w:rPr>
        <w:t xml:space="preserve"> ومن شأن دمج الأفرقة الإقليمية أن يعيق عمل </w:t>
      </w:r>
      <w:r>
        <w:rPr>
          <w:rFonts w:hint="cs"/>
          <w:color w:val="000000"/>
          <w:rtl/>
        </w:rPr>
        <w:t>الأفرقة</w:t>
      </w:r>
      <w:r w:rsidR="003D3578">
        <w:rPr>
          <w:rFonts w:hint="cs"/>
          <w:color w:val="000000"/>
          <w:rtl/>
        </w:rPr>
        <w:t xml:space="preserve"> التي </w:t>
      </w:r>
      <w:r>
        <w:rPr>
          <w:rFonts w:hint="cs"/>
          <w:color w:val="000000"/>
          <w:rtl/>
        </w:rPr>
        <w:t>ا</w:t>
      </w:r>
      <w:r w:rsidR="003D3578">
        <w:rPr>
          <w:rFonts w:hint="cs"/>
          <w:color w:val="000000"/>
          <w:rtl/>
        </w:rPr>
        <w:t xml:space="preserve">تسم </w:t>
      </w:r>
      <w:r>
        <w:rPr>
          <w:rFonts w:hint="cs"/>
          <w:color w:val="000000"/>
          <w:rtl/>
        </w:rPr>
        <w:t>أداؤها</w:t>
      </w:r>
      <w:r w:rsidR="003D3578">
        <w:rPr>
          <w:rFonts w:hint="cs"/>
          <w:color w:val="000000"/>
          <w:rtl/>
        </w:rPr>
        <w:t xml:space="preserve"> بالنشاط وتلك التي يتعين عليها أن تنظم عدداً كبيراً من الاجتماعات </w:t>
      </w:r>
      <w:r>
        <w:rPr>
          <w:rFonts w:hint="cs"/>
          <w:color w:val="000000"/>
          <w:rtl/>
        </w:rPr>
        <w:t>طوال السنة</w:t>
      </w:r>
      <w:r w:rsidR="003D3578">
        <w:rPr>
          <w:rFonts w:hint="cs"/>
          <w:color w:val="000000"/>
          <w:rtl/>
        </w:rPr>
        <w:t>.</w:t>
      </w:r>
    </w:p>
    <w:p w:rsidR="00BD2049" w:rsidRDefault="003D3578" w:rsidP="000D65DC">
      <w:pPr>
        <w:rPr>
          <w:rtl/>
          <w:lang w:bidi="ar-EG"/>
        </w:rPr>
      </w:pPr>
      <w:r>
        <w:rPr>
          <w:rFonts w:hint="cs"/>
          <w:rtl/>
          <w:lang w:bidi="ar-EG"/>
        </w:rPr>
        <w:t>فعلى سبيل المثال</w:t>
      </w:r>
      <w:r w:rsidR="00DD53DB">
        <w:rPr>
          <w:rFonts w:hint="cs"/>
          <w:rtl/>
          <w:lang w:bidi="ar-EG"/>
        </w:rPr>
        <w:t xml:space="preserve">، كان الفريق الإقليمي </w:t>
      </w:r>
      <w:r>
        <w:rPr>
          <w:rFonts w:hint="cs"/>
          <w:rtl/>
          <w:lang w:bidi="ar-EG"/>
        </w:rPr>
        <w:t>لإفريقي</w:t>
      </w:r>
      <w:r w:rsidR="00DD53DB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التابع للجنة الدراسات </w:t>
      </w:r>
      <w:r w:rsidR="00500BCA">
        <w:rPr>
          <w:lang w:bidi="ar-EG"/>
        </w:rPr>
        <w:t>3</w:t>
      </w:r>
      <w:r>
        <w:rPr>
          <w:rFonts w:hint="cs"/>
          <w:rtl/>
          <w:lang w:bidi="ar-EG"/>
        </w:rPr>
        <w:t xml:space="preserve"> </w:t>
      </w:r>
      <w:r w:rsidR="00DD53DB">
        <w:rPr>
          <w:rFonts w:hint="cs"/>
          <w:rtl/>
          <w:lang w:bidi="ar-EG"/>
        </w:rPr>
        <w:t xml:space="preserve">الفريق </w:t>
      </w:r>
      <w:r>
        <w:rPr>
          <w:rFonts w:hint="cs"/>
          <w:rtl/>
          <w:lang w:bidi="ar-EG"/>
        </w:rPr>
        <w:t>الأكثر نشاطاً في</w:t>
      </w:r>
      <w:r w:rsidR="000D65D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عام</w:t>
      </w:r>
      <w:r w:rsidR="000D65DC">
        <w:rPr>
          <w:rFonts w:hint="eastAsia"/>
          <w:rtl/>
          <w:lang w:bidi="ar-EG"/>
        </w:rPr>
        <w:t>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</w:t>
      </w:r>
      <w:r w:rsidR="00500BCA">
        <w:rPr>
          <w:rFonts w:hint="cs"/>
          <w:rtl/>
          <w:lang w:bidi="ar-EG"/>
        </w:rPr>
        <w:t>وتلقى</w:t>
      </w:r>
      <w:r>
        <w:rPr>
          <w:rFonts w:hint="cs"/>
          <w:rtl/>
          <w:lang w:bidi="ar-EG"/>
        </w:rPr>
        <w:t xml:space="preserve"> </w:t>
      </w:r>
      <w:r w:rsidR="00500BCA">
        <w:rPr>
          <w:lang w:bidi="ar-EG"/>
        </w:rPr>
        <w:t>41</w:t>
      </w:r>
      <w:r w:rsidR="000D65DC">
        <w:rPr>
          <w:rFonts w:hint="eastAsia"/>
          <w:rtl/>
          <w:lang w:bidi="ar-EG"/>
        </w:rPr>
        <w:t> </w:t>
      </w:r>
      <w:r w:rsidR="00500BCA">
        <w:rPr>
          <w:rFonts w:hint="cs"/>
          <w:rtl/>
          <w:lang w:bidi="ar-EG"/>
        </w:rPr>
        <w:t>مساهمة مقارنة</w:t>
      </w:r>
      <w:r w:rsidR="00DD53DB">
        <w:rPr>
          <w:rFonts w:hint="cs"/>
          <w:rtl/>
          <w:lang w:bidi="ar-EG"/>
        </w:rPr>
        <w:t>ً</w:t>
      </w:r>
      <w:r w:rsidR="00500BCA">
        <w:rPr>
          <w:rFonts w:hint="cs"/>
          <w:rtl/>
          <w:lang w:bidi="ar-EG"/>
        </w:rPr>
        <w:t xml:space="preserve"> بأربع مساهمات أو أقل تلقتها لجان الدراسات الأخرى كما هو مبين في الشكل أدناه.</w:t>
      </w:r>
    </w:p>
    <w:p w:rsidR="00BD2049" w:rsidRDefault="00BD2049" w:rsidP="00E25697">
      <w:pPr>
        <w:spacing w:line="240" w:lineRule="auto"/>
        <w:jc w:val="center"/>
        <w:rPr>
          <w:rtl/>
          <w:lang w:bidi="ar-EG"/>
        </w:rPr>
      </w:pPr>
      <w:r w:rsidRPr="003A03B4">
        <w:rPr>
          <w:rFonts w:cs="Times New Roman"/>
          <w:noProof/>
          <w:sz w:val="30"/>
          <w:szCs w:val="26"/>
          <w:lang w:eastAsia="zh-CN"/>
        </w:rPr>
        <w:drawing>
          <wp:inline distT="0" distB="0" distL="0" distR="0" wp14:anchorId="3A131145" wp14:editId="088A4B7A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2049" w:rsidRDefault="00E25697" w:rsidP="00DE6858">
      <w:pPr>
        <w:pStyle w:val="Figuretitle"/>
        <w:keepNext w:val="0"/>
        <w:keepLines w:val="0"/>
        <w:rPr>
          <w:rtl/>
        </w:rPr>
      </w:pPr>
      <w:r>
        <w:rPr>
          <w:rFonts w:hint="cs"/>
          <w:rtl/>
        </w:rPr>
        <w:t>إن</w:t>
      </w:r>
      <w:r w:rsidR="00500BCA">
        <w:rPr>
          <w:rFonts w:hint="cs"/>
          <w:rtl/>
        </w:rPr>
        <w:t xml:space="preserve"> دمج لجان الدراسات المبينة أعلاه</w:t>
      </w:r>
      <w:r w:rsidR="00382DFF">
        <w:rPr>
          <w:rFonts w:hint="cs"/>
          <w:rtl/>
        </w:rPr>
        <w:t xml:space="preserve"> قد يضرّ بعمل </w:t>
      </w:r>
      <w:r w:rsidR="00DD53DB">
        <w:rPr>
          <w:rFonts w:hint="cs"/>
          <w:rtl/>
        </w:rPr>
        <w:t>الأفرقة التي ا</w:t>
      </w:r>
      <w:r w:rsidR="00382DFF">
        <w:rPr>
          <w:rFonts w:hint="cs"/>
          <w:rtl/>
        </w:rPr>
        <w:t xml:space="preserve">تسم عملها بالنشاط </w:t>
      </w:r>
      <w:r>
        <w:rPr>
          <w:rtl/>
        </w:rPr>
        <w:br/>
      </w:r>
      <w:r w:rsidR="00382DFF">
        <w:rPr>
          <w:rFonts w:hint="cs"/>
          <w:rtl/>
        </w:rPr>
        <w:t>ويضعف أيضاً فعالية الأفرقة الإقليمية المنبثقة عن لجنة الدراسات</w:t>
      </w:r>
      <w:r w:rsidR="00DD53DB">
        <w:rPr>
          <w:rFonts w:hint="cs"/>
          <w:rtl/>
        </w:rPr>
        <w:t xml:space="preserve"> </w:t>
      </w:r>
      <w:r w:rsidR="00DD53DB">
        <w:t>3</w:t>
      </w:r>
    </w:p>
    <w:p w:rsidR="007E2E5E" w:rsidRDefault="00382DFF" w:rsidP="00513D68">
      <w:pPr>
        <w:rPr>
          <w:noProof/>
          <w:highlight w:val="yellow"/>
          <w:lang w:bidi="ar-EG"/>
        </w:rPr>
      </w:pPr>
      <w:r w:rsidRPr="00E51D11">
        <w:rPr>
          <w:rFonts w:hint="cs"/>
          <w:rtl/>
        </w:rPr>
        <w:lastRenderedPageBreak/>
        <w:t>إضافة</w:t>
      </w:r>
      <w:r w:rsidR="00E375C0">
        <w:rPr>
          <w:rFonts w:hint="cs"/>
          <w:rtl/>
        </w:rPr>
        <w:t>ً</w:t>
      </w:r>
      <w:r w:rsidRPr="00E51D11">
        <w:rPr>
          <w:rFonts w:hint="cs"/>
          <w:rtl/>
        </w:rPr>
        <w:t xml:space="preserve"> إلى ذلك، فقد ح</w:t>
      </w:r>
      <w:r w:rsidR="00DD53DB" w:rsidRPr="00E51D11">
        <w:rPr>
          <w:rFonts w:hint="cs"/>
          <w:rtl/>
        </w:rPr>
        <w:t>ُ</w:t>
      </w:r>
      <w:r w:rsidRPr="00E51D11">
        <w:rPr>
          <w:rFonts w:hint="cs"/>
          <w:rtl/>
        </w:rPr>
        <w:t>د</w:t>
      </w:r>
      <w:r w:rsidR="00E51D11">
        <w:rPr>
          <w:rFonts w:hint="cs"/>
          <w:rtl/>
        </w:rPr>
        <w:t>ّ</w:t>
      </w:r>
      <w:r w:rsidRPr="00E51D11">
        <w:rPr>
          <w:rFonts w:hint="cs"/>
          <w:rtl/>
        </w:rPr>
        <w:t>دت لجنة الدراسات</w:t>
      </w:r>
      <w:r w:rsidR="000D65DC">
        <w:rPr>
          <w:rFonts w:hint="eastAsia"/>
          <w:rtl/>
        </w:rPr>
        <w:t> </w:t>
      </w:r>
      <w:r w:rsidRPr="00E51D11">
        <w:t>3</w:t>
      </w:r>
      <w:r w:rsidRPr="00E51D11">
        <w:rPr>
          <w:rFonts w:hint="cs"/>
          <w:rtl/>
          <w:lang w:bidi="ar-EG"/>
        </w:rPr>
        <w:t xml:space="preserve"> على أنها منصة وحيدة كما نص</w:t>
      </w:r>
      <w:r w:rsidR="00DD53DB" w:rsidRPr="00E51D11">
        <w:rPr>
          <w:rFonts w:hint="cs"/>
          <w:rtl/>
          <w:lang w:bidi="ar-EG"/>
        </w:rPr>
        <w:t>ت</w:t>
      </w:r>
      <w:r w:rsidRPr="00E51D11">
        <w:rPr>
          <w:rFonts w:hint="cs"/>
          <w:rtl/>
          <w:lang w:bidi="ar-EG"/>
        </w:rPr>
        <w:t xml:space="preserve"> عليه ال</w:t>
      </w:r>
      <w:r w:rsidR="00DD53DB" w:rsidRPr="00E51D11">
        <w:rPr>
          <w:rFonts w:hint="cs"/>
          <w:rtl/>
          <w:lang w:bidi="ar-EG"/>
        </w:rPr>
        <w:t>فقرة</w:t>
      </w:r>
      <w:r w:rsidR="000D65DC">
        <w:rPr>
          <w:rFonts w:hint="eastAsia"/>
          <w:rtl/>
          <w:lang w:bidi="ar-EG"/>
        </w:rPr>
        <w:t> </w:t>
      </w:r>
      <w:r w:rsidR="00634D70" w:rsidRPr="00E51D11">
        <w:rPr>
          <w:lang w:bidi="ar-EG"/>
        </w:rPr>
        <w:t>1.2.9</w:t>
      </w:r>
      <w:r w:rsidR="00634D70" w:rsidRPr="00E51D11">
        <w:rPr>
          <w:rFonts w:hint="cs"/>
          <w:rtl/>
          <w:lang w:bidi="ar-EG"/>
        </w:rPr>
        <w:t xml:space="preserve"> من القرار</w:t>
      </w:r>
      <w:r w:rsidR="000D65DC">
        <w:rPr>
          <w:rFonts w:hint="eastAsia"/>
          <w:rtl/>
          <w:lang w:bidi="ar-EG"/>
        </w:rPr>
        <w:t> </w:t>
      </w:r>
      <w:r w:rsidR="00634D70" w:rsidRPr="00E51D11">
        <w:rPr>
          <w:lang w:bidi="ar-EG"/>
        </w:rPr>
        <w:t>1</w:t>
      </w:r>
      <w:r w:rsidR="00634D70" w:rsidRPr="00E51D11">
        <w:rPr>
          <w:rFonts w:hint="cs"/>
          <w:rtl/>
          <w:lang w:bidi="ar-EG"/>
        </w:rPr>
        <w:t xml:space="preserve"> الذي يمنح</w:t>
      </w:r>
      <w:r w:rsidR="00385BCB">
        <w:rPr>
          <w:rFonts w:hint="cs"/>
          <w:rtl/>
          <w:lang w:bidi="ar-EG"/>
        </w:rPr>
        <w:t>ها</w:t>
      </w:r>
      <w:r w:rsidR="00634D70" w:rsidRPr="00E51D11">
        <w:rPr>
          <w:rFonts w:hint="cs"/>
          <w:rtl/>
          <w:lang w:bidi="ar-EG"/>
        </w:rPr>
        <w:t xml:space="preserve"> سلطة وضع توصيات إقليمية</w:t>
      </w:r>
      <w:r w:rsidR="00385BCB">
        <w:rPr>
          <w:rFonts w:hint="cs"/>
          <w:rtl/>
          <w:lang w:bidi="ar-EG"/>
        </w:rPr>
        <w:t xml:space="preserve"> والتي يرد</w:t>
      </w:r>
      <w:r w:rsidR="00DD53DB" w:rsidRPr="00E51D11">
        <w:rPr>
          <w:rFonts w:hint="cs"/>
          <w:rtl/>
          <w:lang w:bidi="ar-EG"/>
        </w:rPr>
        <w:t xml:space="preserve"> </w:t>
      </w:r>
      <w:r w:rsidR="00634D70" w:rsidRPr="00E51D11">
        <w:rPr>
          <w:rFonts w:hint="cs"/>
          <w:rtl/>
          <w:lang w:bidi="ar-EG"/>
        </w:rPr>
        <w:t xml:space="preserve">نص جزء </w:t>
      </w:r>
      <w:r w:rsidR="00DD53DB" w:rsidRPr="00E51D11">
        <w:rPr>
          <w:rFonts w:hint="cs"/>
          <w:rtl/>
          <w:lang w:bidi="ar-EG"/>
        </w:rPr>
        <w:t>منها</w:t>
      </w:r>
      <w:r w:rsidR="00385BCB">
        <w:rPr>
          <w:rFonts w:hint="cs"/>
          <w:rtl/>
          <w:lang w:bidi="ar-EG"/>
        </w:rPr>
        <w:t xml:space="preserve"> كما يلي</w:t>
      </w:r>
      <w:r w:rsidR="00634D70" w:rsidRPr="00E51D11">
        <w:rPr>
          <w:rFonts w:hint="cs"/>
          <w:rtl/>
          <w:lang w:bidi="ar-EG"/>
        </w:rPr>
        <w:t>: "</w:t>
      </w:r>
      <w:r w:rsidR="00634D70" w:rsidRPr="00E51D11">
        <w:rPr>
          <w:color w:val="000000"/>
          <w:rtl/>
        </w:rPr>
        <w:t>للفريق الإقليمي التابع للجنة الدراسات</w:t>
      </w:r>
      <w:r w:rsidR="000D65DC">
        <w:rPr>
          <w:rFonts w:hint="cs"/>
          <w:color w:val="000000"/>
          <w:rtl/>
        </w:rPr>
        <w:t> </w:t>
      </w:r>
      <w:r w:rsidR="00634D70" w:rsidRPr="00E51D11">
        <w:rPr>
          <w:color w:val="000000"/>
        </w:rPr>
        <w:t>3</w:t>
      </w:r>
      <w:r w:rsidR="00634D70" w:rsidRPr="00E51D11">
        <w:rPr>
          <w:color w:val="000000"/>
          <w:rtl/>
        </w:rPr>
        <w:t xml:space="preserve"> أن يقرر تطبيق هذه الإجراءات</w:t>
      </w:r>
      <w:r w:rsidR="007E2E5E" w:rsidRPr="00E51D11">
        <w:rPr>
          <w:rFonts w:hint="cs"/>
          <w:color w:val="000000"/>
          <w:rtl/>
        </w:rPr>
        <w:t xml:space="preserve"> (</w:t>
      </w:r>
      <w:r w:rsidR="007E2E5E" w:rsidRPr="00E51D11">
        <w:rPr>
          <w:color w:val="000000"/>
          <w:rtl/>
        </w:rPr>
        <w:t>عملية الموافقة التقليدية/عملية الموافقة البديلة</w:t>
      </w:r>
      <w:r w:rsidR="007E2E5E" w:rsidRPr="00E51D11">
        <w:rPr>
          <w:rFonts w:hint="cs"/>
          <w:color w:val="000000"/>
          <w:rtl/>
        </w:rPr>
        <w:t>)</w:t>
      </w:r>
      <w:r w:rsidR="00634D70" w:rsidRPr="00E51D11">
        <w:rPr>
          <w:color w:val="000000"/>
          <w:rtl/>
        </w:rPr>
        <w:t xml:space="preserve"> لغرض محدد هو وضع التعريفات الإقليمية</w:t>
      </w:r>
      <w:r w:rsidR="007E2E5E" w:rsidRPr="00E51D11">
        <w:rPr>
          <w:rFonts w:hint="cs"/>
          <w:color w:val="000000"/>
          <w:rtl/>
        </w:rPr>
        <w:t>".</w:t>
      </w:r>
      <w:r w:rsidR="00634D70" w:rsidRPr="00E51D11">
        <w:rPr>
          <w:noProof/>
          <w:rtl/>
          <w:lang w:bidi="ar-EG"/>
        </w:rPr>
        <w:t xml:space="preserve"> </w:t>
      </w:r>
      <w:r w:rsidR="00E51D11" w:rsidRPr="00E51D11">
        <w:rPr>
          <w:rFonts w:hint="cs"/>
          <w:noProof/>
          <w:rtl/>
          <w:lang w:bidi="ar-EG"/>
        </w:rPr>
        <w:t>وقد يؤثر</w:t>
      </w:r>
      <w:r w:rsidR="007E2E5E" w:rsidRPr="00E51D11">
        <w:rPr>
          <w:rFonts w:hint="cs"/>
          <w:noProof/>
          <w:rtl/>
          <w:lang w:bidi="ar-EG"/>
        </w:rPr>
        <w:t xml:space="preserve"> دمج الأفرقة الإقليمية في</w:t>
      </w:r>
      <w:r w:rsidR="00513D68">
        <w:rPr>
          <w:rFonts w:hint="eastAsia"/>
          <w:noProof/>
          <w:rtl/>
          <w:lang w:bidi="ar-EG"/>
        </w:rPr>
        <w:t> </w:t>
      </w:r>
      <w:r w:rsidR="007E2E5E" w:rsidRPr="00E51D11">
        <w:rPr>
          <w:rFonts w:hint="cs"/>
          <w:noProof/>
          <w:rtl/>
          <w:lang w:bidi="ar-EG"/>
        </w:rPr>
        <w:t>نهاية الأمر على وضع لجنة الدراسات</w:t>
      </w:r>
      <w:r w:rsidR="000D65DC">
        <w:rPr>
          <w:rFonts w:hint="eastAsia"/>
          <w:noProof/>
          <w:rtl/>
          <w:lang w:bidi="ar-EG"/>
        </w:rPr>
        <w:t> </w:t>
      </w:r>
      <w:r w:rsidR="007E2E5E" w:rsidRPr="00E51D11">
        <w:rPr>
          <w:noProof/>
          <w:lang w:bidi="ar-EG"/>
        </w:rPr>
        <w:t>3</w:t>
      </w:r>
      <w:r w:rsidR="007E2E5E" w:rsidRPr="00E51D11">
        <w:rPr>
          <w:rFonts w:hint="cs"/>
          <w:noProof/>
          <w:rtl/>
          <w:lang w:bidi="ar-EG"/>
        </w:rPr>
        <w:t>.</w:t>
      </w:r>
    </w:p>
    <w:p w:rsidR="007E2E5E" w:rsidRDefault="007E2E5E" w:rsidP="003A1FA1">
      <w:r w:rsidRPr="00E51D11">
        <w:rPr>
          <w:rFonts w:hint="cs"/>
          <w:noProof/>
          <w:rtl/>
          <w:lang w:bidi="ar-EG"/>
        </w:rPr>
        <w:t>ويرد نص أحد التعديلات المقترحة الواردة في</w:t>
      </w:r>
      <w:r w:rsidR="000D65DC">
        <w:rPr>
          <w:rFonts w:hint="eastAsia"/>
          <w:noProof/>
          <w:rtl/>
          <w:lang w:bidi="ar-EG"/>
        </w:rPr>
        <w:t> </w:t>
      </w:r>
      <w:r w:rsidRPr="00E51D11">
        <w:rPr>
          <w:rFonts w:hint="cs"/>
          <w:noProof/>
          <w:rtl/>
          <w:lang w:bidi="ar-EG"/>
        </w:rPr>
        <w:t>الإضافة</w:t>
      </w:r>
      <w:r w:rsidR="000D65DC">
        <w:rPr>
          <w:rFonts w:hint="eastAsia"/>
          <w:noProof/>
          <w:rtl/>
          <w:lang w:bidi="ar-EG"/>
        </w:rPr>
        <w:t> </w:t>
      </w:r>
      <w:r w:rsidRPr="00E51D11">
        <w:rPr>
          <w:noProof/>
          <w:lang w:bidi="ar-EG"/>
        </w:rPr>
        <w:t>14</w:t>
      </w:r>
      <w:r w:rsidRPr="00E51D11">
        <w:rPr>
          <w:rFonts w:hint="cs"/>
          <w:noProof/>
          <w:rtl/>
          <w:lang w:bidi="ar-EG"/>
        </w:rPr>
        <w:t xml:space="preserve"> للوثيقة</w:t>
      </w:r>
      <w:r w:rsidR="000D65DC">
        <w:rPr>
          <w:rFonts w:hint="eastAsia"/>
          <w:noProof/>
          <w:rtl/>
          <w:lang w:bidi="ar-EG"/>
        </w:rPr>
        <w:t> </w:t>
      </w:r>
      <w:r w:rsidRPr="00E51D11">
        <w:rPr>
          <w:noProof/>
          <w:lang w:bidi="ar-EG"/>
        </w:rPr>
        <w:t>48</w:t>
      </w:r>
      <w:r w:rsidRPr="00E51D11">
        <w:rPr>
          <w:rFonts w:hint="cs"/>
          <w:noProof/>
          <w:rtl/>
          <w:lang w:bidi="ar-EG"/>
        </w:rPr>
        <w:t xml:space="preserve"> كما يلي: "تدعى جميع الدول الأعضاء وأعضاء قطاع تقييس الاتصالات إلى المشاركة في</w:t>
      </w:r>
      <w:r w:rsidR="000D65DC">
        <w:rPr>
          <w:rFonts w:hint="eastAsia"/>
          <w:noProof/>
          <w:rtl/>
          <w:lang w:bidi="ar-EG"/>
        </w:rPr>
        <w:t> </w:t>
      </w:r>
      <w:r w:rsidRPr="00E51D11">
        <w:rPr>
          <w:rFonts w:hint="cs"/>
          <w:noProof/>
          <w:rtl/>
          <w:lang w:bidi="ar-EG"/>
        </w:rPr>
        <w:t>جميع الأفرقة الإقليمية المنبثقة عن اجتماعات لجان دراسات قطاع تقييس</w:t>
      </w:r>
      <w:r w:rsidR="003A1FA1">
        <w:rPr>
          <w:rFonts w:hint="eastAsia"/>
          <w:noProof/>
          <w:rtl/>
          <w:lang w:bidi="ar-EG"/>
        </w:rPr>
        <w:t> </w:t>
      </w:r>
      <w:r w:rsidRPr="00E51D11">
        <w:rPr>
          <w:rFonts w:hint="cs"/>
          <w:noProof/>
          <w:rtl/>
          <w:lang w:bidi="ar-EG"/>
        </w:rPr>
        <w:t>الاتصالات"</w:t>
      </w:r>
      <w:r w:rsidR="003A1FA1">
        <w:rPr>
          <w:rFonts w:hint="cs"/>
          <w:rtl/>
        </w:rPr>
        <w:t>.</w:t>
      </w:r>
    </w:p>
    <w:p w:rsidR="00BD2049" w:rsidRDefault="003205C3" w:rsidP="000D65DC">
      <w:r>
        <w:rPr>
          <w:rFonts w:hint="cs"/>
          <w:rtl/>
        </w:rPr>
        <w:t xml:space="preserve">وفي رأينا </w:t>
      </w:r>
      <w:r w:rsidR="00E51D11">
        <w:rPr>
          <w:rFonts w:hint="cs"/>
          <w:rtl/>
        </w:rPr>
        <w:t xml:space="preserve">المدروس </w:t>
      </w:r>
      <w:r>
        <w:rPr>
          <w:rFonts w:hint="cs"/>
          <w:rtl/>
        </w:rPr>
        <w:t>أن ال</w:t>
      </w:r>
      <w:r w:rsidR="000D65DC">
        <w:rPr>
          <w:rFonts w:hint="cs"/>
          <w:rtl/>
        </w:rPr>
        <w:t>أ</w:t>
      </w:r>
      <w:r>
        <w:rPr>
          <w:rFonts w:hint="cs"/>
          <w:rtl/>
        </w:rPr>
        <w:t xml:space="preserve">فرقة الإقليمية أنشت </w:t>
      </w:r>
      <w:r>
        <w:rPr>
          <w:color w:val="000000"/>
          <w:rtl/>
        </w:rPr>
        <w:t>بغية كفالة مراعاة احتياجاتها واهتماماتها الخاصة مراعاة أفضل</w:t>
      </w:r>
      <w:r>
        <w:rPr>
          <w:rFonts w:hint="cs"/>
          <w:color w:val="000000"/>
          <w:rtl/>
        </w:rPr>
        <w:t xml:space="preserve"> من المنظور الخاص بالمناطق. وعلى هذا النحو فإن دعوة الدول غير الأعضاء في المنطقة وأعضاء القطاع لحضور اجتماعات الأفرقة الإقليمية من شأنه أن يأتي بنتائج </w:t>
      </w:r>
      <w:r w:rsidR="00E51D11">
        <w:rPr>
          <w:rFonts w:hint="cs"/>
          <w:color w:val="000000"/>
          <w:rtl/>
        </w:rPr>
        <w:t xml:space="preserve">عكسية </w:t>
      </w:r>
      <w:r>
        <w:rPr>
          <w:rFonts w:hint="cs"/>
          <w:color w:val="000000"/>
          <w:rtl/>
        </w:rPr>
        <w:t>وقد يشو</w:t>
      </w:r>
      <w:r w:rsidR="00385BCB">
        <w:rPr>
          <w:rFonts w:hint="cs"/>
          <w:color w:val="000000"/>
          <w:rtl/>
        </w:rPr>
        <w:t>ّ</w:t>
      </w:r>
      <w:r>
        <w:rPr>
          <w:rFonts w:hint="cs"/>
          <w:color w:val="000000"/>
          <w:rtl/>
        </w:rPr>
        <w:t>ه روح القرار</w:t>
      </w:r>
      <w:r w:rsidR="000D65DC">
        <w:rPr>
          <w:rFonts w:hint="eastAsia"/>
          <w:color w:val="000000"/>
          <w:rtl/>
        </w:rPr>
        <w:t> </w:t>
      </w:r>
      <w:r>
        <w:rPr>
          <w:color w:val="000000"/>
        </w:rPr>
        <w:t>54</w:t>
      </w:r>
      <w:r>
        <w:rPr>
          <w:rFonts w:hint="cs"/>
          <w:color w:val="000000"/>
          <w:rtl/>
          <w:lang w:bidi="ar-EG"/>
        </w:rPr>
        <w:t xml:space="preserve"> من حيث </w:t>
      </w:r>
      <w:r>
        <w:rPr>
          <w:color w:val="000000"/>
          <w:rtl/>
        </w:rPr>
        <w:t xml:space="preserve">مراعاة احتياجات </w:t>
      </w:r>
      <w:r w:rsidR="00E51D11">
        <w:rPr>
          <w:rFonts w:hint="cs"/>
          <w:color w:val="000000"/>
          <w:rtl/>
        </w:rPr>
        <w:t>المنطقة</w:t>
      </w:r>
      <w:r w:rsidR="003A1FA1">
        <w:rPr>
          <w:rFonts w:hint="eastAsia"/>
          <w:noProof/>
          <w:rtl/>
          <w:lang w:bidi="ar-EG"/>
        </w:rPr>
        <w:t> </w:t>
      </w:r>
      <w:r>
        <w:rPr>
          <w:color w:val="000000"/>
          <w:rtl/>
        </w:rPr>
        <w:t>واهتمامات</w:t>
      </w:r>
      <w:r w:rsidR="00E51D11">
        <w:rPr>
          <w:rFonts w:hint="cs"/>
          <w:color w:val="000000"/>
          <w:rtl/>
        </w:rPr>
        <w:t>ها</w:t>
      </w:r>
      <w:r>
        <w:rPr>
          <w:rFonts w:hint="cs"/>
          <w:color w:val="000000"/>
          <w:rtl/>
        </w:rPr>
        <w:t>.</w:t>
      </w:r>
    </w:p>
    <w:p w:rsidR="003A03B4" w:rsidRDefault="003A03B4" w:rsidP="003A03B4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3A03B4" w:rsidRDefault="003205C3" w:rsidP="00513D6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في ضوء ما تقدم، نقترح عدم </w:t>
      </w:r>
      <w:r w:rsidR="00E51D11">
        <w:rPr>
          <w:rFonts w:hint="cs"/>
          <w:rtl/>
          <w:lang w:bidi="ar-EG"/>
        </w:rPr>
        <w:t>إ</w:t>
      </w:r>
      <w:r>
        <w:rPr>
          <w:rFonts w:hint="cs"/>
          <w:rtl/>
          <w:lang w:bidi="ar-EG"/>
        </w:rPr>
        <w:t xml:space="preserve">دخال </w:t>
      </w:r>
      <w:r w:rsidR="00E51D11">
        <w:rPr>
          <w:rFonts w:hint="cs"/>
          <w:rtl/>
          <w:lang w:bidi="ar-EG"/>
        </w:rPr>
        <w:t>أي تعديل</w:t>
      </w:r>
      <w:r>
        <w:rPr>
          <w:rFonts w:hint="cs"/>
          <w:rtl/>
          <w:lang w:bidi="ar-EG"/>
        </w:rPr>
        <w:t xml:space="preserve"> على القرار </w:t>
      </w:r>
      <w:r>
        <w:rPr>
          <w:lang w:bidi="ar-EG"/>
        </w:rPr>
        <w:t>54</w:t>
      </w:r>
      <w:r>
        <w:rPr>
          <w:rFonts w:hint="cs"/>
          <w:rtl/>
          <w:lang w:bidi="ar-EG"/>
        </w:rPr>
        <w:t xml:space="preserve"> كما هو مقترح في الإضافة </w:t>
      </w:r>
      <w:r>
        <w:rPr>
          <w:lang w:bidi="ar-EG"/>
        </w:rPr>
        <w:t>8</w:t>
      </w:r>
      <w:r>
        <w:rPr>
          <w:rFonts w:hint="cs"/>
          <w:rtl/>
          <w:lang w:bidi="ar-EG"/>
        </w:rPr>
        <w:t xml:space="preserve"> للوثيقة</w:t>
      </w:r>
      <w:r w:rsidR="003A1FA1">
        <w:rPr>
          <w:rFonts w:hint="eastAsia"/>
          <w:noProof/>
          <w:rtl/>
          <w:lang w:bidi="ar-EG"/>
        </w:rPr>
        <w:t> </w:t>
      </w:r>
      <w:r>
        <w:rPr>
          <w:lang w:bidi="ar-EG"/>
        </w:rPr>
        <w:t>47</w:t>
      </w:r>
      <w:r>
        <w:rPr>
          <w:rFonts w:hint="cs"/>
          <w:rtl/>
          <w:lang w:bidi="ar-EG"/>
        </w:rPr>
        <w:t xml:space="preserve">، مع التركيز بوجه خاص على البند </w:t>
      </w:r>
      <w:r w:rsidRPr="00513D68">
        <w:rPr>
          <w:rFonts w:hint="cs"/>
          <w:i/>
          <w:iCs/>
          <w:rtl/>
          <w:lang w:bidi="ar-EG"/>
        </w:rPr>
        <w:t>ز</w:t>
      </w:r>
      <w:r w:rsidR="00513D68">
        <w:rPr>
          <w:rFonts w:hint="eastAsia"/>
          <w:i/>
          <w:iCs/>
          <w:rtl/>
          <w:lang w:bidi="ar-EG"/>
        </w:rPr>
        <w:t> </w:t>
      </w:r>
      <w:r w:rsidRPr="00513D68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 xml:space="preserve"> من الفقرة </w:t>
      </w:r>
      <w:r w:rsidRPr="00E51D11">
        <w:rPr>
          <w:rFonts w:hint="cs"/>
          <w:i/>
          <w:iCs/>
          <w:rtl/>
          <w:lang w:bidi="ar-EG"/>
        </w:rPr>
        <w:t>إذ تلاحظ</w:t>
      </w:r>
      <w:r>
        <w:rPr>
          <w:rFonts w:hint="cs"/>
          <w:rtl/>
          <w:lang w:bidi="ar-EG"/>
        </w:rPr>
        <w:t xml:space="preserve"> والبنود </w:t>
      </w:r>
      <w:r w:rsidR="00E02531">
        <w:rPr>
          <w:lang w:bidi="ar-EG"/>
        </w:rPr>
        <w:t>1</w:t>
      </w:r>
      <w:r w:rsidR="00E02531">
        <w:rPr>
          <w:rFonts w:hint="cs"/>
          <w:rtl/>
          <w:lang w:bidi="ar-EG"/>
        </w:rPr>
        <w:t xml:space="preserve"> و</w:t>
      </w:r>
      <w:r w:rsidR="00E02531">
        <w:rPr>
          <w:lang w:bidi="ar-EG"/>
        </w:rPr>
        <w:t>2</w:t>
      </w:r>
      <w:r w:rsidR="00E02531">
        <w:rPr>
          <w:rFonts w:hint="cs"/>
          <w:rtl/>
          <w:lang w:bidi="ar-EG"/>
        </w:rPr>
        <w:t xml:space="preserve"> و</w:t>
      </w:r>
      <w:r w:rsidR="00E02531">
        <w:rPr>
          <w:lang w:bidi="ar-EG"/>
        </w:rPr>
        <w:t>3</w:t>
      </w:r>
      <w:r w:rsidR="00E02531">
        <w:rPr>
          <w:rFonts w:hint="cs"/>
          <w:rtl/>
          <w:lang w:bidi="ar-EG"/>
        </w:rPr>
        <w:t xml:space="preserve"> من فقرة </w:t>
      </w:r>
      <w:r w:rsidR="00E02531" w:rsidRPr="00E51D11">
        <w:rPr>
          <w:rFonts w:hint="cs"/>
          <w:i/>
          <w:iCs/>
          <w:rtl/>
          <w:lang w:bidi="ar-EG"/>
        </w:rPr>
        <w:t>تقرر</w:t>
      </w:r>
      <w:r w:rsidR="00E02531">
        <w:rPr>
          <w:rFonts w:hint="cs"/>
          <w:rtl/>
          <w:lang w:bidi="ar-EG"/>
        </w:rPr>
        <w:t xml:space="preserve"> </w:t>
      </w:r>
      <w:r w:rsidR="0075362F">
        <w:rPr>
          <w:rFonts w:hint="cs"/>
          <w:rtl/>
          <w:lang w:bidi="ar-EG"/>
        </w:rPr>
        <w:t>من المراجعة المقترحة للقرار</w:t>
      </w:r>
      <w:r w:rsidR="00E51D11">
        <w:rPr>
          <w:rFonts w:hint="cs"/>
          <w:rtl/>
          <w:lang w:bidi="ar-EG"/>
        </w:rPr>
        <w:t>،</w:t>
      </w:r>
      <w:r w:rsidR="0075362F">
        <w:rPr>
          <w:rFonts w:hint="cs"/>
          <w:rtl/>
          <w:lang w:bidi="ar-EG"/>
        </w:rPr>
        <w:t xml:space="preserve"> </w:t>
      </w:r>
      <w:r w:rsidR="00E51D11">
        <w:rPr>
          <w:rFonts w:hint="cs"/>
          <w:rtl/>
          <w:lang w:bidi="ar-EG"/>
        </w:rPr>
        <w:t>والإ</w:t>
      </w:r>
      <w:r w:rsidR="0075362F">
        <w:rPr>
          <w:rFonts w:hint="cs"/>
          <w:rtl/>
          <w:lang w:bidi="ar-EG"/>
        </w:rPr>
        <w:t>ضافة</w:t>
      </w:r>
      <w:r w:rsidR="003A1FA1">
        <w:rPr>
          <w:rFonts w:hint="eastAsia"/>
          <w:noProof/>
          <w:rtl/>
          <w:lang w:bidi="ar-EG"/>
        </w:rPr>
        <w:t> </w:t>
      </w:r>
      <w:r w:rsidR="0075362F">
        <w:rPr>
          <w:lang w:bidi="ar-EG"/>
        </w:rPr>
        <w:t>14</w:t>
      </w:r>
      <w:r w:rsidR="0075362F">
        <w:rPr>
          <w:rFonts w:hint="cs"/>
          <w:rtl/>
          <w:lang w:bidi="ar-EG"/>
        </w:rPr>
        <w:t xml:space="preserve"> للوثيقة</w:t>
      </w:r>
      <w:r w:rsidR="003A1FA1">
        <w:rPr>
          <w:rFonts w:hint="eastAsia"/>
          <w:noProof/>
          <w:rtl/>
          <w:lang w:bidi="ar-EG"/>
        </w:rPr>
        <w:t> </w:t>
      </w:r>
      <w:r w:rsidR="0075362F">
        <w:rPr>
          <w:lang w:bidi="ar-EG"/>
        </w:rPr>
        <w:t>48</w:t>
      </w:r>
      <w:r w:rsidR="0075362F">
        <w:rPr>
          <w:rFonts w:hint="cs"/>
          <w:rtl/>
          <w:lang w:bidi="ar-EG"/>
        </w:rPr>
        <w:t xml:space="preserve"> مع التركيز بوجه خاص على ال</w:t>
      </w:r>
      <w:r w:rsidR="00E51D11">
        <w:rPr>
          <w:rFonts w:hint="cs"/>
          <w:rtl/>
          <w:lang w:bidi="ar-EG"/>
        </w:rPr>
        <w:t>بند</w:t>
      </w:r>
      <w:r w:rsidR="0075362F">
        <w:rPr>
          <w:rFonts w:hint="cs"/>
          <w:rtl/>
          <w:lang w:bidi="ar-EG"/>
        </w:rPr>
        <w:t xml:space="preserve"> </w:t>
      </w:r>
      <w:r w:rsidR="0075362F">
        <w:rPr>
          <w:lang w:bidi="ar-EG"/>
        </w:rPr>
        <w:t>3</w:t>
      </w:r>
      <w:r w:rsidR="0075362F">
        <w:rPr>
          <w:rFonts w:hint="cs"/>
          <w:rtl/>
          <w:lang w:bidi="ar-EG"/>
        </w:rPr>
        <w:t xml:space="preserve"> من فقرة </w:t>
      </w:r>
      <w:r w:rsidR="0075362F" w:rsidRPr="00E51D11">
        <w:rPr>
          <w:rFonts w:hint="cs"/>
          <w:i/>
          <w:iCs/>
          <w:rtl/>
          <w:lang w:bidi="ar-EG"/>
        </w:rPr>
        <w:t>تقرر</w:t>
      </w:r>
      <w:r w:rsidR="00385BCB">
        <w:rPr>
          <w:rFonts w:hint="cs"/>
          <w:rtl/>
          <w:lang w:bidi="ar-EG"/>
        </w:rPr>
        <w:t xml:space="preserve"> من</w:t>
      </w:r>
      <w:r w:rsidR="0075362F">
        <w:rPr>
          <w:rFonts w:hint="cs"/>
          <w:rtl/>
          <w:lang w:bidi="ar-EG"/>
        </w:rPr>
        <w:t xml:space="preserve"> المراجعة المقترحة للقرار.</w:t>
      </w:r>
    </w:p>
    <w:p w:rsidR="00C82615" w:rsidRDefault="00C82615" w:rsidP="00EF1D3E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9D7DB8" w:rsidRDefault="003A03B4">
      <w:pPr>
        <w:pStyle w:val="Proposal"/>
      </w:pPr>
      <w:r>
        <w:rPr>
          <w:u w:val="single"/>
        </w:rPr>
        <w:lastRenderedPageBreak/>
        <w:t>NOC</w:t>
      </w:r>
      <w:r>
        <w:tab/>
        <w:t>ZMB/57/1</w:t>
      </w:r>
    </w:p>
    <w:p w:rsidR="00973933" w:rsidRPr="003F0CCC" w:rsidRDefault="003A03B4" w:rsidP="005B2FF3">
      <w:pPr>
        <w:pStyle w:val="ResNo"/>
        <w:rPr>
          <w:rtl/>
        </w:rPr>
      </w:pPr>
      <w:bookmarkStart w:id="1" w:name="_Toc349551591"/>
      <w:r>
        <w:rPr>
          <w:rFonts w:hint="cs"/>
          <w:rtl/>
        </w:rPr>
        <w:t>ال</w:t>
      </w:r>
      <w:r w:rsidRPr="003F0CCC">
        <w:rPr>
          <w:rtl/>
        </w:rPr>
        <w:t>ق</w:t>
      </w:r>
      <w:r>
        <w:rPr>
          <w:rFonts w:hint="cs"/>
          <w:rtl/>
        </w:rPr>
        <w:t>ـ</w:t>
      </w:r>
      <w:r w:rsidRPr="003F0CCC">
        <w:rPr>
          <w:rtl/>
        </w:rPr>
        <w:t xml:space="preserve">رار </w:t>
      </w:r>
      <w:r w:rsidRPr="00DE664D">
        <w:rPr>
          <w:rStyle w:val="href"/>
        </w:rPr>
        <w:t>54</w:t>
      </w:r>
      <w:r w:rsidRPr="00640F58">
        <w:rPr>
          <w:rFonts w:hint="cs"/>
          <w:rtl/>
        </w:rPr>
        <w:t xml:space="preserve"> (المراجَع في دبي، </w:t>
      </w:r>
      <w:r w:rsidRPr="00640F58">
        <w:t>2012</w:t>
      </w:r>
      <w:r w:rsidRPr="00640F58">
        <w:rPr>
          <w:rFonts w:hint="cs"/>
          <w:rtl/>
        </w:rPr>
        <w:t>)</w:t>
      </w:r>
      <w:bookmarkEnd w:id="1"/>
    </w:p>
    <w:p w:rsidR="00973933" w:rsidRDefault="003A03B4" w:rsidP="00973933">
      <w:pPr>
        <w:pStyle w:val="Restitle"/>
        <w:rPr>
          <w:rtl/>
        </w:rPr>
      </w:pPr>
      <w:bookmarkStart w:id="2" w:name="_Toc219803548"/>
      <w:bookmarkStart w:id="3" w:name="_Toc349551592"/>
      <w:r w:rsidRPr="000A2D03">
        <w:rPr>
          <w:rFonts w:hint="cs"/>
          <w:rtl/>
        </w:rPr>
        <w:t>إنشاء أفرقة إقليمية</w:t>
      </w:r>
      <w:bookmarkEnd w:id="2"/>
      <w:r>
        <w:rPr>
          <w:rFonts w:hint="cs"/>
          <w:rtl/>
        </w:rPr>
        <w:t xml:space="preserve"> ومساعدتها</w:t>
      </w:r>
      <w:bookmarkEnd w:id="3"/>
    </w:p>
    <w:p w:rsidR="00973933" w:rsidRPr="00BD2049" w:rsidRDefault="003A03B4" w:rsidP="00973933">
      <w:pPr>
        <w:pStyle w:val="Resref"/>
        <w:rPr>
          <w:iCs/>
          <w:rtl/>
        </w:rPr>
      </w:pPr>
      <w:r w:rsidRPr="00BD2049">
        <w:rPr>
          <w:rFonts w:hint="cs"/>
          <w:iCs/>
          <w:rtl/>
        </w:rPr>
        <w:t xml:space="preserve">(فلوريانوبوليس، </w:t>
      </w:r>
      <w:r w:rsidRPr="00BD2049">
        <w:rPr>
          <w:iCs/>
        </w:rPr>
        <w:t>2004</w:t>
      </w:r>
      <w:r w:rsidRPr="00BD2049">
        <w:rPr>
          <w:rFonts w:hint="cs"/>
          <w:iCs/>
          <w:rtl/>
        </w:rPr>
        <w:t xml:space="preserve">؛ جوهانسبرغ، </w:t>
      </w:r>
      <w:r w:rsidRPr="00BD2049">
        <w:rPr>
          <w:iCs/>
        </w:rPr>
        <w:t>2008</w:t>
      </w:r>
      <w:r w:rsidRPr="00BD2049">
        <w:rPr>
          <w:rFonts w:hint="cs"/>
          <w:iCs/>
          <w:rtl/>
        </w:rPr>
        <w:t>؛ دبي، </w:t>
      </w:r>
      <w:r w:rsidRPr="00BD2049">
        <w:rPr>
          <w:rFonts w:asciiTheme="majorBidi" w:hAnsiTheme="majorBidi" w:cstheme="majorBidi"/>
          <w:iCs/>
        </w:rPr>
        <w:t>2012</w:t>
      </w:r>
      <w:r w:rsidRPr="00BD2049">
        <w:rPr>
          <w:rFonts w:hint="cs"/>
          <w:iCs/>
          <w:rtl/>
        </w:rPr>
        <w:t>)</w:t>
      </w:r>
    </w:p>
    <w:p w:rsidR="00973933" w:rsidRPr="00E16DC8" w:rsidRDefault="003A03B4" w:rsidP="00973933">
      <w:pPr>
        <w:pStyle w:val="Normalaftertitle"/>
        <w:spacing w:before="360"/>
        <w:rPr>
          <w:u w:val="single"/>
          <w:rtl/>
          <w:lang w:bidi="ar-EG"/>
        </w:rPr>
      </w:pPr>
      <w:r>
        <w:rPr>
          <w:rFonts w:hint="cs"/>
          <w:rtl/>
        </w:rPr>
        <w:t>إن الجمعية العالمية لتقييس الاتصالات (</w:t>
      </w:r>
      <w:r>
        <w:rPr>
          <w:rFonts w:hint="cs"/>
          <w:rtl/>
          <w:lang w:bidi="ar-EG"/>
        </w:rPr>
        <w:t>دبي،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)،</w:t>
      </w:r>
    </w:p>
    <w:p w:rsidR="009D7DB8" w:rsidRDefault="003A03B4" w:rsidP="000D65DC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F05B4" w:rsidRPr="00FF05B4">
        <w:rPr>
          <w:rFonts w:hint="cs"/>
          <w:b w:val="0"/>
          <w:bCs w:val="0"/>
          <w:rtl/>
          <w:lang w:bidi="ar-EG"/>
        </w:rPr>
        <w:t>انظر المناقشة والمقترح في</w:t>
      </w:r>
      <w:r w:rsidR="000D65DC">
        <w:rPr>
          <w:rFonts w:hint="eastAsia"/>
          <w:b w:val="0"/>
          <w:bCs w:val="0"/>
          <w:rtl/>
          <w:lang w:bidi="ar-EG"/>
        </w:rPr>
        <w:t> </w:t>
      </w:r>
      <w:r w:rsidR="00FF05B4" w:rsidRPr="00FF05B4">
        <w:rPr>
          <w:rFonts w:hint="cs"/>
          <w:b w:val="0"/>
          <w:bCs w:val="0"/>
          <w:rtl/>
          <w:lang w:bidi="ar-EG"/>
        </w:rPr>
        <w:t>الوثيقة</w:t>
      </w:r>
      <w:r w:rsidR="000D65DC">
        <w:rPr>
          <w:rFonts w:hint="eastAsia"/>
          <w:b w:val="0"/>
          <w:bCs w:val="0"/>
          <w:rtl/>
          <w:lang w:bidi="ar-EG"/>
        </w:rPr>
        <w:t> </w:t>
      </w:r>
      <w:r w:rsidR="00FF05B4" w:rsidRPr="00FF05B4">
        <w:rPr>
          <w:b w:val="0"/>
          <w:bCs w:val="0"/>
          <w:lang w:bidi="ar-EG"/>
        </w:rPr>
        <w:t>57</w:t>
      </w:r>
      <w:r w:rsidR="00FF05B4" w:rsidRPr="00FF05B4">
        <w:rPr>
          <w:rFonts w:hint="cs"/>
          <w:b w:val="0"/>
          <w:bCs w:val="0"/>
          <w:rtl/>
          <w:lang w:bidi="ar-EG"/>
        </w:rPr>
        <w:t xml:space="preserve"> للجمعية العالمية لتقييس الاتصالات لعام </w:t>
      </w:r>
      <w:r w:rsidR="00FF05B4" w:rsidRPr="00FF05B4">
        <w:rPr>
          <w:b w:val="0"/>
          <w:bCs w:val="0"/>
          <w:lang w:bidi="ar-EG"/>
        </w:rPr>
        <w:t>2016</w:t>
      </w:r>
      <w:r w:rsidR="00FF05B4" w:rsidRPr="00FF05B4">
        <w:rPr>
          <w:rFonts w:hint="cs"/>
          <w:b w:val="0"/>
          <w:bCs w:val="0"/>
          <w:rtl/>
          <w:lang w:bidi="ar-EG"/>
        </w:rPr>
        <w:t>.</w:t>
      </w:r>
    </w:p>
    <w:p w:rsidR="00330E2E" w:rsidRPr="00330E2E" w:rsidRDefault="00330E2E" w:rsidP="00330E2E">
      <w:pPr>
        <w:pStyle w:val="Reasons"/>
        <w:rPr>
          <w:rtl/>
          <w:lang w:bidi="ar-EG"/>
        </w:rPr>
      </w:pPr>
    </w:p>
    <w:p w:rsidR="005B2FF3" w:rsidRPr="005B2FF3" w:rsidRDefault="005B2FF3" w:rsidP="00FF05B4">
      <w:pPr>
        <w:spacing w:before="600"/>
        <w:jc w:val="center"/>
      </w:pPr>
      <w:r>
        <w:rPr>
          <w:rFonts w:hint="cs"/>
          <w:rtl/>
        </w:rPr>
        <w:t>___________</w:t>
      </w:r>
    </w:p>
    <w:sectPr w:rsidR="005B2FF3" w:rsidRPr="005B2FF3">
      <w:headerReference w:type="default" r:id="rId13"/>
      <w:footerReference w:type="default" r:id="rId14"/>
      <w:footerReference w:type="first" r:id="rId15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DB1C4E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DB1C4E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0D65DC">
      <w:rPr>
        <w:rFonts w:cs="Times New Roman"/>
        <w:noProof/>
        <w:sz w:val="16"/>
        <w:szCs w:val="16"/>
        <w:lang w:val="fr-CH"/>
      </w:rPr>
      <w:t>P:\ARA\ITU-T\CONF-T\WTSA16\000\057A.docx</w:t>
    </w:r>
    <w:r w:rsidRPr="00E07379">
      <w:rPr>
        <w:rFonts w:cs="Times New Roman"/>
        <w:sz w:val="16"/>
        <w:szCs w:val="16"/>
      </w:rPr>
      <w:fldChar w:fldCharType="end"/>
    </w:r>
    <w:r w:rsidR="000D65DC" w:rsidRPr="000D65DC">
      <w:rPr>
        <w:rFonts w:cs="Times New Roman"/>
        <w:sz w:val="16"/>
        <w:szCs w:val="16"/>
        <w:lang w:val="fr-CH"/>
      </w:rPr>
      <w:t>   (406515)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DB1C4E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DB1C4E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0D65DC">
      <w:rPr>
        <w:noProof/>
        <w:szCs w:val="12"/>
        <w:lang w:val="fr-CH"/>
      </w:rPr>
      <w:t>P:\ARA\ITU-T\CONF-T\WTSA16\000\057A.docx</w:t>
    </w:r>
    <w:r w:rsidRPr="0022345D">
      <w:rPr>
        <w:szCs w:val="12"/>
      </w:rPr>
      <w:fldChar w:fldCharType="end"/>
    </w:r>
    <w:r w:rsidR="000D65DC" w:rsidRPr="000D65DC">
      <w:rPr>
        <w:szCs w:val="12"/>
        <w:lang w:val="fr-CH"/>
      </w:rPr>
      <w:t>   (406515)</w:t>
    </w:r>
  </w:p>
  <w:p w:rsidR="00E07379" w:rsidRPr="00DB1C4E" w:rsidRDefault="000D65DC" w:rsidP="00E07379">
    <w:pPr>
      <w:spacing w:before="0"/>
      <w:rPr>
        <w:sz w:val="2"/>
        <w:szCs w:val="2"/>
        <w:lang w:val="fr-CH"/>
      </w:rPr>
    </w:pPr>
    <w:r>
      <w:rPr>
        <w:sz w:val="2"/>
        <w:szCs w:val="2"/>
        <w:lang w:val="fr-CH"/>
      </w:rPr>
      <w:t> 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9B38F6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WTSA16/57-A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D65DC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05C3"/>
    <w:rsid w:val="00321268"/>
    <w:rsid w:val="003231B9"/>
    <w:rsid w:val="003275AC"/>
    <w:rsid w:val="00330E2E"/>
    <w:rsid w:val="00333D29"/>
    <w:rsid w:val="003409F4"/>
    <w:rsid w:val="00357185"/>
    <w:rsid w:val="00382DFF"/>
    <w:rsid w:val="00385BCB"/>
    <w:rsid w:val="003A03B4"/>
    <w:rsid w:val="003A1FA1"/>
    <w:rsid w:val="003C475F"/>
    <w:rsid w:val="003D3578"/>
    <w:rsid w:val="003E4132"/>
    <w:rsid w:val="003F678F"/>
    <w:rsid w:val="0042686F"/>
    <w:rsid w:val="004367CE"/>
    <w:rsid w:val="00443869"/>
    <w:rsid w:val="004712C6"/>
    <w:rsid w:val="00497703"/>
    <w:rsid w:val="004F0F06"/>
    <w:rsid w:val="00500BCA"/>
    <w:rsid w:val="00501E0E"/>
    <w:rsid w:val="00513D68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2FF3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4D70"/>
    <w:rsid w:val="0065591D"/>
    <w:rsid w:val="00662C5A"/>
    <w:rsid w:val="00670AF5"/>
    <w:rsid w:val="006B6415"/>
    <w:rsid w:val="006C1556"/>
    <w:rsid w:val="006F267F"/>
    <w:rsid w:val="006F63F7"/>
    <w:rsid w:val="006F6F03"/>
    <w:rsid w:val="00706D7A"/>
    <w:rsid w:val="00726AEC"/>
    <w:rsid w:val="007530CA"/>
    <w:rsid w:val="0075362F"/>
    <w:rsid w:val="0079553D"/>
    <w:rsid w:val="007B01CC"/>
    <w:rsid w:val="007E2E5E"/>
    <w:rsid w:val="007F646C"/>
    <w:rsid w:val="00801FCD"/>
    <w:rsid w:val="00803D7E"/>
    <w:rsid w:val="00803F08"/>
    <w:rsid w:val="008235CD"/>
    <w:rsid w:val="00823A07"/>
    <w:rsid w:val="00835FEC"/>
    <w:rsid w:val="00847FDD"/>
    <w:rsid w:val="008513CB"/>
    <w:rsid w:val="00874D9C"/>
    <w:rsid w:val="008A1810"/>
    <w:rsid w:val="00917694"/>
    <w:rsid w:val="009263CD"/>
    <w:rsid w:val="00930E6D"/>
    <w:rsid w:val="00950A9F"/>
    <w:rsid w:val="00972CA2"/>
    <w:rsid w:val="00982B28"/>
    <w:rsid w:val="00984EA5"/>
    <w:rsid w:val="00992593"/>
    <w:rsid w:val="009B38F6"/>
    <w:rsid w:val="009C17E1"/>
    <w:rsid w:val="009C35ED"/>
    <w:rsid w:val="009D7DB8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81318"/>
    <w:rsid w:val="00A87A67"/>
    <w:rsid w:val="00A97F94"/>
    <w:rsid w:val="00AB1309"/>
    <w:rsid w:val="00AC2C52"/>
    <w:rsid w:val="00AD1503"/>
    <w:rsid w:val="00AE7244"/>
    <w:rsid w:val="00AF3FEE"/>
    <w:rsid w:val="00B017D7"/>
    <w:rsid w:val="00B02F46"/>
    <w:rsid w:val="00B2000C"/>
    <w:rsid w:val="00B20ADE"/>
    <w:rsid w:val="00B66B9A"/>
    <w:rsid w:val="00B82089"/>
    <w:rsid w:val="00B970AE"/>
    <w:rsid w:val="00BA1427"/>
    <w:rsid w:val="00BD2049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157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71A19"/>
    <w:rsid w:val="00D77D0F"/>
    <w:rsid w:val="00DA1CF0"/>
    <w:rsid w:val="00DB1C4E"/>
    <w:rsid w:val="00DB2271"/>
    <w:rsid w:val="00DB5659"/>
    <w:rsid w:val="00DC24B4"/>
    <w:rsid w:val="00DD53DB"/>
    <w:rsid w:val="00DD7A05"/>
    <w:rsid w:val="00DE6858"/>
    <w:rsid w:val="00DF16DC"/>
    <w:rsid w:val="00DF5361"/>
    <w:rsid w:val="00E009A1"/>
    <w:rsid w:val="00E00D15"/>
    <w:rsid w:val="00E02531"/>
    <w:rsid w:val="00E071BE"/>
    <w:rsid w:val="00E07379"/>
    <w:rsid w:val="00E14494"/>
    <w:rsid w:val="00E17033"/>
    <w:rsid w:val="00E25697"/>
    <w:rsid w:val="00E32189"/>
    <w:rsid w:val="00E375C0"/>
    <w:rsid w:val="00E45211"/>
    <w:rsid w:val="00E51D11"/>
    <w:rsid w:val="00E7380C"/>
    <w:rsid w:val="00E74BE7"/>
    <w:rsid w:val="00E86CC9"/>
    <w:rsid w:val="00E96624"/>
    <w:rsid w:val="00EF1D3E"/>
    <w:rsid w:val="00F126F1"/>
    <w:rsid w:val="00F14F57"/>
    <w:rsid w:val="00F16D55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table" w:customStyle="1" w:styleId="TableGrid8">
    <w:name w:val="Table Grid8"/>
    <w:basedOn w:val="TableNormal"/>
    <w:next w:val="TableGrid"/>
    <w:uiPriority w:val="39"/>
    <w:rsid w:val="00EF1D3E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F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1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ar-EG" baseline="0">
                <a:cs typeface="Traditional Arabic" panose="02020603050405020304" pitchFamily="18" charset="-78"/>
              </a:rPr>
              <a:t>عدد المساهمات التي وردت إلى اجتماعات الفريق الإقليمي لإفريقيا في عام </a:t>
            </a:r>
            <a:r>
              <a:rPr lang="en-US" sz="1300" baseline="0">
                <a:cs typeface="Traditional Arabic" panose="02020603050405020304" pitchFamily="18" charset="-78"/>
              </a:rPr>
              <a:t>2016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Sheet1!$G$12</c:f>
              <c:strCache>
                <c:ptCount val="1"/>
                <c:pt idx="0">
                  <c:v>Number of Contributions received by Africa Regional Group Meetings in 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Sheet1!$F$13:$F$18</c:f>
              <c:strCache>
                <c:ptCount val="6"/>
                <c:pt idx="0">
                  <c:v>SG2</c:v>
                </c:pt>
                <c:pt idx="1">
                  <c:v>SG3</c:v>
                </c:pt>
                <c:pt idx="2">
                  <c:v>SG5</c:v>
                </c:pt>
                <c:pt idx="3">
                  <c:v>SG12</c:v>
                </c:pt>
                <c:pt idx="4">
                  <c:v>SG13</c:v>
                </c:pt>
                <c:pt idx="5">
                  <c:v>SG17</c:v>
                </c:pt>
              </c:strCache>
            </c:strRef>
          </c:cat>
          <c:val>
            <c:numRef>
              <c:f>Sheet1!$G$13:$G$18</c:f>
              <c:numCache>
                <c:formatCode>General</c:formatCode>
                <c:ptCount val="6"/>
                <c:pt idx="0">
                  <c:v>0</c:v>
                </c:pt>
                <c:pt idx="1">
                  <c:v>41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8272640"/>
        <c:axId val="377303488"/>
      </c:barChart>
      <c:catAx>
        <c:axId val="13827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303488"/>
        <c:crosses val="autoZero"/>
        <c:auto val="1"/>
        <c:lblAlgn val="ctr"/>
        <c:lblOffset val="100"/>
        <c:noMultiLvlLbl val="0"/>
      </c:catAx>
      <c:valAx>
        <c:axId val="37730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27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792850-8292-4dc6-8717-23a2a2a90a61" targetNamespace="http://schemas.microsoft.com/office/2006/metadata/properties" ma:root="true" ma:fieldsID="d41af5c836d734370eb92e7ee5f83852" ns2:_="" ns3:_="">
    <xsd:import namespace="996b2e75-67fd-4955-a3b0-5ab9934cb50b"/>
    <xsd:import namespace="f6792850-8292-4dc6-8717-23a2a2a90a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92850-8292-4dc6-8717-23a2a2a90a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792850-8292-4dc6-8717-23a2a2a90a61">Documents Proposals Manager (DPM)</DPM_x0020_Author>
    <DPM_x0020_File_x0020_name xmlns="f6792850-8292-4dc6-8717-23a2a2a90a61">T13-WTSA.16-C-0057!!MSW-A</DPM_x0020_File_x0020_name>
    <DPM_x0020_Version xmlns="f6792850-8292-4dc6-8717-23a2a2a90a61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792850-8292-4dc6-8717-23a2a2a90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92850-8292-4dc6-8717-23a2a2a90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17F92-9DE1-4BF2-BF87-C8A8FD55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T13-WTSA.16-C-0057!!MSW-A</vt:lpstr>
    </vt:vector>
  </TitlesOfParts>
  <Company>International Telecommunication Union (ITU)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T13-WTSA.16-C-0057!!MSW-A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12</cp:revision>
  <cp:lastPrinted>2016-10-17T07:17:00Z</cp:lastPrinted>
  <dcterms:created xsi:type="dcterms:W3CDTF">2016-10-17T10:51:00Z</dcterms:created>
  <dcterms:modified xsi:type="dcterms:W3CDTF">2016-10-18T15:38:00Z</dcterms:modified>
  <cp:category>Conference document</cp:category>
</cp:coreProperties>
</file>