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FE10F5" w:rsidTr="00190D8B">
        <w:trPr>
          <w:cantSplit/>
        </w:trPr>
        <w:tc>
          <w:tcPr>
            <w:tcW w:w="1560" w:type="dxa"/>
          </w:tcPr>
          <w:p w:rsidR="00261604" w:rsidRPr="00FE10F5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E10F5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FE10F5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E10F5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FE10F5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FE10F5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FE10F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FE10F5" w:rsidRDefault="00261604" w:rsidP="00190D8B">
            <w:pPr>
              <w:spacing w:line="240" w:lineRule="atLeast"/>
              <w:jc w:val="right"/>
            </w:pPr>
            <w:r w:rsidRPr="00FE10F5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FE10F5" w:rsidTr="00190D8B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FE10F5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FE10F5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FE10F5" w:rsidTr="00190D8B">
        <w:trPr>
          <w:cantSplit/>
        </w:trPr>
        <w:tc>
          <w:tcPr>
            <w:tcW w:w="6946" w:type="dxa"/>
            <w:gridSpan w:val="2"/>
          </w:tcPr>
          <w:p w:rsidR="00E11080" w:rsidRPr="00FE10F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E10F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E11080" w:rsidRPr="00FE10F5" w:rsidRDefault="00E11080" w:rsidP="00F0390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E10F5">
              <w:rPr>
                <w:rFonts w:ascii="Verdana" w:hAnsi="Verdana"/>
                <w:b/>
                <w:bCs/>
                <w:sz w:val="18"/>
                <w:szCs w:val="18"/>
              </w:rPr>
              <w:t>Документ 5</w:t>
            </w:r>
            <w:r w:rsidR="00F03904" w:rsidRPr="00FE10F5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FE10F5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E11080" w:rsidRPr="00FE10F5" w:rsidTr="00190D8B">
        <w:trPr>
          <w:cantSplit/>
        </w:trPr>
        <w:tc>
          <w:tcPr>
            <w:tcW w:w="6946" w:type="dxa"/>
            <w:gridSpan w:val="2"/>
          </w:tcPr>
          <w:p w:rsidR="00E11080" w:rsidRPr="00FE10F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FE10F5" w:rsidRDefault="00F03904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E10F5"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  <w:r w:rsidR="00E11080" w:rsidRPr="00FE10F5">
              <w:rPr>
                <w:rFonts w:ascii="Verdana" w:hAnsi="Verdana"/>
                <w:b/>
                <w:bCs/>
                <w:sz w:val="18"/>
                <w:szCs w:val="18"/>
              </w:rPr>
              <w:t xml:space="preserve"> октября 2016 года</w:t>
            </w:r>
          </w:p>
        </w:tc>
      </w:tr>
      <w:tr w:rsidR="00E11080" w:rsidRPr="00FE10F5" w:rsidTr="00190D8B">
        <w:trPr>
          <w:cantSplit/>
        </w:trPr>
        <w:tc>
          <w:tcPr>
            <w:tcW w:w="6946" w:type="dxa"/>
            <w:gridSpan w:val="2"/>
          </w:tcPr>
          <w:p w:rsidR="00E11080" w:rsidRPr="00FE10F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FE10F5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E10F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FE10F5" w:rsidTr="00190D8B">
        <w:trPr>
          <w:cantSplit/>
        </w:trPr>
        <w:tc>
          <w:tcPr>
            <w:tcW w:w="9781" w:type="dxa"/>
            <w:gridSpan w:val="4"/>
          </w:tcPr>
          <w:p w:rsidR="00E11080" w:rsidRPr="00FE10F5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FE10F5" w:rsidTr="00190D8B">
        <w:trPr>
          <w:cantSplit/>
        </w:trPr>
        <w:tc>
          <w:tcPr>
            <w:tcW w:w="9781" w:type="dxa"/>
            <w:gridSpan w:val="4"/>
          </w:tcPr>
          <w:p w:rsidR="00E11080" w:rsidRPr="00FE10F5" w:rsidRDefault="00F03904" w:rsidP="004E1EE5">
            <w:pPr>
              <w:pStyle w:val="Source"/>
            </w:pPr>
            <w:r w:rsidRPr="00FE10F5">
              <w:t>Бангладеш</w:t>
            </w:r>
          </w:p>
        </w:tc>
      </w:tr>
      <w:tr w:rsidR="00E11080" w:rsidRPr="00FE10F5" w:rsidTr="00190D8B">
        <w:trPr>
          <w:cantSplit/>
        </w:trPr>
        <w:tc>
          <w:tcPr>
            <w:tcW w:w="9781" w:type="dxa"/>
            <w:gridSpan w:val="4"/>
          </w:tcPr>
          <w:p w:rsidR="00E11080" w:rsidRPr="00FE10F5" w:rsidRDefault="00F03904" w:rsidP="00F03904">
            <w:pPr>
              <w:pStyle w:val="Title1"/>
            </w:pPr>
            <w:r w:rsidRPr="00FE10F5">
              <w:t>ПОЛИТИЧЕСКИЕ И РЕГУЛЯТОРНЫЕ АСПЕКТЫ</w:t>
            </w:r>
            <w:r w:rsidRPr="00FE10F5">
              <w:br/>
            </w:r>
            <w:r w:rsidRPr="00FE10F5">
              <w:t>КАЧЕСТВА ОБСЛУЖИВАНИЯ (QoS) И ОЦЕНКИ ПОЛЬЗОВАТЕЛЕМ</w:t>
            </w:r>
            <w:r w:rsidRPr="00FE10F5">
              <w:br/>
            </w:r>
            <w:r w:rsidRPr="00FE10F5">
              <w:t>КАЧЕСТВА УСЛУГ (QoE)</w:t>
            </w:r>
          </w:p>
        </w:tc>
      </w:tr>
      <w:tr w:rsidR="00E11080" w:rsidRPr="00FE10F5" w:rsidTr="00190D8B">
        <w:trPr>
          <w:cantSplit/>
        </w:trPr>
        <w:tc>
          <w:tcPr>
            <w:tcW w:w="9781" w:type="dxa"/>
            <w:gridSpan w:val="4"/>
          </w:tcPr>
          <w:p w:rsidR="00E11080" w:rsidRPr="00FE10F5" w:rsidRDefault="00E11080" w:rsidP="00190D8B">
            <w:pPr>
              <w:pStyle w:val="Title2"/>
            </w:pPr>
          </w:p>
        </w:tc>
      </w:tr>
      <w:tr w:rsidR="00E11080" w:rsidRPr="00FE10F5" w:rsidTr="00190D8B">
        <w:trPr>
          <w:cantSplit/>
        </w:trPr>
        <w:tc>
          <w:tcPr>
            <w:tcW w:w="9781" w:type="dxa"/>
            <w:gridSpan w:val="4"/>
          </w:tcPr>
          <w:p w:rsidR="00E11080" w:rsidRPr="00FE10F5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FE10F5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FE10F5" w:rsidTr="00193AD1">
        <w:trPr>
          <w:cantSplit/>
        </w:trPr>
        <w:tc>
          <w:tcPr>
            <w:tcW w:w="1560" w:type="dxa"/>
          </w:tcPr>
          <w:p w:rsidR="001434F1" w:rsidRPr="00FE10F5" w:rsidRDefault="001434F1" w:rsidP="00193AD1">
            <w:r w:rsidRPr="00FE10F5">
              <w:rPr>
                <w:b/>
                <w:bCs/>
                <w:szCs w:val="22"/>
              </w:rPr>
              <w:t>Резюме</w:t>
            </w:r>
            <w:r w:rsidRPr="00FE10F5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Content>
            <w:tc>
              <w:tcPr>
                <w:tcW w:w="8251" w:type="dxa"/>
              </w:tcPr>
              <w:p w:rsidR="001434F1" w:rsidRPr="00FE10F5" w:rsidRDefault="00F03904" w:rsidP="006F21B8">
                <w:pPr>
                  <w:rPr>
                    <w:color w:val="000000" w:themeColor="text1"/>
                  </w:rPr>
                </w:pPr>
                <w:r w:rsidRPr="00FE10F5">
                  <w:t>Данный вклад поддерживает 11 Вопросов, предложенных ИК3, и предлагает новый Вопрос для изучения ИК3 МСЭ-T в ходе следующего исследовательского периода 2017–2020 годов.</w:t>
                </w:r>
              </w:p>
            </w:tc>
          </w:sdtContent>
        </w:sdt>
      </w:tr>
    </w:tbl>
    <w:p w:rsidR="00E13FDB" w:rsidRPr="00FE10F5" w:rsidRDefault="00E13FDB" w:rsidP="00E13FDB">
      <w:pPr>
        <w:pStyle w:val="Headingb"/>
        <w:rPr>
          <w:lang w:val="ru-RU"/>
        </w:rPr>
      </w:pPr>
      <w:r w:rsidRPr="00FE10F5">
        <w:rPr>
          <w:lang w:val="ru-RU"/>
        </w:rPr>
        <w:t>Введение</w:t>
      </w:r>
    </w:p>
    <w:p w:rsidR="00F03904" w:rsidRPr="00FE10F5" w:rsidRDefault="00F03904" w:rsidP="00F03904">
      <w:r w:rsidRPr="00FE10F5">
        <w:t>Цель обеспечения качества обслуживания заключается в том, чтобы гарантировать достаточную полосу пропускания сети при ограниченной потере данных. Сегодня сети используются для транспортировки широкого спектра приложений и данных, включая высококачественное видео, голосовую связь в реальном времени и другие виды связи, чувствительные к задержке. Также важно, чтобы сети обеспечивали предсказуемое, а иногда и гарантированное качество обслуживания.</w:t>
      </w:r>
    </w:p>
    <w:p w:rsidR="00F03904" w:rsidRPr="00FE10F5" w:rsidRDefault="00F03904" w:rsidP="00F03904">
      <w:r w:rsidRPr="00FE10F5">
        <w:t>В настоящее время выбор наилучшего подхода к обеспечению QoS и QoE составляет основную тему различных международных форумов по электросвязи, что указывает на необходимость разработки надлежащих руководящих принципов и правил. Для этого регуляторные органы должны заниматься обеспечением качества обслуживания и оценки пользователем качества услуг, осуществляя регулирование посредством мониторинга.</w:t>
      </w:r>
    </w:p>
    <w:p w:rsidR="00F03904" w:rsidRPr="00FE10F5" w:rsidRDefault="00F03904" w:rsidP="00F03904">
      <w:r w:rsidRPr="00FE10F5">
        <w:t>Таким образом регуляторные органы могут участвовать в мониторинге QoS, преследуя следующие цели:</w:t>
      </w:r>
    </w:p>
    <w:p w:rsidR="00F03904" w:rsidRPr="00FE10F5" w:rsidRDefault="00F03904" w:rsidP="00F03904">
      <w:pPr>
        <w:pStyle w:val="enumlev1"/>
      </w:pPr>
      <w:r w:rsidRPr="00FE10F5">
        <w:t>–</w:t>
      </w:r>
      <w:r w:rsidRPr="00FE10F5">
        <w:tab/>
        <w:t>обычные цели регуляторных органов;</w:t>
      </w:r>
    </w:p>
    <w:p w:rsidR="00F03904" w:rsidRPr="00FE10F5" w:rsidRDefault="00F03904" w:rsidP="00F03904">
      <w:pPr>
        <w:pStyle w:val="enumlev1"/>
      </w:pPr>
      <w:r w:rsidRPr="00FE10F5">
        <w:t>–</w:t>
      </w:r>
      <w:r w:rsidRPr="00FE10F5">
        <w:tab/>
        <w:t>организацию эффективной конкуренции;</w:t>
      </w:r>
    </w:p>
    <w:p w:rsidR="00F03904" w:rsidRPr="00FE10F5" w:rsidRDefault="00F03904" w:rsidP="00F03904">
      <w:pPr>
        <w:pStyle w:val="enumlev1"/>
      </w:pPr>
      <w:r w:rsidRPr="00FE10F5">
        <w:t>–</w:t>
      </w:r>
      <w:r w:rsidRPr="00FE10F5">
        <w:tab/>
        <w:t>проверку заявлений операторов;</w:t>
      </w:r>
    </w:p>
    <w:p w:rsidR="00F03904" w:rsidRPr="00FE10F5" w:rsidRDefault="00F03904" w:rsidP="00F03904">
      <w:pPr>
        <w:pStyle w:val="enumlev1"/>
      </w:pPr>
      <w:r w:rsidRPr="00FE10F5">
        <w:t>–</w:t>
      </w:r>
      <w:r w:rsidRPr="00FE10F5">
        <w:tab/>
        <w:t>изучение состояния рынка;</w:t>
      </w:r>
    </w:p>
    <w:p w:rsidR="00F03904" w:rsidRPr="00FE10F5" w:rsidRDefault="00F03904" w:rsidP="00F03904">
      <w:pPr>
        <w:pStyle w:val="enumlev1"/>
      </w:pPr>
      <w:r w:rsidRPr="00FE10F5">
        <w:t>–</w:t>
      </w:r>
      <w:r w:rsidRPr="00FE10F5">
        <w:tab/>
        <w:t>повышение эффективности взаимосвязанных сетей.</w:t>
      </w:r>
    </w:p>
    <w:p w:rsidR="00F03904" w:rsidRPr="00FE10F5" w:rsidRDefault="00F03904" w:rsidP="00F03904">
      <w:r w:rsidRPr="00FE10F5">
        <w:t>Качество обслуживания (QoS) имеет особенно важное значение для транспортировки трафика, к которому предъявляются особые требования. В частности</w:t>
      </w:r>
      <w:r w:rsidR="00FE10F5">
        <w:t>,</w:t>
      </w:r>
      <w:r w:rsidRPr="00FE10F5">
        <w:t xml:space="preserve"> разработчики создали технологию, благодаря которой компьютерные сети стали столь же полезными для голосовой связи, как </w:t>
      </w:r>
      <w:r w:rsidRPr="00FE10F5">
        <w:lastRenderedPageBreak/>
        <w:t xml:space="preserve">телефонные сети, и поддерживают новые приложения с еще более строгими требованиями к качеству обслуживания. </w:t>
      </w:r>
    </w:p>
    <w:p w:rsidR="00F03904" w:rsidRPr="00FE10F5" w:rsidRDefault="00F03904" w:rsidP="00F03904">
      <w:r w:rsidRPr="00FE10F5">
        <w:t xml:space="preserve">С другой стороны, QoE – это быстро развивающаяся междисциплинарная область, основанная на социальной психологии, когнитологии, экономике, технических науках и направленная на понимание общих требований к качеству. </w:t>
      </w:r>
    </w:p>
    <w:p w:rsidR="00F03904" w:rsidRPr="00FE10F5" w:rsidRDefault="00F03904" w:rsidP="00F03904">
      <w:r w:rsidRPr="00FE10F5">
        <w:t>QoS и QoE обеспечивают распространение ИКТ и помогают в разработке государственной политики, но при этом требуется общее понимание стандартов и принципов QoS и QoE регуляторными органами.</w:t>
      </w:r>
    </w:p>
    <w:p w:rsidR="00F03904" w:rsidRPr="00FE10F5" w:rsidRDefault="00F03904" w:rsidP="00F03904">
      <w:pPr>
        <w:pStyle w:val="Headingb"/>
        <w:rPr>
          <w:lang w:val="ru-RU"/>
        </w:rPr>
      </w:pPr>
      <w:r w:rsidRPr="00FE10F5">
        <w:rPr>
          <w:lang w:val="ru-RU"/>
        </w:rPr>
        <w:t>Обоснование</w:t>
      </w:r>
    </w:p>
    <w:p w:rsidR="00F03904" w:rsidRPr="00FE10F5" w:rsidRDefault="00F03904" w:rsidP="00F03904">
      <w:r w:rsidRPr="00FE10F5">
        <w:t>Следует разделять технические вопросы QoS и QoE и их политические и нормативные аспекты. Над решением технических вопросов работает ИК12. Что же касается политических и экономических аспектов QoS и QoE, то их необходимо рассмотреть в ИК3, так как именно здесь обсуждаются вопросы тарифов и политики электросвязи, и это тот форум, где регуляторные органы обсуждают руководящие принципы QoS и QoE.</w:t>
      </w:r>
    </w:p>
    <w:p w:rsidR="00F03904" w:rsidRPr="00FE10F5" w:rsidRDefault="00F03904" w:rsidP="00F03904">
      <w:pPr>
        <w:pStyle w:val="Proposal"/>
      </w:pPr>
      <w:r w:rsidRPr="00FE10F5">
        <w:tab/>
        <w:t>BGD/52/1</w:t>
      </w:r>
    </w:p>
    <w:p w:rsidR="00F03904" w:rsidRPr="00FE10F5" w:rsidRDefault="00F03904" w:rsidP="00F03904">
      <w:pPr>
        <w:pStyle w:val="Headingb"/>
        <w:rPr>
          <w:lang w:val="ru-RU"/>
        </w:rPr>
      </w:pPr>
      <w:r w:rsidRPr="00FE10F5">
        <w:rPr>
          <w:lang w:val="ru-RU"/>
        </w:rPr>
        <w:t>Предложение</w:t>
      </w:r>
    </w:p>
    <w:p w:rsidR="00F03904" w:rsidRPr="00FE10F5" w:rsidRDefault="00F03904" w:rsidP="00F03904">
      <w:r w:rsidRPr="00FE10F5">
        <w:t>Бангладеш поддерживает 11 Вопросов, представленных ИК3 МСЭ-T на следующий исследовательский период в соответствии с Документом 4 ВАСЭ-16. Бангладеш также предлагает добавить новый Вопрос в качестве Вопроса 12 (как указано в Приложении 1).</w:t>
      </w:r>
    </w:p>
    <w:p w:rsidR="00F03904" w:rsidRPr="00FE10F5" w:rsidRDefault="00F03904" w:rsidP="00F03904">
      <w:r w:rsidRPr="00FE10F5">
        <w:br w:type="page"/>
      </w:r>
    </w:p>
    <w:p w:rsidR="00F03904" w:rsidRPr="00FE10F5" w:rsidRDefault="00F03904" w:rsidP="00F03904">
      <w:pPr>
        <w:pStyle w:val="AnnexNo"/>
      </w:pPr>
      <w:r w:rsidRPr="00FE10F5">
        <w:lastRenderedPageBreak/>
        <w:t>Приложение 1</w:t>
      </w:r>
      <w:r w:rsidRPr="00FE10F5">
        <w:br/>
        <w:t>ТЕКСТ ВОПРОСА ДЛЯ ИК3 МСЭ-T</w:t>
      </w:r>
    </w:p>
    <w:p w:rsidR="00F03904" w:rsidRPr="00FE10F5" w:rsidRDefault="00F03904" w:rsidP="00F03904">
      <w:pPr>
        <w:pStyle w:val="Annextitle"/>
      </w:pPr>
      <w:r w:rsidRPr="00FE10F5">
        <w:t>Политические и регуляторные аспекты качества обслуживания (QoS)</w:t>
      </w:r>
      <w:r w:rsidRPr="00FE10F5">
        <w:br/>
        <w:t>и оценки пользователем качества услуг (QoE)</w:t>
      </w:r>
    </w:p>
    <w:p w:rsidR="00F03904" w:rsidRPr="00FE10F5" w:rsidRDefault="00F03904" w:rsidP="00F03904">
      <w:pPr>
        <w:pStyle w:val="Heading1"/>
        <w:rPr>
          <w:lang w:val="ru-RU"/>
        </w:rPr>
      </w:pPr>
      <w:r w:rsidRPr="00FE10F5">
        <w:rPr>
          <w:lang w:val="ru-RU"/>
        </w:rPr>
        <w:t>1</w:t>
      </w:r>
      <w:r w:rsidRPr="00FE10F5">
        <w:rPr>
          <w:lang w:val="ru-RU"/>
        </w:rPr>
        <w:tab/>
        <w:t>Обоснование</w:t>
      </w:r>
    </w:p>
    <w:p w:rsidR="00F03904" w:rsidRPr="00FE10F5" w:rsidRDefault="00F03904" w:rsidP="00F03904">
      <w:r w:rsidRPr="00FE10F5">
        <w:t xml:space="preserve">Беспрецедентный рост в области технологий и рынков электросвязи привел к расширению разнообразия доступных потребителю услуг и их поставщиков. Конкуренция ведет к снижению цен на дополнительные услуги и открытию рынка для миллионов новых потребителей, которые становятся все более искушенными и требовательными. </w:t>
      </w:r>
    </w:p>
    <w:p w:rsidR="00F03904" w:rsidRPr="00FE10F5" w:rsidRDefault="00F03904" w:rsidP="00F03904">
      <w:r w:rsidRPr="00FE10F5">
        <w:t>Очевидна потребность в эффективной экономической политике в области качества обслуживания (QoS) и оценки пользователем качества услуг (QoE) в сфере электросвязи. В слаборазвитых странах люди могут позволить себе тратить деньги на связь лишь после того, как им будут обеспечены средства к существованию. Если не гарантировать надлежащий уровень QoS и QoE, то вместо поощрения людей к извлечению максимальной польз</w:t>
      </w:r>
      <w:bookmarkStart w:id="0" w:name="_GoBack"/>
      <w:bookmarkEnd w:id="0"/>
      <w:r w:rsidRPr="00FE10F5">
        <w:t>ы из системы электросвязи мы вызовем у них чувство неприязни и недоверия к этим услугам, что в свою очередь приостановит движение к цифровой революции.</w:t>
      </w:r>
    </w:p>
    <w:p w:rsidR="00F03904" w:rsidRPr="00FE10F5" w:rsidRDefault="00F03904" w:rsidP="00F03904">
      <w:r w:rsidRPr="00FE10F5">
        <w:t>В настоящее время выбор наилучшего подхода к обеспечению QoS и QoE составляет основную тему различных международных форумов по электросвязи, что указывает на необходимость разработки надлежащих руководящих принципов и правил. Для этого регулирующие органы должны заниматься обеспечением качества обслуживания, а также надлежащего уровня оценки пользователем качества услуг, осуществляя регулирование посредством мониторинга.</w:t>
      </w:r>
    </w:p>
    <w:p w:rsidR="00F03904" w:rsidRPr="00FE10F5" w:rsidRDefault="00F03904" w:rsidP="00F03904">
      <w:r w:rsidRPr="00FE10F5">
        <w:t>Таким образом регуляторные органы могут участвовать в мониторинге QoS со следующими целями:</w:t>
      </w:r>
    </w:p>
    <w:p w:rsidR="00F03904" w:rsidRPr="00FE10F5" w:rsidRDefault="00F03904" w:rsidP="00F03904">
      <w:pPr>
        <w:pStyle w:val="enumlev1"/>
      </w:pPr>
      <w:r w:rsidRPr="00FE10F5">
        <w:t>–</w:t>
      </w:r>
      <w:r w:rsidRPr="00FE10F5">
        <w:tab/>
        <w:t>достижение целевых показателей для регуляторных органов;</w:t>
      </w:r>
    </w:p>
    <w:p w:rsidR="00F03904" w:rsidRPr="00FE10F5" w:rsidRDefault="00F03904" w:rsidP="00F03904">
      <w:pPr>
        <w:pStyle w:val="enumlev1"/>
      </w:pPr>
      <w:r w:rsidRPr="00FE10F5">
        <w:t>–</w:t>
      </w:r>
      <w:r w:rsidRPr="00FE10F5">
        <w:tab/>
        <w:t xml:space="preserve">организация эффективной конкуренции; </w:t>
      </w:r>
    </w:p>
    <w:p w:rsidR="00F03904" w:rsidRPr="00FE10F5" w:rsidRDefault="00F03904" w:rsidP="00F03904">
      <w:pPr>
        <w:pStyle w:val="enumlev1"/>
      </w:pPr>
      <w:r w:rsidRPr="00FE10F5">
        <w:t>–</w:t>
      </w:r>
      <w:r w:rsidRPr="00FE10F5">
        <w:tab/>
        <w:t>проверка заявлений операторов;</w:t>
      </w:r>
    </w:p>
    <w:p w:rsidR="00F03904" w:rsidRPr="00FE10F5" w:rsidRDefault="00F03904" w:rsidP="00F03904">
      <w:pPr>
        <w:pStyle w:val="enumlev1"/>
      </w:pPr>
      <w:r w:rsidRPr="00FE10F5">
        <w:t>–</w:t>
      </w:r>
      <w:r w:rsidRPr="00FE10F5">
        <w:tab/>
        <w:t>изучение состояния рынка;</w:t>
      </w:r>
    </w:p>
    <w:p w:rsidR="00F03904" w:rsidRPr="00FE10F5" w:rsidRDefault="00F03904" w:rsidP="00F03904">
      <w:pPr>
        <w:pStyle w:val="enumlev1"/>
      </w:pPr>
      <w:r w:rsidRPr="00FE10F5">
        <w:t>–</w:t>
      </w:r>
      <w:r w:rsidRPr="00FE10F5">
        <w:tab/>
        <w:t>повышение эффективности взаимосвязанных сетей.</w:t>
      </w:r>
    </w:p>
    <w:p w:rsidR="00F03904" w:rsidRPr="00FE10F5" w:rsidRDefault="00F03904" w:rsidP="00F03904">
      <w:pPr>
        <w:pStyle w:val="Heading1"/>
        <w:rPr>
          <w:lang w:val="ru-RU"/>
        </w:rPr>
      </w:pPr>
      <w:r w:rsidRPr="00FE10F5">
        <w:rPr>
          <w:lang w:val="ru-RU"/>
        </w:rPr>
        <w:t>2</w:t>
      </w:r>
      <w:r w:rsidRPr="00FE10F5">
        <w:rPr>
          <w:lang w:val="ru-RU"/>
        </w:rPr>
        <w:tab/>
        <w:t>Вопрос</w:t>
      </w:r>
    </w:p>
    <w:p w:rsidR="00F03904" w:rsidRPr="00FE10F5" w:rsidRDefault="00F03904" w:rsidP="00F03904">
      <w:r w:rsidRPr="00FE10F5">
        <w:t>Политические и регуляторные аспекты качества обслуживания (QoS) и оценки пользователем качества услуг (QoE).</w:t>
      </w:r>
    </w:p>
    <w:p w:rsidR="00F03904" w:rsidRPr="00FE10F5" w:rsidRDefault="00F03904" w:rsidP="00F03904">
      <w:pPr>
        <w:pStyle w:val="Heading1"/>
        <w:rPr>
          <w:lang w:val="ru-RU"/>
        </w:rPr>
      </w:pPr>
      <w:r w:rsidRPr="00FE10F5">
        <w:rPr>
          <w:lang w:val="ru-RU"/>
        </w:rPr>
        <w:t>3</w:t>
      </w:r>
      <w:r w:rsidRPr="00FE10F5">
        <w:rPr>
          <w:lang w:val="ru-RU"/>
        </w:rPr>
        <w:tab/>
        <w:t>Задачи</w:t>
      </w:r>
    </w:p>
    <w:p w:rsidR="00F03904" w:rsidRPr="00FE10F5" w:rsidRDefault="00F03904" w:rsidP="00F03904">
      <w:r w:rsidRPr="00FE10F5">
        <w:t xml:space="preserve">Исследование в ИК3 должно охватывать все вопросы политики и регулирования в области качества обслуживания, в то время как технические аспекты уже охвачены ИК12. </w:t>
      </w:r>
    </w:p>
    <w:p w:rsidR="00F03904" w:rsidRPr="00FE10F5" w:rsidRDefault="00F03904" w:rsidP="00F03904">
      <w:r w:rsidRPr="00FE10F5">
        <w:t>При исследовании данного Вопроса следует уделять особое, четко выраженное внимание к потребностям развивающихся и, в частности, наименее развитых стран.</w:t>
      </w:r>
    </w:p>
    <w:p w:rsidR="00F03904" w:rsidRPr="00FE10F5" w:rsidRDefault="00F03904" w:rsidP="00F03904">
      <w:r w:rsidRPr="00FE10F5">
        <w:t>В связи с этим следует включить международные и/или региональные аспекты следующих тем:</w:t>
      </w:r>
    </w:p>
    <w:p w:rsidR="00F03904" w:rsidRPr="00FE10F5" w:rsidRDefault="00F03904" w:rsidP="00F03904">
      <w:pPr>
        <w:pStyle w:val="enumlev1"/>
      </w:pPr>
      <w:r w:rsidRPr="00FE10F5">
        <w:t>1)</w:t>
      </w:r>
      <w:r w:rsidRPr="00FE10F5">
        <w:tab/>
        <w:t>руководящие принципы политики в области QoS и QoE;</w:t>
      </w:r>
    </w:p>
    <w:p w:rsidR="00F03904" w:rsidRPr="00FE10F5" w:rsidRDefault="00F03904" w:rsidP="00F03904">
      <w:pPr>
        <w:pStyle w:val="enumlev1"/>
      </w:pPr>
      <w:r w:rsidRPr="00FE10F5">
        <w:t>2)</w:t>
      </w:r>
      <w:r w:rsidRPr="00FE10F5">
        <w:tab/>
        <w:t>постановка задач для регуляторных органов;</w:t>
      </w:r>
    </w:p>
    <w:p w:rsidR="00F03904" w:rsidRPr="00FE10F5" w:rsidRDefault="00F03904" w:rsidP="00F03904">
      <w:pPr>
        <w:pStyle w:val="enumlev1"/>
      </w:pPr>
      <w:r w:rsidRPr="00FE10F5">
        <w:t>3)</w:t>
      </w:r>
      <w:r w:rsidRPr="00FE10F5">
        <w:tab/>
        <w:t>мониторинг и измерения в области регулирования;</w:t>
      </w:r>
    </w:p>
    <w:p w:rsidR="00F03904" w:rsidRPr="00FE10F5" w:rsidRDefault="00F03904" w:rsidP="00F03904">
      <w:pPr>
        <w:pStyle w:val="enumlev1"/>
      </w:pPr>
      <w:r w:rsidRPr="00FE10F5">
        <w:t>4)</w:t>
      </w:r>
      <w:r w:rsidRPr="00FE10F5">
        <w:tab/>
        <w:t>измерение соответствия требованиям;</w:t>
      </w:r>
    </w:p>
    <w:p w:rsidR="00F03904" w:rsidRPr="00FE10F5" w:rsidRDefault="00F03904" w:rsidP="00F03904">
      <w:pPr>
        <w:pStyle w:val="enumlev1"/>
      </w:pPr>
      <w:r w:rsidRPr="00FE10F5">
        <w:t>5)</w:t>
      </w:r>
      <w:r w:rsidRPr="00FE10F5">
        <w:tab/>
        <w:t>защита прав потребителей;</w:t>
      </w:r>
    </w:p>
    <w:p w:rsidR="00F03904" w:rsidRPr="00FE10F5" w:rsidRDefault="00F03904" w:rsidP="00F03904">
      <w:pPr>
        <w:pStyle w:val="enumlev1"/>
      </w:pPr>
      <w:r w:rsidRPr="00FE10F5">
        <w:t>6)</w:t>
      </w:r>
      <w:r w:rsidRPr="00FE10F5">
        <w:tab/>
        <w:t>влияние экономики на политику в области QoS и QoE.</w:t>
      </w:r>
    </w:p>
    <w:p w:rsidR="00F03904" w:rsidRPr="00FE10F5" w:rsidRDefault="00F03904" w:rsidP="00F03904">
      <w:pPr>
        <w:rPr>
          <w:szCs w:val="22"/>
        </w:rPr>
      </w:pPr>
      <w:r w:rsidRPr="00FE10F5">
        <w:rPr>
          <w:szCs w:val="22"/>
        </w:rPr>
        <w:lastRenderedPageBreak/>
        <w:t>В соответствующих случаях на основе вкладов могут быть изучены другие темы.</w:t>
      </w:r>
    </w:p>
    <w:p w:rsidR="00F03904" w:rsidRPr="00FE10F5" w:rsidRDefault="00F03904" w:rsidP="00F03904">
      <w:pPr>
        <w:pStyle w:val="Heading1"/>
        <w:rPr>
          <w:lang w:val="ru-RU"/>
        </w:rPr>
      </w:pPr>
      <w:r w:rsidRPr="00FE10F5">
        <w:rPr>
          <w:lang w:val="ru-RU"/>
        </w:rPr>
        <w:t>4</w:t>
      </w:r>
      <w:r w:rsidRPr="00FE10F5">
        <w:rPr>
          <w:lang w:val="ru-RU"/>
        </w:rPr>
        <w:tab/>
        <w:t>Относящиеся к Вопросу</w:t>
      </w:r>
    </w:p>
    <w:p w:rsidR="00F03904" w:rsidRPr="00FE10F5" w:rsidRDefault="00F03904" w:rsidP="00F03904">
      <w:pPr>
        <w:pStyle w:val="enumlev1"/>
      </w:pPr>
      <w:r w:rsidRPr="00FE10F5">
        <w:t>–</w:t>
      </w:r>
      <w:r w:rsidRPr="00FE10F5">
        <w:tab/>
        <w:t>ИК12 МСЭ-T.</w:t>
      </w:r>
    </w:p>
    <w:p w:rsidR="00F03904" w:rsidRPr="00FE10F5" w:rsidRDefault="00F03904" w:rsidP="0032202E">
      <w:pPr>
        <w:pStyle w:val="Reasons"/>
      </w:pPr>
    </w:p>
    <w:p w:rsidR="00F04C1E" w:rsidRPr="00FE10F5" w:rsidRDefault="00F04C1E">
      <w:pPr>
        <w:jc w:val="center"/>
      </w:pPr>
      <w:r w:rsidRPr="00FE10F5">
        <w:t>______________</w:t>
      </w:r>
    </w:p>
    <w:sectPr w:rsidR="00F04C1E" w:rsidRPr="00FE10F5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A45FD5" w:rsidRDefault="00567276">
    <w:pPr>
      <w:ind w:right="360"/>
      <w:rPr>
        <w:lang w:val="fr-CH"/>
      </w:rPr>
    </w:pPr>
    <w:r>
      <w:fldChar w:fldCharType="begin"/>
    </w:r>
    <w:r w:rsidRPr="00A45FD5">
      <w:rPr>
        <w:lang w:val="fr-CH"/>
      </w:rPr>
      <w:instrText xml:space="preserve"> </w:instrText>
    </w:r>
    <w:r>
      <w:rPr>
        <w:lang w:val="fr-FR"/>
      </w:rPr>
      <w:instrText>FILENAME</w:instrText>
    </w:r>
    <w:r w:rsidRPr="00A45FD5">
      <w:rPr>
        <w:lang w:val="fr-CH"/>
      </w:rPr>
      <w:instrText xml:space="preserve"> \</w:instrText>
    </w:r>
    <w:r>
      <w:rPr>
        <w:lang w:val="fr-FR"/>
      </w:rPr>
      <w:instrText>p</w:instrText>
    </w:r>
    <w:r w:rsidRPr="00A45FD5">
      <w:rPr>
        <w:lang w:val="fr-CH"/>
      </w:rPr>
      <w:instrText xml:space="preserve">  \* </w:instrText>
    </w:r>
    <w:r>
      <w:rPr>
        <w:lang w:val="fr-FR"/>
      </w:rPr>
      <w:instrText>MERGEFORMAT</w:instrText>
    </w:r>
    <w:r w:rsidRPr="00A45FD5">
      <w:rPr>
        <w:lang w:val="fr-CH"/>
      </w:rPr>
      <w:instrText xml:space="preserve"> </w:instrText>
    </w:r>
    <w:r>
      <w:fldChar w:fldCharType="separate"/>
    </w:r>
    <w:r w:rsidR="00FE10F5" w:rsidRPr="00FE10F5">
      <w:rPr>
        <w:noProof/>
        <w:lang w:val="fr-FR"/>
      </w:rPr>
      <w:t>P</w:t>
    </w:r>
    <w:r w:rsidR="00FE10F5">
      <w:rPr>
        <w:noProof/>
        <w:lang w:val="fr-CH"/>
      </w:rPr>
      <w:t>:\</w:t>
    </w:r>
    <w:r w:rsidR="00FE10F5" w:rsidRPr="00FE10F5">
      <w:rPr>
        <w:noProof/>
        <w:lang w:val="fr-FR"/>
      </w:rPr>
      <w:t>RUS</w:t>
    </w:r>
    <w:r w:rsidR="00FE10F5">
      <w:rPr>
        <w:noProof/>
        <w:lang w:val="fr-CH"/>
      </w:rPr>
      <w:t>\</w:t>
    </w:r>
    <w:r w:rsidR="00FE10F5" w:rsidRPr="00FE10F5">
      <w:rPr>
        <w:noProof/>
        <w:lang w:val="fr-FR"/>
      </w:rPr>
      <w:t>ITU-T</w:t>
    </w:r>
    <w:r w:rsidR="00FE10F5">
      <w:rPr>
        <w:noProof/>
        <w:lang w:val="fr-CH"/>
      </w:rPr>
      <w:t>\</w:t>
    </w:r>
    <w:r w:rsidR="00FE10F5" w:rsidRPr="00FE10F5">
      <w:rPr>
        <w:noProof/>
        <w:lang w:val="fr-FR"/>
      </w:rPr>
      <w:t>CONF-T</w:t>
    </w:r>
    <w:r w:rsidR="00FE10F5">
      <w:rPr>
        <w:noProof/>
        <w:lang w:val="fr-CH"/>
      </w:rPr>
      <w:t>\WTSA16\</w:t>
    </w:r>
    <w:r w:rsidR="00FE10F5" w:rsidRPr="00FE10F5">
      <w:rPr>
        <w:noProof/>
        <w:lang w:val="fr-FR"/>
      </w:rPr>
      <w:t>000</w:t>
    </w:r>
    <w:r w:rsidR="00FE10F5">
      <w:rPr>
        <w:noProof/>
        <w:lang w:val="fr-CH"/>
      </w:rPr>
      <w:t>\</w:t>
    </w:r>
    <w:r w:rsidR="00FE10F5" w:rsidRPr="00FE10F5">
      <w:rPr>
        <w:noProof/>
        <w:lang w:val="fr-FR"/>
      </w:rPr>
      <w:t>052R.docx</w:t>
    </w:r>
    <w:r>
      <w:fldChar w:fldCharType="end"/>
    </w:r>
    <w:r w:rsidRPr="00A45FD5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E10F5">
      <w:rPr>
        <w:noProof/>
      </w:rPr>
      <w:t>21.10.16</w:t>
    </w:r>
    <w:r>
      <w:fldChar w:fldCharType="end"/>
    </w:r>
    <w:r w:rsidRPr="00A45FD5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E10F5">
      <w:rPr>
        <w:noProof/>
      </w:rPr>
      <w:t>21.10.16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5431B" w:rsidRDefault="00567276" w:rsidP="00FE10F5">
    <w:pPr>
      <w:pStyle w:val="Footer"/>
      <w:rPr>
        <w:lang w:val="fr-CH"/>
      </w:rPr>
    </w:pPr>
    <w:r>
      <w:fldChar w:fldCharType="begin"/>
    </w:r>
    <w:r w:rsidRPr="00D5431B">
      <w:rPr>
        <w:lang w:val="fr-CH"/>
      </w:rPr>
      <w:instrText xml:space="preserve"> FILENAME \p  \* MERGEFORMAT </w:instrText>
    </w:r>
    <w:r>
      <w:fldChar w:fldCharType="separate"/>
    </w:r>
    <w:r w:rsidR="00FE10F5">
      <w:rPr>
        <w:lang w:val="fr-CH"/>
      </w:rPr>
      <w:t>P:\RUS\ITU-T\CONF-T\WTSA16\000\052R.docx</w:t>
    </w:r>
    <w:r>
      <w:fldChar w:fldCharType="end"/>
    </w:r>
    <w:r w:rsidR="00D5431B" w:rsidRPr="00D5431B">
      <w:rPr>
        <w:lang w:val="fr-CH"/>
      </w:rPr>
      <w:t xml:space="preserve"> (</w:t>
    </w:r>
    <w:r w:rsidR="00FE10F5">
      <w:rPr>
        <w:lang w:val="ru-RU"/>
      </w:rPr>
      <w:t>406002</w:t>
    </w:r>
    <w:r w:rsidR="00D5431B" w:rsidRPr="00D5431B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FE10F5" w:rsidRDefault="00FE10F5" w:rsidP="00FE10F5">
    <w:pPr>
      <w:pStyle w:val="Footer"/>
    </w:pPr>
    <w:r>
      <w:fldChar w:fldCharType="begin"/>
    </w:r>
    <w:r w:rsidRPr="00D5431B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P:\RUS\ITU-T\CONF-T\WTSA16\000\052R.docx</w:t>
    </w:r>
    <w:r>
      <w:fldChar w:fldCharType="end"/>
    </w:r>
    <w:r w:rsidRPr="00D5431B">
      <w:rPr>
        <w:lang w:val="fr-CH"/>
      </w:rPr>
      <w:t xml:space="preserve"> (</w:t>
    </w:r>
    <w:r>
      <w:rPr>
        <w:lang w:val="ru-RU"/>
      </w:rPr>
      <w:t>406002</w:t>
    </w:r>
    <w:r w:rsidRPr="00D5431B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E10F5">
      <w:rPr>
        <w:noProof/>
      </w:rPr>
      <w:t>3</w:t>
    </w:r>
    <w:r>
      <w:fldChar w:fldCharType="end"/>
    </w:r>
  </w:p>
  <w:p w:rsidR="00E11080" w:rsidRDefault="005F1D14" w:rsidP="00FE10F5">
    <w:pPr>
      <w:pStyle w:val="Header"/>
      <w:rPr>
        <w:lang w:val="en-US"/>
      </w:rPr>
    </w:pPr>
    <w:r>
      <w:t>WTSA16/5</w:t>
    </w:r>
    <w:r w:rsidR="00FE10F5">
      <w:rPr>
        <w:lang w:val="ru-RU"/>
      </w:rPr>
      <w:t>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07B6C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996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850B1"/>
    <w:rsid w:val="00190D8B"/>
    <w:rsid w:val="001A5585"/>
    <w:rsid w:val="001B1985"/>
    <w:rsid w:val="001B33F6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915B4"/>
    <w:rsid w:val="002A2D3F"/>
    <w:rsid w:val="002E533D"/>
    <w:rsid w:val="00300F84"/>
    <w:rsid w:val="00306147"/>
    <w:rsid w:val="00344EB8"/>
    <w:rsid w:val="00346BEC"/>
    <w:rsid w:val="00376F09"/>
    <w:rsid w:val="003B0951"/>
    <w:rsid w:val="003C583C"/>
    <w:rsid w:val="003C6AD6"/>
    <w:rsid w:val="003D67FC"/>
    <w:rsid w:val="003D697A"/>
    <w:rsid w:val="003F0078"/>
    <w:rsid w:val="0040677A"/>
    <w:rsid w:val="00412A42"/>
    <w:rsid w:val="00432FFB"/>
    <w:rsid w:val="00434A7C"/>
    <w:rsid w:val="0045143A"/>
    <w:rsid w:val="00496734"/>
    <w:rsid w:val="004A58F4"/>
    <w:rsid w:val="004B633A"/>
    <w:rsid w:val="004C47ED"/>
    <w:rsid w:val="004C557F"/>
    <w:rsid w:val="004D3C26"/>
    <w:rsid w:val="004E1EE5"/>
    <w:rsid w:val="004E7FB3"/>
    <w:rsid w:val="0051315E"/>
    <w:rsid w:val="00514E1F"/>
    <w:rsid w:val="00526AFC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821"/>
    <w:rsid w:val="005D79A3"/>
    <w:rsid w:val="005E1139"/>
    <w:rsid w:val="005E61DD"/>
    <w:rsid w:val="005F1D14"/>
    <w:rsid w:val="006023DF"/>
    <w:rsid w:val="006032F3"/>
    <w:rsid w:val="0061764D"/>
    <w:rsid w:val="00620DD7"/>
    <w:rsid w:val="0062556C"/>
    <w:rsid w:val="00635B63"/>
    <w:rsid w:val="0065272B"/>
    <w:rsid w:val="00657DE0"/>
    <w:rsid w:val="00665A95"/>
    <w:rsid w:val="00687F04"/>
    <w:rsid w:val="00687F81"/>
    <w:rsid w:val="00692C06"/>
    <w:rsid w:val="006A281B"/>
    <w:rsid w:val="006A6E9B"/>
    <w:rsid w:val="006D60C3"/>
    <w:rsid w:val="006F21B8"/>
    <w:rsid w:val="00700ED5"/>
    <w:rsid w:val="007036B6"/>
    <w:rsid w:val="00730A90"/>
    <w:rsid w:val="00763F4F"/>
    <w:rsid w:val="00775720"/>
    <w:rsid w:val="007772E3"/>
    <w:rsid w:val="00777F17"/>
    <w:rsid w:val="00792B1F"/>
    <w:rsid w:val="00794694"/>
    <w:rsid w:val="007A08B5"/>
    <w:rsid w:val="007A7F49"/>
    <w:rsid w:val="007C2B2B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8D414F"/>
    <w:rsid w:val="008E1EA8"/>
    <w:rsid w:val="009119CC"/>
    <w:rsid w:val="00917C0A"/>
    <w:rsid w:val="0092220F"/>
    <w:rsid w:val="00922CD0"/>
    <w:rsid w:val="00925522"/>
    <w:rsid w:val="00941A02"/>
    <w:rsid w:val="00966EFE"/>
    <w:rsid w:val="0097126C"/>
    <w:rsid w:val="009825E6"/>
    <w:rsid w:val="00985EB6"/>
    <w:rsid w:val="009860A5"/>
    <w:rsid w:val="00993073"/>
    <w:rsid w:val="00993F0B"/>
    <w:rsid w:val="009B5CC2"/>
    <w:rsid w:val="009D5334"/>
    <w:rsid w:val="009E5FC8"/>
    <w:rsid w:val="009F6C87"/>
    <w:rsid w:val="00A138D0"/>
    <w:rsid w:val="00A141AF"/>
    <w:rsid w:val="00A2044F"/>
    <w:rsid w:val="00A23611"/>
    <w:rsid w:val="00A2509A"/>
    <w:rsid w:val="00A45FD5"/>
    <w:rsid w:val="00A4600A"/>
    <w:rsid w:val="00A57C04"/>
    <w:rsid w:val="00A61057"/>
    <w:rsid w:val="00A710E7"/>
    <w:rsid w:val="00A81026"/>
    <w:rsid w:val="00A83781"/>
    <w:rsid w:val="00A85E0F"/>
    <w:rsid w:val="00A97EC0"/>
    <w:rsid w:val="00AA02A0"/>
    <w:rsid w:val="00AC66E6"/>
    <w:rsid w:val="00AE5A35"/>
    <w:rsid w:val="00AF1C3A"/>
    <w:rsid w:val="00B0332B"/>
    <w:rsid w:val="00B468A6"/>
    <w:rsid w:val="00B53202"/>
    <w:rsid w:val="00B6206B"/>
    <w:rsid w:val="00B74600"/>
    <w:rsid w:val="00B74D17"/>
    <w:rsid w:val="00BA13A4"/>
    <w:rsid w:val="00BA1AA1"/>
    <w:rsid w:val="00BA35DC"/>
    <w:rsid w:val="00BB2784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736AF"/>
    <w:rsid w:val="00CC47C6"/>
    <w:rsid w:val="00CC4DE6"/>
    <w:rsid w:val="00CE4A31"/>
    <w:rsid w:val="00CE5E47"/>
    <w:rsid w:val="00CE69E6"/>
    <w:rsid w:val="00CF020F"/>
    <w:rsid w:val="00D02058"/>
    <w:rsid w:val="00D05113"/>
    <w:rsid w:val="00D10152"/>
    <w:rsid w:val="00D15F4D"/>
    <w:rsid w:val="00D53715"/>
    <w:rsid w:val="00D5431B"/>
    <w:rsid w:val="00DA6562"/>
    <w:rsid w:val="00DD3086"/>
    <w:rsid w:val="00DE2EBA"/>
    <w:rsid w:val="00E003CD"/>
    <w:rsid w:val="00E107AF"/>
    <w:rsid w:val="00E11080"/>
    <w:rsid w:val="00E13FDB"/>
    <w:rsid w:val="00E2253F"/>
    <w:rsid w:val="00E30B92"/>
    <w:rsid w:val="00E43B1B"/>
    <w:rsid w:val="00E43FD3"/>
    <w:rsid w:val="00E5155F"/>
    <w:rsid w:val="00E976C1"/>
    <w:rsid w:val="00EB6BCD"/>
    <w:rsid w:val="00EC1AE7"/>
    <w:rsid w:val="00EE1364"/>
    <w:rsid w:val="00EF7176"/>
    <w:rsid w:val="00F03904"/>
    <w:rsid w:val="00F04C1E"/>
    <w:rsid w:val="00F142AD"/>
    <w:rsid w:val="00F17CA4"/>
    <w:rsid w:val="00F454CF"/>
    <w:rsid w:val="00F63A2A"/>
    <w:rsid w:val="00F65C19"/>
    <w:rsid w:val="00F761D2"/>
    <w:rsid w:val="00F77411"/>
    <w:rsid w:val="00F97203"/>
    <w:rsid w:val="00FC63FD"/>
    <w:rsid w:val="00FC653E"/>
    <w:rsid w:val="00FE10F5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1ce8a8e-ba48-4de5-b0b4-c217fb41396c" targetNamespace="http://schemas.microsoft.com/office/2006/metadata/properties" ma:root="true" ma:fieldsID="d41af5c836d734370eb92e7ee5f83852" ns2:_="" ns3:_="">
    <xsd:import namespace="996b2e75-67fd-4955-a3b0-5ab9934cb50b"/>
    <xsd:import namespace="81ce8a8e-ba48-4de5-b0b4-c217fb41396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e8a8e-ba48-4de5-b0b4-c217fb41396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1ce8a8e-ba48-4de5-b0b4-c217fb41396c">Documents Proposals Manager (DPM)</DPM_x0020_Author>
    <DPM_x0020_File_x0020_name xmlns="81ce8a8e-ba48-4de5-b0b4-c217fb41396c">T13-WTSA.16-C-0053!!MSW-R</DPM_x0020_File_x0020_name>
    <DPM_x0020_Version xmlns="81ce8a8e-ba48-4de5-b0b4-c217fb41396c">DPM_v2016.10.3.2_prod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1ce8a8e-ba48-4de5-b0b4-c217fb413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dcmitype/"/>
    <ds:schemaRef ds:uri="81ce8a8e-ba48-4de5-b0b4-c217fb41396c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C814F50-F0FB-463C-BADD-49D50809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734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T13-WTSA.16-C-0053!!MSW-R</vt:lpstr>
    </vt:vector>
  </TitlesOfParts>
  <Manager>General Secretariat - Pool</Manager>
  <Company>International Telecommunication Union (ITU)</Company>
  <LinksUpToDate>false</LinksUpToDate>
  <CharactersWithSpaces>5772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T13-WTSA.16-C-0053!!MSW-R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Gribkova, Anna</cp:lastModifiedBy>
  <cp:revision>3</cp:revision>
  <cp:lastPrinted>2016-10-21T13:33:00Z</cp:lastPrinted>
  <dcterms:created xsi:type="dcterms:W3CDTF">2016-10-21T13:30:00Z</dcterms:created>
  <dcterms:modified xsi:type="dcterms:W3CDTF">2016-10-21T13:33:00Z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