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AA49B9" w:rsidRDefault="0022345D" w:rsidP="00AA49B9">
            <w:pPr>
              <w:pStyle w:val="Adress"/>
              <w:framePr w:hSpace="0" w:wrap="auto" w:xAlign="left" w:yAlign="inline"/>
              <w:rPr>
                <w:rtl/>
              </w:rPr>
            </w:pPr>
            <w:r w:rsidRPr="00AA49B9">
              <w:rPr>
                <w:rtl/>
              </w:rPr>
              <w:t xml:space="preserve">الإضافة </w:t>
            </w:r>
            <w:r w:rsidRPr="00AA49B9">
              <w:t>9</w:t>
            </w:r>
            <w:r w:rsidRPr="00AA49B9">
              <w:br/>
            </w:r>
            <w:r w:rsidRPr="00AA49B9">
              <w:rPr>
                <w:rtl/>
              </w:rPr>
              <w:t xml:space="preserve">للوثيقة </w:t>
            </w:r>
            <w:r w:rsidRPr="00AA49B9">
              <w:t>48-</w:t>
            </w:r>
            <w:r w:rsidR="00AA49B9" w:rsidRPr="00AA49B9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AA49B9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AA49B9">
              <w:rPr>
                <w:rFonts w:eastAsia="SimSun"/>
              </w:rPr>
              <w:t>30</w:t>
            </w:r>
            <w:r w:rsidRPr="00AA49B9">
              <w:rPr>
                <w:rFonts w:eastAsia="SimSun"/>
                <w:rtl/>
              </w:rPr>
              <w:t xml:space="preserve"> سبتمبر </w:t>
            </w:r>
            <w:r w:rsidRPr="00AA49B9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AA49B9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A49B9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AF5DC4" w:rsidP="00A25A43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الولايات المتحدة الأمريكية</w:t>
            </w:r>
          </w:p>
        </w:tc>
      </w:tr>
      <w:tr w:rsidR="0022345D" w:rsidRPr="001E6710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DA3012" w:rsidRDefault="00C502F6" w:rsidP="00DA3012">
            <w:pPr>
              <w:pStyle w:val="Title1"/>
              <w:spacing w:before="240"/>
              <w:rPr>
                <w:spacing w:val="-4"/>
                <w:rtl/>
              </w:rPr>
            </w:pPr>
            <w:r w:rsidRPr="00DA3012">
              <w:rPr>
                <w:rFonts w:hint="cs"/>
                <w:spacing w:val="-4"/>
                <w:rtl/>
                <w:lang w:bidi="ar-SA"/>
              </w:rPr>
              <w:t>آراء بشأن الوثيقة </w:t>
            </w:r>
            <w:r w:rsidRPr="00DA3012">
              <w:rPr>
                <w:spacing w:val="-4"/>
                <w:lang w:bidi="ar-SA"/>
              </w:rPr>
              <w:t>39</w:t>
            </w:r>
            <w:r w:rsidRPr="00DA3012">
              <w:rPr>
                <w:rFonts w:hint="cs"/>
                <w:spacing w:val="-4"/>
                <w:rtl/>
              </w:rPr>
              <w:t xml:space="preserve"> للجمعية العالمية لتقييس الاتصالات لعام </w:t>
            </w:r>
            <w:r w:rsidRPr="00DA3012">
              <w:rPr>
                <w:spacing w:val="-4"/>
              </w:rPr>
              <w:t>2016</w:t>
            </w:r>
            <w:r w:rsidRPr="00DA3012">
              <w:rPr>
                <w:rFonts w:hint="eastAsia"/>
                <w:spacing w:val="-4"/>
                <w:rtl/>
              </w:rPr>
              <w:t> </w:t>
            </w:r>
            <w:r w:rsidRPr="00DA3012">
              <w:rPr>
                <w:rFonts w:hint="cs"/>
                <w:spacing w:val="-4"/>
                <w:rtl/>
                <w:lang w:bidi="ar-SA"/>
              </w:rPr>
              <w:t>- التوصية</w:t>
            </w:r>
            <w:r w:rsidRPr="00DA3012">
              <w:rPr>
                <w:rFonts w:hint="eastAsia"/>
                <w:spacing w:val="-4"/>
                <w:rtl/>
                <w:lang w:bidi="ar-SY"/>
              </w:rPr>
              <w:t> </w:t>
            </w:r>
            <w:r w:rsidR="00AF5DC4" w:rsidRPr="00DA3012">
              <w:rPr>
                <w:spacing w:val="-4"/>
              </w:rPr>
              <w:t>ITU</w:t>
            </w:r>
            <w:r w:rsidR="00DA3012" w:rsidRPr="00DA3012">
              <w:rPr>
                <w:spacing w:val="-4"/>
              </w:rPr>
              <w:noBreakHyphen/>
            </w:r>
            <w:r w:rsidR="00AF5DC4" w:rsidRPr="00DA3012">
              <w:rPr>
                <w:spacing w:val="-4"/>
              </w:rPr>
              <w:t>T</w:t>
            </w:r>
            <w:r w:rsidR="00DA3012" w:rsidRPr="00DA3012">
              <w:rPr>
                <w:spacing w:val="-4"/>
              </w:rPr>
              <w:t> </w:t>
            </w:r>
            <w:r w:rsidR="00AF5DC4" w:rsidRPr="00DA3012">
              <w:rPr>
                <w:spacing w:val="-4"/>
              </w:rPr>
              <w:t>D.97</w:t>
            </w:r>
            <w:r w:rsidR="00AF5DC4" w:rsidRPr="00DA3012">
              <w:rPr>
                <w:rFonts w:hint="cs"/>
                <w:spacing w:val="-4"/>
                <w:rtl/>
                <w:lang w:bidi="ar-SA"/>
              </w:rPr>
              <w:t xml:space="preserve"> </w:t>
            </w:r>
            <w:r w:rsidRPr="00DA3012">
              <w:rPr>
                <w:rFonts w:hint="cs"/>
                <w:spacing w:val="-4"/>
                <w:rtl/>
                <w:lang w:bidi="ar-SA"/>
              </w:rPr>
              <w:t>(</w:t>
            </w:r>
            <w:r w:rsidR="00AF5DC4" w:rsidRPr="00DA3012">
              <w:rPr>
                <w:spacing w:val="-4"/>
                <w:rtl/>
                <w:lang w:bidi="ar-SA"/>
              </w:rPr>
              <w:t>المبادئ المنهجية لتحديد</w:t>
            </w:r>
            <w:r w:rsidRPr="00DA3012">
              <w:rPr>
                <w:rFonts w:hint="cs"/>
                <w:spacing w:val="-4"/>
                <w:rtl/>
                <w:lang w:bidi="ar-SA"/>
              </w:rPr>
              <w:t xml:space="preserve"> </w:t>
            </w:r>
            <w:r w:rsidR="00AF5DC4" w:rsidRPr="00DA3012">
              <w:rPr>
                <w:spacing w:val="-4"/>
                <w:rtl/>
                <w:lang w:bidi="ar-SA"/>
              </w:rPr>
              <w:t>رسوم التجوال الدولي المتنقل</w:t>
            </w:r>
            <w:r w:rsidRPr="00DA3012">
              <w:rPr>
                <w:rFonts w:hint="cs"/>
                <w:spacing w:val="-4"/>
                <w:rtl/>
                <w:lang w:bidi="ar-SA"/>
              </w:rPr>
              <w:t>)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DA3012">
        <w:trPr>
          <w:cantSplit/>
          <w:jc w:val="right"/>
        </w:trPr>
        <w:tc>
          <w:tcPr>
            <w:tcW w:w="8506" w:type="dxa"/>
          </w:tcPr>
          <w:p w:rsidR="006157A3" w:rsidRPr="00C502F6" w:rsidRDefault="00C502F6" w:rsidP="00FA7D1E">
            <w:pPr>
              <w:rPr>
                <w:highlight w:val="yellow"/>
                <w:rtl/>
                <w:lang w:bidi="ar-EG"/>
              </w:rPr>
            </w:pPr>
            <w:r w:rsidRPr="001E6710">
              <w:rPr>
                <w:rFonts w:hint="cs"/>
                <w:rtl/>
              </w:rPr>
              <w:t>لا</w:t>
            </w:r>
            <w:r w:rsidRPr="001E6710">
              <w:rPr>
                <w:rFonts w:hint="eastAsia"/>
                <w:rtl/>
              </w:rPr>
              <w:t> </w:t>
            </w:r>
            <w:r w:rsidRPr="001E6710">
              <w:rPr>
                <w:rFonts w:hint="cs"/>
                <w:rtl/>
              </w:rPr>
              <w:t>تدعم الولايات المتحدة الموافقة على مشروع التوصية</w:t>
            </w:r>
            <w:r w:rsidR="00DA3012">
              <w:rPr>
                <w:rFonts w:hint="cs"/>
                <w:rtl/>
              </w:rPr>
              <w:t xml:space="preserve"> </w:t>
            </w:r>
            <w:r w:rsidR="001E6710">
              <w:rPr>
                <w:rFonts w:hint="cs"/>
                <w:rtl/>
                <w:lang w:bidi="ar-EG"/>
              </w:rPr>
              <w:t>الجديدة</w:t>
            </w:r>
            <w:r w:rsidR="00DA3012">
              <w:rPr>
                <w:rFonts w:hint="eastAsia"/>
                <w:rtl/>
              </w:rPr>
              <w:t> </w:t>
            </w:r>
            <w:r w:rsidRPr="001E6710">
              <w:t>ITU</w:t>
            </w:r>
            <w:r w:rsidRPr="001E6710">
              <w:noBreakHyphen/>
              <w:t>T D.97</w:t>
            </w:r>
            <w:r w:rsidRPr="001E6710">
              <w:rPr>
                <w:rFonts w:hint="cs"/>
                <w:rtl/>
                <w:lang w:bidi="ar-EG"/>
              </w:rPr>
              <w:t xml:space="preserve"> </w:t>
            </w:r>
            <w:r w:rsidRPr="001E6710">
              <w:rPr>
                <w:rFonts w:hint="cs"/>
                <w:rtl/>
              </w:rPr>
              <w:t>(</w:t>
            </w:r>
            <w:r w:rsidRPr="001E6710">
              <w:rPr>
                <w:rtl/>
              </w:rPr>
              <w:t>المبادئ المنهجية لتحديد</w:t>
            </w:r>
            <w:r w:rsidR="00DA3012">
              <w:rPr>
                <w:rFonts w:hint="cs"/>
                <w:rtl/>
              </w:rPr>
              <w:t xml:space="preserve"> </w:t>
            </w:r>
            <w:r w:rsidRPr="001E6710">
              <w:rPr>
                <w:rtl/>
              </w:rPr>
              <w:t>رسوم التجوال الدولي المتنقل</w:t>
            </w:r>
            <w:r w:rsidRPr="001E6710">
              <w:rPr>
                <w:rFonts w:hint="cs"/>
                <w:rtl/>
              </w:rPr>
              <w:t>)</w:t>
            </w:r>
            <w:r w:rsidR="001E6710">
              <w:rPr>
                <w:rFonts w:hint="cs"/>
                <w:rtl/>
              </w:rPr>
              <w:t xml:space="preserve"> الوارد</w:t>
            </w:r>
            <w:r w:rsidRPr="001E6710">
              <w:rPr>
                <w:rFonts w:hint="cs"/>
                <w:rtl/>
              </w:rPr>
              <w:t xml:space="preserve"> في</w:t>
            </w:r>
            <w:r w:rsidR="00FA7D1E">
              <w:rPr>
                <w:rFonts w:hint="eastAsia"/>
                <w:rtl/>
              </w:rPr>
              <w:t> </w:t>
            </w:r>
            <w:r w:rsidRPr="001E6710">
              <w:rPr>
                <w:rFonts w:hint="cs"/>
                <w:rtl/>
              </w:rPr>
              <w:t>الوثيقة</w:t>
            </w:r>
            <w:r w:rsidR="00DA3012">
              <w:rPr>
                <w:rFonts w:hint="eastAsia"/>
                <w:rtl/>
              </w:rPr>
              <w:t> </w:t>
            </w:r>
            <w:r w:rsidRPr="001E6710">
              <w:t>39</w:t>
            </w:r>
            <w:r w:rsidRPr="001E6710">
              <w:rPr>
                <w:rFonts w:hint="cs"/>
                <w:rtl/>
                <w:lang w:bidi="ar-EG"/>
              </w:rPr>
              <w:t xml:space="preserve"> للجمعية العالمية لتقييس الاتصالات لعام </w:t>
            </w:r>
            <w:r w:rsidRPr="001E6710">
              <w:rPr>
                <w:lang w:bidi="ar-EG"/>
              </w:rPr>
              <w:t>2016</w:t>
            </w:r>
            <w:r w:rsidRPr="001E6710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961A97" w:rsidRPr="0071102E" w:rsidRDefault="00961A97" w:rsidP="00961A97">
      <w:pPr>
        <w:pStyle w:val="Headingb"/>
        <w:rPr>
          <w:rtl/>
        </w:rPr>
      </w:pPr>
      <w:r w:rsidRPr="0071102E">
        <w:rPr>
          <w:rtl/>
        </w:rPr>
        <w:t>مناقشة</w:t>
      </w:r>
    </w:p>
    <w:p w:rsidR="00E416D6" w:rsidRPr="00C119C7" w:rsidRDefault="002063EC" w:rsidP="00FA7D1E">
      <w:pPr>
        <w:rPr>
          <w:spacing w:val="2"/>
          <w:rtl/>
        </w:rPr>
      </w:pPr>
      <w:r w:rsidRPr="00C119C7">
        <w:rPr>
          <w:rFonts w:hint="cs"/>
          <w:spacing w:val="2"/>
          <w:rtl/>
        </w:rPr>
        <w:t>تتضمن الوثيقة </w:t>
      </w:r>
      <w:r w:rsidRPr="00C119C7">
        <w:rPr>
          <w:spacing w:val="2"/>
        </w:rPr>
        <w:t>39</w:t>
      </w:r>
      <w:r w:rsidRPr="00C119C7">
        <w:rPr>
          <w:rFonts w:hint="cs"/>
          <w:spacing w:val="2"/>
          <w:rtl/>
          <w:lang w:bidi="ar-EG"/>
        </w:rPr>
        <w:t xml:space="preserve"> للجمعية العالمية لتقييس الاتصالات لعام </w:t>
      </w:r>
      <w:r w:rsidRPr="00C119C7">
        <w:rPr>
          <w:spacing w:val="2"/>
          <w:lang w:bidi="ar-EG"/>
        </w:rPr>
        <w:t>2016</w:t>
      </w:r>
      <w:r w:rsidR="009F3A5E" w:rsidRPr="00C119C7">
        <w:rPr>
          <w:rFonts w:hint="cs"/>
          <w:spacing w:val="2"/>
          <w:rtl/>
          <w:lang w:bidi="ar-EG"/>
        </w:rPr>
        <w:t xml:space="preserve"> مشروع </w:t>
      </w:r>
      <w:r w:rsidR="003A47EF" w:rsidRPr="00C119C7">
        <w:rPr>
          <w:rFonts w:hint="cs"/>
          <w:spacing w:val="2"/>
          <w:rtl/>
          <w:lang w:bidi="ar-EG"/>
        </w:rPr>
        <w:t>ال</w:t>
      </w:r>
      <w:r w:rsidR="009F3A5E" w:rsidRPr="00C119C7">
        <w:rPr>
          <w:rFonts w:hint="cs"/>
          <w:spacing w:val="2"/>
          <w:rtl/>
          <w:lang w:bidi="ar-EG"/>
        </w:rPr>
        <w:t xml:space="preserve">توصية </w:t>
      </w:r>
      <w:r w:rsidR="003A47EF" w:rsidRPr="00C119C7">
        <w:rPr>
          <w:rFonts w:hint="cs"/>
          <w:spacing w:val="2"/>
          <w:rtl/>
          <w:lang w:bidi="ar-EG"/>
        </w:rPr>
        <w:t>ال</w:t>
      </w:r>
      <w:r w:rsidRPr="00C119C7">
        <w:rPr>
          <w:rFonts w:hint="cs"/>
          <w:spacing w:val="2"/>
          <w:rtl/>
          <w:lang w:bidi="ar-EG"/>
        </w:rPr>
        <w:t>جديدة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Pr="00C119C7">
        <w:rPr>
          <w:spacing w:val="2"/>
          <w:lang w:bidi="ar-EG"/>
        </w:rPr>
        <w:t>ITU</w:t>
      </w:r>
      <w:r w:rsidRPr="00C119C7">
        <w:rPr>
          <w:spacing w:val="2"/>
          <w:lang w:bidi="ar-EG"/>
        </w:rPr>
        <w:noBreakHyphen/>
        <w:t>T D.97</w:t>
      </w:r>
      <w:r w:rsidRPr="00C119C7">
        <w:rPr>
          <w:rFonts w:hint="cs"/>
          <w:spacing w:val="2"/>
          <w:rtl/>
          <w:lang w:bidi="ar-EG"/>
        </w:rPr>
        <w:t xml:space="preserve"> </w:t>
      </w:r>
      <w:r w:rsidRPr="00C119C7">
        <w:rPr>
          <w:rFonts w:hint="cs"/>
          <w:spacing w:val="2"/>
          <w:rtl/>
        </w:rPr>
        <w:t>(</w:t>
      </w:r>
      <w:r w:rsidRPr="00C119C7">
        <w:rPr>
          <w:spacing w:val="2"/>
          <w:rtl/>
        </w:rPr>
        <w:t>المبادئ المنهجية لتحديد</w:t>
      </w:r>
      <w:r w:rsidRPr="00C119C7">
        <w:rPr>
          <w:rFonts w:hint="cs"/>
          <w:spacing w:val="2"/>
          <w:rtl/>
        </w:rPr>
        <w:t xml:space="preserve"> </w:t>
      </w:r>
      <w:r w:rsidRPr="00C119C7">
        <w:rPr>
          <w:spacing w:val="2"/>
          <w:rtl/>
        </w:rPr>
        <w:t>رسوم التجوال الدولي المتنقل</w:t>
      </w:r>
      <w:r w:rsidRPr="00C119C7">
        <w:rPr>
          <w:rFonts w:hint="cs"/>
          <w:spacing w:val="2"/>
          <w:rtl/>
        </w:rPr>
        <w:t xml:space="preserve">) </w:t>
      </w:r>
      <w:r w:rsidR="003A47EF" w:rsidRPr="00C119C7">
        <w:rPr>
          <w:rFonts w:hint="cs"/>
          <w:spacing w:val="2"/>
          <w:rtl/>
        </w:rPr>
        <w:t xml:space="preserve">الذي </w:t>
      </w:r>
      <w:r w:rsidR="009F3A5E" w:rsidRPr="00C119C7">
        <w:rPr>
          <w:rFonts w:hint="cs"/>
          <w:spacing w:val="2"/>
          <w:rtl/>
        </w:rPr>
        <w:t>قدمته</w:t>
      </w:r>
      <w:r w:rsidRPr="00C119C7">
        <w:rPr>
          <w:rFonts w:hint="cs"/>
          <w:spacing w:val="2"/>
          <w:rtl/>
        </w:rPr>
        <w:t xml:space="preserve"> لجنة الدراسات </w:t>
      </w:r>
      <w:r w:rsidRPr="00C119C7">
        <w:rPr>
          <w:spacing w:val="2"/>
        </w:rPr>
        <w:t>3</w:t>
      </w:r>
      <w:r w:rsidRPr="00C119C7">
        <w:rPr>
          <w:rFonts w:hint="cs"/>
          <w:spacing w:val="2"/>
          <w:rtl/>
          <w:lang w:bidi="ar-EG"/>
        </w:rPr>
        <w:t xml:space="preserve">. </w:t>
      </w:r>
      <w:r w:rsidR="009F3A5E" w:rsidRPr="00C119C7">
        <w:rPr>
          <w:rFonts w:hint="cs"/>
          <w:spacing w:val="2"/>
          <w:rtl/>
          <w:lang w:bidi="ar-EG"/>
        </w:rPr>
        <w:t>وكما أوضحت الولايات المتحدة في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9F3A5E" w:rsidRPr="00C119C7">
        <w:rPr>
          <w:rFonts w:hint="cs"/>
          <w:spacing w:val="2"/>
          <w:rtl/>
          <w:lang w:bidi="ar-EG"/>
        </w:rPr>
        <w:t>ردها على الرسالة المعممة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9F3A5E" w:rsidRPr="00C119C7">
        <w:rPr>
          <w:spacing w:val="2"/>
        </w:rPr>
        <w:t>209</w:t>
      </w:r>
      <w:r w:rsidR="007130DA" w:rsidRPr="00C119C7">
        <w:rPr>
          <w:rFonts w:hint="cs"/>
          <w:spacing w:val="2"/>
          <w:rtl/>
        </w:rPr>
        <w:t xml:space="preserve"> لمكتب تقييس الاتصالات، </w:t>
      </w:r>
      <w:r w:rsidR="000B51D6" w:rsidRPr="00C119C7">
        <w:rPr>
          <w:rFonts w:hint="cs"/>
          <w:spacing w:val="2"/>
          <w:rtl/>
        </w:rPr>
        <w:t>الوارد</w:t>
      </w:r>
      <w:r w:rsidR="007130DA" w:rsidRPr="00C119C7">
        <w:rPr>
          <w:rFonts w:hint="cs"/>
          <w:spacing w:val="2"/>
          <w:rtl/>
        </w:rPr>
        <w:t xml:space="preserve"> في</w:t>
      </w:r>
      <w:r w:rsidR="00FA7D1E" w:rsidRPr="00C119C7">
        <w:rPr>
          <w:rFonts w:hint="eastAsia"/>
          <w:spacing w:val="2"/>
          <w:rtl/>
        </w:rPr>
        <w:t> </w:t>
      </w:r>
      <w:r w:rsidR="007130DA" w:rsidRPr="00C119C7">
        <w:rPr>
          <w:rFonts w:hint="cs"/>
          <w:spacing w:val="2"/>
          <w:rtl/>
        </w:rPr>
        <w:t>الوثيقة</w:t>
      </w:r>
      <w:r w:rsidR="00DA3012" w:rsidRPr="00C119C7">
        <w:rPr>
          <w:rFonts w:hint="eastAsia"/>
          <w:spacing w:val="2"/>
          <w:rtl/>
        </w:rPr>
        <w:t> </w:t>
      </w:r>
      <w:r w:rsidR="007130DA" w:rsidRPr="00C119C7">
        <w:rPr>
          <w:spacing w:val="2"/>
        </w:rPr>
        <w:t>49</w:t>
      </w:r>
      <w:r w:rsidR="007130DA" w:rsidRPr="00C119C7">
        <w:rPr>
          <w:rFonts w:hint="cs"/>
          <w:spacing w:val="2"/>
          <w:rtl/>
        </w:rPr>
        <w:t xml:space="preserve"> للجمعية </w:t>
      </w:r>
      <w:r w:rsidR="007130DA" w:rsidRPr="00C119C7">
        <w:rPr>
          <w:rFonts w:hint="cs"/>
          <w:spacing w:val="2"/>
          <w:rtl/>
          <w:lang w:bidi="ar-EG"/>
        </w:rPr>
        <w:t>العالمية لتقييس الاتصالات لعام </w:t>
      </w:r>
      <w:r w:rsidR="007130DA" w:rsidRPr="00C119C7">
        <w:rPr>
          <w:spacing w:val="2"/>
          <w:lang w:bidi="ar-EG"/>
        </w:rPr>
        <w:t>2016</w:t>
      </w:r>
      <w:r w:rsidR="007130DA" w:rsidRPr="00C119C7">
        <w:rPr>
          <w:rFonts w:hint="cs"/>
          <w:spacing w:val="2"/>
          <w:rtl/>
          <w:lang w:bidi="ar-EG"/>
        </w:rPr>
        <w:t xml:space="preserve">، </w:t>
      </w:r>
      <w:r w:rsidR="00C92AFE" w:rsidRPr="00C119C7">
        <w:rPr>
          <w:rFonts w:hint="cs"/>
          <w:spacing w:val="2"/>
          <w:rtl/>
          <w:lang w:bidi="ar-EG"/>
        </w:rPr>
        <w:t>فإن لجنة الدراسات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92AFE" w:rsidRPr="00C119C7">
        <w:rPr>
          <w:spacing w:val="2"/>
        </w:rPr>
        <w:t>3</w:t>
      </w:r>
      <w:r w:rsidR="00C92AFE" w:rsidRPr="00C119C7">
        <w:rPr>
          <w:rFonts w:hint="cs"/>
          <w:spacing w:val="2"/>
          <w:rtl/>
        </w:rPr>
        <w:t xml:space="preserve"> </w:t>
      </w:r>
      <w:r w:rsidR="00E416D6" w:rsidRPr="00C119C7">
        <w:rPr>
          <w:rFonts w:hint="cs"/>
          <w:spacing w:val="2"/>
          <w:rtl/>
        </w:rPr>
        <w:t>أقر</w:t>
      </w:r>
      <w:r w:rsidR="00C92AFE" w:rsidRPr="00C119C7">
        <w:rPr>
          <w:rFonts w:hint="cs"/>
          <w:spacing w:val="2"/>
          <w:rtl/>
        </w:rPr>
        <w:t xml:space="preserve">ت </w:t>
      </w:r>
      <w:r w:rsidR="00C92AFE" w:rsidRPr="00C119C7">
        <w:rPr>
          <w:rFonts w:hint="cs"/>
          <w:spacing w:val="2"/>
          <w:rtl/>
          <w:lang w:bidi="ar-EG"/>
        </w:rPr>
        <w:t>هذه التوصية الجديدة المقترحة بيد أن التوصية القائمة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831C3" w:rsidRPr="00C119C7">
        <w:rPr>
          <w:rFonts w:eastAsia="Calibri"/>
          <w:spacing w:val="2"/>
          <w:szCs w:val="24"/>
        </w:rPr>
        <w:t>ITU</w:t>
      </w:r>
      <w:r w:rsidR="00DA3012" w:rsidRPr="00C119C7">
        <w:rPr>
          <w:rFonts w:eastAsia="Calibri"/>
          <w:spacing w:val="2"/>
          <w:szCs w:val="24"/>
        </w:rPr>
        <w:noBreakHyphen/>
      </w:r>
      <w:r w:rsidR="00C831C3" w:rsidRPr="00C119C7">
        <w:rPr>
          <w:rFonts w:eastAsia="Calibri"/>
          <w:spacing w:val="2"/>
          <w:szCs w:val="24"/>
        </w:rPr>
        <w:t>T</w:t>
      </w:r>
      <w:r w:rsidR="00DA3012" w:rsidRPr="00C119C7">
        <w:rPr>
          <w:rFonts w:eastAsia="Calibri"/>
          <w:spacing w:val="2"/>
          <w:szCs w:val="24"/>
        </w:rPr>
        <w:t> </w:t>
      </w:r>
      <w:r w:rsidR="00C831C3" w:rsidRPr="00C119C7">
        <w:rPr>
          <w:rFonts w:eastAsia="Calibri"/>
          <w:spacing w:val="2"/>
          <w:szCs w:val="24"/>
        </w:rPr>
        <w:t>D.98</w:t>
      </w:r>
      <w:r w:rsidR="00C831C3" w:rsidRPr="00C119C7">
        <w:rPr>
          <w:rFonts w:eastAsia="Calibri" w:hint="cs"/>
          <w:spacing w:val="2"/>
          <w:szCs w:val="24"/>
          <w:rtl/>
        </w:rPr>
        <w:t xml:space="preserve"> </w:t>
      </w:r>
      <w:r w:rsidR="00C831C3" w:rsidRPr="00C119C7">
        <w:rPr>
          <w:rFonts w:hint="cs"/>
          <w:spacing w:val="2"/>
          <w:rtl/>
          <w:lang w:bidi="ar-EG"/>
        </w:rPr>
        <w:t>(</w:t>
      </w:r>
      <w:r w:rsidR="00C831C3" w:rsidRPr="00C119C7">
        <w:rPr>
          <w:spacing w:val="2"/>
          <w:rtl/>
        </w:rPr>
        <w:t>الترسيم في</w:t>
      </w:r>
      <w:r w:rsidR="00DA3012" w:rsidRPr="00C119C7">
        <w:rPr>
          <w:rFonts w:hint="cs"/>
          <w:spacing w:val="2"/>
          <w:rtl/>
        </w:rPr>
        <w:t> </w:t>
      </w:r>
      <w:r w:rsidR="00C831C3" w:rsidRPr="00C119C7">
        <w:rPr>
          <w:spacing w:val="2"/>
          <w:rtl/>
        </w:rPr>
        <w:t>خدمة التجوال الدولي المتنقل</w:t>
      </w:r>
      <w:r w:rsidR="00C831C3" w:rsidRPr="00C119C7">
        <w:rPr>
          <w:rFonts w:hint="cs"/>
          <w:spacing w:val="2"/>
          <w:rtl/>
        </w:rPr>
        <w:t xml:space="preserve">) تعالج الشواغل المتعلقة بضرورة الحد من رسوم </w:t>
      </w:r>
      <w:r w:rsidR="007B196E" w:rsidRPr="00C119C7">
        <w:rPr>
          <w:spacing w:val="2"/>
          <w:rtl/>
        </w:rPr>
        <w:t>التجوال الدولي المتنقل</w:t>
      </w:r>
      <w:r w:rsidR="007B196E" w:rsidRPr="00C119C7">
        <w:rPr>
          <w:rFonts w:hint="cs"/>
          <w:spacing w:val="2"/>
          <w:rtl/>
        </w:rPr>
        <w:t xml:space="preserve">. </w:t>
      </w:r>
      <w:r w:rsidR="00CD4AFA" w:rsidRPr="00C119C7">
        <w:rPr>
          <w:rFonts w:hint="cs"/>
          <w:spacing w:val="2"/>
          <w:rtl/>
          <w:lang w:bidi="ar-EG"/>
        </w:rPr>
        <w:t>فهذه الرسوم آخذة في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D4AFA" w:rsidRPr="00C119C7">
        <w:rPr>
          <w:rFonts w:hint="cs"/>
          <w:spacing w:val="2"/>
          <w:rtl/>
          <w:lang w:bidi="ar-EG"/>
        </w:rPr>
        <w:t>الانخفاض كما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D4AFA" w:rsidRPr="00C119C7">
        <w:rPr>
          <w:rFonts w:hint="cs"/>
          <w:spacing w:val="2"/>
          <w:rtl/>
          <w:lang w:bidi="ar-EG"/>
        </w:rPr>
        <w:t>يتضح من الإعلان (</w:t>
      </w:r>
      <w:r w:rsidR="00CD4AFA" w:rsidRPr="00C119C7">
        <w:rPr>
          <w:spacing w:val="2"/>
          <w:lang w:bidi="ar-EG"/>
        </w:rPr>
        <w:t>19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D4AFA" w:rsidRPr="00C119C7">
        <w:rPr>
          <w:rFonts w:hint="cs"/>
          <w:spacing w:val="2"/>
          <w:rtl/>
          <w:lang w:bidi="ar-EG"/>
        </w:rPr>
        <w:t>يوليو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CD4AFA" w:rsidRPr="00C119C7">
        <w:rPr>
          <w:spacing w:val="2"/>
          <w:lang w:bidi="ar-EG"/>
        </w:rPr>
        <w:t>2016</w:t>
      </w:r>
      <w:r w:rsidR="00CD4AFA" w:rsidRPr="00C119C7">
        <w:rPr>
          <w:rFonts w:hint="cs"/>
          <w:spacing w:val="2"/>
          <w:rtl/>
          <w:lang w:bidi="ar-EG"/>
        </w:rPr>
        <w:t>) الذي أصدره مؤخراً رئيسا رواندا وغابون بشأن مبادرة ترمي إلى إلغاء رسوم التجوال، مماثلة لمبادرة نُفِّذت في</w:t>
      </w:r>
      <w:r w:rsidR="00FA7D1E" w:rsidRPr="00C119C7">
        <w:rPr>
          <w:rFonts w:hint="eastAsia"/>
          <w:spacing w:val="2"/>
          <w:rtl/>
          <w:lang w:bidi="ar-EG"/>
        </w:rPr>
        <w:t> </w:t>
      </w:r>
      <w:r w:rsidR="00CD4AFA" w:rsidRPr="00C119C7">
        <w:rPr>
          <w:rFonts w:hint="cs"/>
          <w:spacing w:val="2"/>
          <w:rtl/>
          <w:lang w:bidi="ar-EG"/>
        </w:rPr>
        <w:t>المنطقة وشملت رواندا وأوغندا وكينيا.</w:t>
      </w:r>
      <w:r w:rsidR="00D050C9" w:rsidRPr="00C119C7">
        <w:rPr>
          <w:rFonts w:hint="cs"/>
          <w:spacing w:val="2"/>
          <w:rtl/>
          <w:lang w:bidi="ar-EG"/>
        </w:rPr>
        <w:t xml:space="preserve"> والأهم من ذلك أن مشروع التوصية الوارد في</w:t>
      </w:r>
      <w:r w:rsidR="00FA7D1E" w:rsidRPr="00C119C7">
        <w:rPr>
          <w:rFonts w:hint="eastAsia"/>
          <w:spacing w:val="2"/>
          <w:rtl/>
          <w:lang w:bidi="ar-EG"/>
        </w:rPr>
        <w:t> </w:t>
      </w:r>
      <w:r w:rsidR="00D050C9" w:rsidRPr="00C119C7">
        <w:rPr>
          <w:rFonts w:hint="cs"/>
          <w:spacing w:val="2"/>
          <w:rtl/>
          <w:lang w:bidi="ar-EG"/>
        </w:rPr>
        <w:t>الوثيقة</w:t>
      </w:r>
      <w:r w:rsidR="00DA3012" w:rsidRPr="00C119C7">
        <w:rPr>
          <w:rFonts w:hint="eastAsia"/>
          <w:spacing w:val="2"/>
          <w:rtl/>
          <w:lang w:bidi="ar-EG"/>
        </w:rPr>
        <w:t> </w:t>
      </w:r>
      <w:r w:rsidR="00D050C9" w:rsidRPr="00C119C7">
        <w:rPr>
          <w:spacing w:val="2"/>
        </w:rPr>
        <w:t>39</w:t>
      </w:r>
      <w:r w:rsidR="00D050C9" w:rsidRPr="00C119C7">
        <w:rPr>
          <w:rFonts w:hint="cs"/>
          <w:spacing w:val="2"/>
          <w:rtl/>
        </w:rPr>
        <w:t xml:space="preserve"> </w:t>
      </w:r>
      <w:r w:rsidR="00455ADF" w:rsidRPr="00C119C7">
        <w:rPr>
          <w:rFonts w:hint="cs"/>
          <w:spacing w:val="2"/>
          <w:rtl/>
        </w:rPr>
        <w:t>مليء</w:t>
      </w:r>
      <w:r w:rsidR="003C70EF" w:rsidRPr="00C119C7">
        <w:rPr>
          <w:rFonts w:hint="cs"/>
          <w:spacing w:val="2"/>
          <w:rtl/>
        </w:rPr>
        <w:t xml:space="preserve"> بالعيوب.</w:t>
      </w:r>
    </w:p>
    <w:p w:rsidR="00455ADF" w:rsidRPr="00C119C7" w:rsidRDefault="00865429" w:rsidP="00C119C7">
      <w:pPr>
        <w:rPr>
          <w:spacing w:val="2"/>
          <w:rtl/>
        </w:rPr>
      </w:pPr>
      <w:r w:rsidRPr="00C119C7">
        <w:rPr>
          <w:rFonts w:hint="cs"/>
          <w:spacing w:val="2"/>
          <w:rtl/>
        </w:rPr>
        <w:t xml:space="preserve">ويبدو بوضوح أن مشروع التوصية </w:t>
      </w:r>
      <w:r w:rsidR="00A01D15" w:rsidRPr="00C119C7">
        <w:rPr>
          <w:rFonts w:hint="cs"/>
          <w:spacing w:val="2"/>
          <w:rtl/>
        </w:rPr>
        <w:t>هو</w:t>
      </w:r>
      <w:r w:rsidRPr="00C119C7">
        <w:rPr>
          <w:rFonts w:hint="cs"/>
          <w:spacing w:val="2"/>
          <w:rtl/>
        </w:rPr>
        <w:t xml:space="preserve"> </w:t>
      </w:r>
      <w:r w:rsidRPr="00C119C7">
        <w:rPr>
          <w:rFonts w:hint="cs"/>
          <w:spacing w:val="2"/>
          <w:rtl/>
          <w:lang w:bidi="ar-SY"/>
        </w:rPr>
        <w:t>على أفضل تقدير توصية وطنية وليس معياراً تقنياً دولياً للاتصالات على النحو المطلوب في</w:t>
      </w:r>
      <w:r w:rsidR="00DA3012" w:rsidRPr="00C119C7">
        <w:rPr>
          <w:rFonts w:hint="eastAsia"/>
          <w:spacing w:val="2"/>
          <w:rtl/>
          <w:lang w:bidi="ar-SY"/>
        </w:rPr>
        <w:t> </w:t>
      </w:r>
      <w:r w:rsidRPr="00C119C7">
        <w:rPr>
          <w:rFonts w:hint="cs"/>
          <w:spacing w:val="2"/>
          <w:rtl/>
          <w:lang w:bidi="ar-SY"/>
        </w:rPr>
        <w:t>الخطة الاستراتيجية لقطاع تقييس الاتصالات</w:t>
      </w:r>
      <w:r w:rsidR="00DD136A" w:rsidRPr="00C119C7">
        <w:rPr>
          <w:rFonts w:hint="cs"/>
          <w:spacing w:val="2"/>
          <w:rtl/>
          <w:lang w:bidi="ar-SY"/>
        </w:rPr>
        <w:t>. وتتبع هذه التوصية الجديدة التوصية</w:t>
      </w:r>
      <w:r w:rsidR="00D96B41" w:rsidRPr="00C119C7">
        <w:rPr>
          <w:rFonts w:hint="eastAsia"/>
          <w:spacing w:val="2"/>
          <w:rtl/>
          <w:lang w:bidi="ar-SY"/>
        </w:rPr>
        <w:t> </w:t>
      </w:r>
      <w:r w:rsidR="00DD136A" w:rsidRPr="00C119C7">
        <w:rPr>
          <w:rFonts w:eastAsia="Calibri"/>
          <w:spacing w:val="2"/>
          <w:szCs w:val="24"/>
        </w:rPr>
        <w:t>ITU</w:t>
      </w:r>
      <w:r w:rsidR="00D96B41" w:rsidRPr="00C119C7">
        <w:rPr>
          <w:rFonts w:eastAsia="Calibri"/>
          <w:spacing w:val="2"/>
          <w:szCs w:val="24"/>
        </w:rPr>
        <w:noBreakHyphen/>
      </w:r>
      <w:r w:rsidR="00DD136A" w:rsidRPr="00C119C7">
        <w:rPr>
          <w:rFonts w:eastAsia="Calibri"/>
          <w:spacing w:val="2"/>
          <w:szCs w:val="24"/>
        </w:rPr>
        <w:t>T</w:t>
      </w:r>
      <w:r w:rsidR="00D96B41" w:rsidRPr="00C119C7">
        <w:rPr>
          <w:rFonts w:eastAsia="Calibri"/>
          <w:spacing w:val="2"/>
          <w:szCs w:val="24"/>
        </w:rPr>
        <w:t> </w:t>
      </w:r>
      <w:r w:rsidR="00DD136A" w:rsidRPr="00C119C7">
        <w:rPr>
          <w:rFonts w:eastAsia="Calibri"/>
          <w:spacing w:val="2"/>
          <w:szCs w:val="24"/>
        </w:rPr>
        <w:t>D.98</w:t>
      </w:r>
      <w:r w:rsidR="001375FC" w:rsidRPr="00C119C7">
        <w:rPr>
          <w:rFonts w:eastAsia="Calibri" w:hint="cs"/>
          <w:spacing w:val="2"/>
          <w:szCs w:val="24"/>
          <w:rtl/>
        </w:rPr>
        <w:t xml:space="preserve"> </w:t>
      </w:r>
      <w:r w:rsidR="00A01D15" w:rsidRPr="00C119C7">
        <w:rPr>
          <w:rFonts w:hint="cs"/>
          <w:spacing w:val="2"/>
          <w:rtl/>
          <w:lang w:bidi="ar-SY"/>
        </w:rPr>
        <w:t>غير أنها</w:t>
      </w:r>
      <w:r w:rsidR="0046038C" w:rsidRPr="00C119C7">
        <w:rPr>
          <w:rFonts w:hint="cs"/>
          <w:spacing w:val="2"/>
          <w:rtl/>
          <w:lang w:bidi="ar-SY"/>
        </w:rPr>
        <w:t xml:space="preserve"> </w:t>
      </w:r>
      <w:r w:rsidR="00D96B41" w:rsidRPr="00C119C7">
        <w:rPr>
          <w:rFonts w:hint="cs"/>
          <w:spacing w:val="2"/>
          <w:rtl/>
          <w:lang w:bidi="ar-SY"/>
        </w:rPr>
        <w:t>تتوسع كثيراً في</w:t>
      </w:r>
      <w:r w:rsidR="00D96B41" w:rsidRPr="00C119C7">
        <w:rPr>
          <w:rFonts w:hint="eastAsia"/>
          <w:spacing w:val="2"/>
          <w:rtl/>
          <w:lang w:bidi="ar-SY"/>
        </w:rPr>
        <w:t> </w:t>
      </w:r>
      <w:r w:rsidR="005167A8" w:rsidRPr="00C119C7">
        <w:rPr>
          <w:rFonts w:hint="cs"/>
          <w:spacing w:val="2"/>
          <w:rtl/>
          <w:lang w:bidi="ar-SY"/>
        </w:rPr>
        <w:t xml:space="preserve">الآثار التنظيمية </w:t>
      </w:r>
      <w:r w:rsidR="007E0417" w:rsidRPr="00C119C7">
        <w:rPr>
          <w:rFonts w:hint="cs"/>
          <w:spacing w:val="2"/>
          <w:rtl/>
          <w:lang w:bidi="ar-SY"/>
        </w:rPr>
        <w:t>المحتملة</w:t>
      </w:r>
      <w:r w:rsidR="001A5CB0" w:rsidRPr="00C119C7">
        <w:rPr>
          <w:rFonts w:hint="cs"/>
          <w:spacing w:val="2"/>
          <w:rtl/>
          <w:lang w:bidi="ar-SY"/>
        </w:rPr>
        <w:t xml:space="preserve"> على الصعيد الوطني</w:t>
      </w:r>
      <w:r w:rsidR="00D96B41" w:rsidRPr="00C119C7">
        <w:rPr>
          <w:rFonts w:hint="cs"/>
          <w:spacing w:val="2"/>
          <w:rtl/>
          <w:lang w:bidi="ar-SY"/>
        </w:rPr>
        <w:t xml:space="preserve"> والواردة في</w:t>
      </w:r>
      <w:r w:rsidR="00D96B41" w:rsidRPr="00C119C7">
        <w:rPr>
          <w:rFonts w:hint="eastAsia"/>
          <w:spacing w:val="2"/>
          <w:rtl/>
          <w:lang w:bidi="ar-SY"/>
        </w:rPr>
        <w:t> </w:t>
      </w:r>
      <w:r w:rsidR="00D96B41" w:rsidRPr="00C119C7">
        <w:rPr>
          <w:rFonts w:hint="cs"/>
          <w:spacing w:val="2"/>
          <w:rtl/>
          <w:lang w:bidi="ar-SY"/>
        </w:rPr>
        <w:t>ا</w:t>
      </w:r>
      <w:r w:rsidR="007E0417" w:rsidRPr="00C119C7">
        <w:rPr>
          <w:rFonts w:hint="cs"/>
          <w:spacing w:val="2"/>
          <w:rtl/>
          <w:lang w:bidi="ar-SY"/>
        </w:rPr>
        <w:t>لنص</w:t>
      </w:r>
      <w:r w:rsidR="005167A8" w:rsidRPr="00C119C7">
        <w:rPr>
          <w:rFonts w:hint="cs"/>
          <w:spacing w:val="2"/>
          <w:rtl/>
          <w:lang w:bidi="ar-SY"/>
        </w:rPr>
        <w:t xml:space="preserve"> الأصلي </w:t>
      </w:r>
      <w:r w:rsidR="00340BC3" w:rsidRPr="00C119C7">
        <w:rPr>
          <w:rFonts w:hint="cs"/>
          <w:spacing w:val="2"/>
          <w:rtl/>
          <w:lang w:bidi="ar-SY"/>
        </w:rPr>
        <w:t xml:space="preserve">الذي صيغ منذ أربع سنوات. </w:t>
      </w:r>
      <w:r w:rsidR="0079360A" w:rsidRPr="00C119C7">
        <w:rPr>
          <w:rFonts w:hint="cs"/>
          <w:spacing w:val="2"/>
          <w:rtl/>
          <w:lang w:bidi="ar-EG"/>
        </w:rPr>
        <w:t>ويدعم</w:t>
      </w:r>
      <w:r w:rsidR="00AE3ABD" w:rsidRPr="00C119C7">
        <w:rPr>
          <w:rFonts w:hint="cs"/>
          <w:spacing w:val="2"/>
          <w:rtl/>
          <w:lang w:bidi="ar-SY"/>
        </w:rPr>
        <w:t xml:space="preserve"> </w:t>
      </w:r>
      <w:r w:rsidR="00AE3ABD" w:rsidRPr="00C119C7">
        <w:rPr>
          <w:rFonts w:hint="cs"/>
          <w:spacing w:val="2"/>
          <w:rtl/>
        </w:rPr>
        <w:t>مشروع التوصية</w:t>
      </w:r>
      <w:r w:rsidR="00C119C7">
        <w:rPr>
          <w:rFonts w:hint="cs"/>
          <w:spacing w:val="2"/>
          <w:rtl/>
        </w:rPr>
        <w:t xml:space="preserve"> </w:t>
      </w:r>
      <w:r w:rsidR="00AE3ABD" w:rsidRPr="00C119C7">
        <w:rPr>
          <w:rFonts w:hint="cs"/>
          <w:spacing w:val="2"/>
          <w:rtl/>
          <w:lang w:bidi="ar-EG"/>
        </w:rPr>
        <w:t>الجديدة</w:t>
      </w:r>
      <w:r w:rsidR="00D96B41" w:rsidRPr="00C119C7">
        <w:rPr>
          <w:rFonts w:hint="eastAsia"/>
          <w:spacing w:val="2"/>
          <w:rtl/>
        </w:rPr>
        <w:t> </w:t>
      </w:r>
      <w:r w:rsidR="00AE3ABD" w:rsidRPr="00C119C7">
        <w:rPr>
          <w:spacing w:val="2"/>
        </w:rPr>
        <w:t>ITU</w:t>
      </w:r>
      <w:r w:rsidR="00AE3ABD" w:rsidRPr="00C119C7">
        <w:rPr>
          <w:spacing w:val="2"/>
        </w:rPr>
        <w:noBreakHyphen/>
        <w:t>T D.97</w:t>
      </w:r>
      <w:r w:rsidR="00AE3ABD" w:rsidRPr="00C119C7">
        <w:rPr>
          <w:rFonts w:hint="cs"/>
          <w:spacing w:val="2"/>
          <w:rtl/>
        </w:rPr>
        <w:t xml:space="preserve"> </w:t>
      </w:r>
      <w:r w:rsidR="0079360A" w:rsidRPr="00C119C7">
        <w:rPr>
          <w:rFonts w:hint="cs"/>
          <w:spacing w:val="2"/>
          <w:rtl/>
        </w:rPr>
        <w:t>ال</w:t>
      </w:r>
      <w:r w:rsidR="00AE3ABD" w:rsidRPr="00C119C7">
        <w:rPr>
          <w:rFonts w:hint="cs"/>
          <w:spacing w:val="2"/>
          <w:rtl/>
        </w:rPr>
        <w:t xml:space="preserve">تدابير </w:t>
      </w:r>
      <w:r w:rsidR="0079360A" w:rsidRPr="00C119C7">
        <w:rPr>
          <w:rFonts w:hint="cs"/>
          <w:spacing w:val="2"/>
          <w:rtl/>
        </w:rPr>
        <w:t>التنظيمية الجديدة التي من المحتمل اتخاذها على الصعيد الوطني، بما</w:t>
      </w:r>
      <w:r w:rsidR="00D96B41" w:rsidRPr="00C119C7">
        <w:rPr>
          <w:rFonts w:hint="eastAsia"/>
          <w:spacing w:val="2"/>
          <w:rtl/>
        </w:rPr>
        <w:t> </w:t>
      </w:r>
      <w:r w:rsidR="0079360A" w:rsidRPr="00C119C7">
        <w:rPr>
          <w:rFonts w:hint="cs"/>
          <w:spacing w:val="2"/>
          <w:rtl/>
        </w:rPr>
        <w:t>في</w:t>
      </w:r>
      <w:r w:rsidR="00D96B41" w:rsidRPr="00C119C7">
        <w:rPr>
          <w:rFonts w:hint="eastAsia"/>
          <w:spacing w:val="2"/>
          <w:rtl/>
        </w:rPr>
        <w:t> </w:t>
      </w:r>
      <w:r w:rsidR="0079360A" w:rsidRPr="00C119C7">
        <w:rPr>
          <w:rFonts w:hint="cs"/>
          <w:spacing w:val="2"/>
          <w:rtl/>
        </w:rPr>
        <w:t xml:space="preserve">ذلك تحديد أسقف </w:t>
      </w:r>
      <w:r w:rsidR="00744333" w:rsidRPr="00C119C7">
        <w:rPr>
          <w:rFonts w:hint="cs"/>
          <w:spacing w:val="2"/>
          <w:rtl/>
        </w:rPr>
        <w:t xml:space="preserve">للتعريفات. وإضافة إلى ذلك، </w:t>
      </w:r>
      <w:r w:rsidR="00345DAF" w:rsidRPr="00C119C7">
        <w:rPr>
          <w:rFonts w:hint="cs"/>
          <w:spacing w:val="2"/>
          <w:rtl/>
        </w:rPr>
        <w:t>يعرض</w:t>
      </w:r>
      <w:r w:rsidR="00826E60" w:rsidRPr="00C119C7">
        <w:rPr>
          <w:rFonts w:hint="cs"/>
          <w:spacing w:val="2"/>
          <w:rtl/>
        </w:rPr>
        <w:t xml:space="preserve"> المشروع عدداً من المبادئ المنهجية التي يمكن أن تستخدمها الهيئات التنظيمية الوطنية للتحكم في</w:t>
      </w:r>
      <w:r w:rsidR="00D96B41" w:rsidRPr="00C119C7">
        <w:rPr>
          <w:rFonts w:hint="eastAsia"/>
          <w:spacing w:val="2"/>
          <w:rtl/>
        </w:rPr>
        <w:t> </w:t>
      </w:r>
      <w:r w:rsidR="00826E60" w:rsidRPr="00C119C7">
        <w:rPr>
          <w:rFonts w:hint="cs"/>
          <w:spacing w:val="2"/>
          <w:rtl/>
        </w:rPr>
        <w:t xml:space="preserve">أسعار البيع بالتجزئة </w:t>
      </w:r>
      <w:r w:rsidR="00B91BBF" w:rsidRPr="00C119C7">
        <w:rPr>
          <w:rFonts w:hint="cs"/>
          <w:spacing w:val="2"/>
          <w:rtl/>
        </w:rPr>
        <w:t>أ</w:t>
      </w:r>
      <w:r w:rsidR="00826E60" w:rsidRPr="00C119C7">
        <w:rPr>
          <w:rFonts w:hint="cs"/>
          <w:spacing w:val="2"/>
          <w:rtl/>
        </w:rPr>
        <w:t>و</w:t>
      </w:r>
      <w:r w:rsidR="00D96B41" w:rsidRPr="00C119C7">
        <w:rPr>
          <w:rFonts w:hint="eastAsia"/>
          <w:spacing w:val="2"/>
          <w:rtl/>
        </w:rPr>
        <w:t> </w:t>
      </w:r>
      <w:r w:rsidR="00D96B41" w:rsidRPr="00C119C7">
        <w:rPr>
          <w:rFonts w:hint="cs"/>
          <w:spacing w:val="2"/>
          <w:rtl/>
        </w:rPr>
        <w:t>الجملة.</w:t>
      </w:r>
    </w:p>
    <w:p w:rsidR="00887516" w:rsidRDefault="00345DAF" w:rsidP="00C119C7">
      <w:pPr>
        <w:keepNext/>
        <w:keepLines/>
        <w:rPr>
          <w:rtl/>
        </w:rPr>
      </w:pPr>
      <w:r>
        <w:rPr>
          <w:rFonts w:hint="cs"/>
          <w:rtl/>
        </w:rPr>
        <w:lastRenderedPageBreak/>
        <w:t>والتدابير المعروضة في</w:t>
      </w:r>
      <w:r w:rsidR="001C45EA">
        <w:rPr>
          <w:rFonts w:hint="eastAsia"/>
          <w:rtl/>
        </w:rPr>
        <w:t> </w:t>
      </w:r>
      <w:r>
        <w:rPr>
          <w:rFonts w:hint="cs"/>
          <w:rtl/>
        </w:rPr>
        <w:t>هذا المشروع غير</w:t>
      </w:r>
      <w:r w:rsidR="001C45EA">
        <w:rPr>
          <w:rFonts w:hint="eastAsia"/>
          <w:rtl/>
        </w:rPr>
        <w:t> </w:t>
      </w:r>
      <w:r>
        <w:rPr>
          <w:rFonts w:hint="cs"/>
          <w:rtl/>
        </w:rPr>
        <w:t xml:space="preserve">ضرورية </w:t>
      </w:r>
      <w:r w:rsidR="009F6AFB">
        <w:rPr>
          <w:rFonts w:hint="cs"/>
          <w:rtl/>
        </w:rPr>
        <w:t>ل</w:t>
      </w:r>
      <w:r w:rsidR="009A2525">
        <w:rPr>
          <w:rFonts w:hint="cs"/>
          <w:rtl/>
        </w:rPr>
        <w:t>أن</w:t>
      </w:r>
      <w:r w:rsidR="009F6AFB">
        <w:rPr>
          <w:rFonts w:hint="cs"/>
          <w:rtl/>
        </w:rPr>
        <w:t xml:space="preserve"> سوق التجوال الدولي المتنقل </w:t>
      </w:r>
      <w:r w:rsidR="009A2525">
        <w:rPr>
          <w:rFonts w:hint="cs"/>
          <w:rtl/>
        </w:rPr>
        <w:t>لم</w:t>
      </w:r>
      <w:r w:rsidR="001C45EA">
        <w:rPr>
          <w:rFonts w:hint="eastAsia"/>
          <w:rtl/>
        </w:rPr>
        <w:t> </w:t>
      </w:r>
      <w:r w:rsidR="009A2525">
        <w:rPr>
          <w:rFonts w:hint="cs"/>
          <w:rtl/>
        </w:rPr>
        <w:t xml:space="preserve">تشهد إخفاقاً </w:t>
      </w:r>
      <w:r w:rsidR="009F6AFB">
        <w:rPr>
          <w:rFonts w:hint="cs"/>
          <w:rtl/>
        </w:rPr>
        <w:t xml:space="preserve">من شأنه أن يتطلب </w:t>
      </w:r>
      <w:r w:rsidR="009A2525">
        <w:rPr>
          <w:rFonts w:hint="cs"/>
          <w:rtl/>
        </w:rPr>
        <w:t>ال</w:t>
      </w:r>
      <w:r w:rsidR="009F6AFB">
        <w:rPr>
          <w:rFonts w:hint="cs"/>
          <w:rtl/>
        </w:rPr>
        <w:t xml:space="preserve">استجابات </w:t>
      </w:r>
      <w:r w:rsidR="009A2525">
        <w:rPr>
          <w:rFonts w:hint="cs"/>
          <w:rtl/>
        </w:rPr>
        <w:t>ال</w:t>
      </w:r>
      <w:r w:rsidR="009F6AFB">
        <w:rPr>
          <w:rFonts w:hint="cs"/>
          <w:rtl/>
        </w:rPr>
        <w:t xml:space="preserve">وطنية </w:t>
      </w:r>
      <w:r w:rsidR="009A2525">
        <w:rPr>
          <w:rFonts w:hint="cs"/>
          <w:rtl/>
        </w:rPr>
        <w:t>ال</w:t>
      </w:r>
      <w:r w:rsidR="00006A90">
        <w:rPr>
          <w:rFonts w:hint="cs"/>
          <w:rtl/>
        </w:rPr>
        <w:t>مناسبة ل</w:t>
      </w:r>
      <w:r w:rsidR="000330C1">
        <w:rPr>
          <w:rFonts w:hint="cs"/>
          <w:rtl/>
        </w:rPr>
        <w:t>لجميع</w:t>
      </w:r>
      <w:r w:rsidR="009A2525">
        <w:rPr>
          <w:rFonts w:hint="cs"/>
          <w:rtl/>
        </w:rPr>
        <w:t xml:space="preserve"> التي أكد عليها هذا المشروع</w:t>
      </w:r>
      <w:r w:rsidR="008D405A">
        <w:rPr>
          <w:rFonts w:hint="cs"/>
          <w:rtl/>
        </w:rPr>
        <w:t xml:space="preserve">. </w:t>
      </w:r>
      <w:r w:rsidR="00156315">
        <w:rPr>
          <w:rFonts w:hint="cs"/>
          <w:rtl/>
        </w:rPr>
        <w:t xml:space="preserve">وبالتالي فإن مشروع التوصية هذا </w:t>
      </w:r>
      <w:r w:rsidR="00B34998">
        <w:rPr>
          <w:rFonts w:hint="cs"/>
          <w:rtl/>
        </w:rPr>
        <w:t>يتعارض</w:t>
      </w:r>
      <w:r w:rsidR="00156315">
        <w:rPr>
          <w:rFonts w:hint="cs"/>
          <w:rtl/>
        </w:rPr>
        <w:t xml:space="preserve"> مع </w:t>
      </w:r>
      <w:r w:rsidR="00B34998">
        <w:rPr>
          <w:rFonts w:hint="cs"/>
          <w:rtl/>
        </w:rPr>
        <w:t xml:space="preserve">أحكام الخطة الاستراتيجية لقطاع </w:t>
      </w:r>
      <w:r w:rsidR="00CF5F6D">
        <w:rPr>
          <w:rFonts w:hint="cs"/>
          <w:rtl/>
        </w:rPr>
        <w:t>تقييس الاتصالات</w:t>
      </w:r>
      <w:r w:rsidR="00043A04">
        <w:rPr>
          <w:rFonts w:hint="cs"/>
          <w:rtl/>
        </w:rPr>
        <w:t>، التي ت</w:t>
      </w:r>
      <w:r w:rsidR="00CF5F6D">
        <w:rPr>
          <w:rFonts w:hint="cs"/>
          <w:rtl/>
        </w:rPr>
        <w:t xml:space="preserve">نص </w:t>
      </w:r>
      <w:r w:rsidR="00043A04">
        <w:rPr>
          <w:rFonts w:hint="cs"/>
          <w:rtl/>
        </w:rPr>
        <w:t>في</w:t>
      </w:r>
      <w:r w:rsidR="00FA7D1E">
        <w:rPr>
          <w:rFonts w:hint="eastAsia"/>
          <w:rtl/>
        </w:rPr>
        <w:t> </w:t>
      </w:r>
      <w:r w:rsidR="001C45EA">
        <w:rPr>
          <w:rFonts w:hint="cs"/>
          <w:rtl/>
        </w:rPr>
        <w:t>الهدف</w:t>
      </w:r>
      <w:r w:rsidR="001C45EA">
        <w:rPr>
          <w:rFonts w:hint="eastAsia"/>
          <w:rtl/>
        </w:rPr>
        <w:t> </w:t>
      </w:r>
      <w:r w:rsidR="001C45EA">
        <w:rPr>
          <w:szCs w:val="24"/>
        </w:rPr>
        <w:t>T1</w:t>
      </w:r>
      <w:r w:rsidR="001C45EA">
        <w:rPr>
          <w:rFonts w:hint="cs"/>
          <w:szCs w:val="24"/>
          <w:rtl/>
          <w:lang w:bidi="ar-EG"/>
        </w:rPr>
        <w:t xml:space="preserve"> </w:t>
      </w:r>
      <w:r w:rsidR="00043A04" w:rsidRPr="00043A04">
        <w:rPr>
          <w:rFonts w:hint="cs"/>
          <w:rtl/>
        </w:rPr>
        <w:t>على أن</w:t>
      </w:r>
      <w:r w:rsidR="00AD0F77">
        <w:rPr>
          <w:rFonts w:hint="cs"/>
          <w:rtl/>
        </w:rPr>
        <w:t xml:space="preserve"> </w:t>
      </w:r>
      <w:r w:rsidR="00043A04">
        <w:rPr>
          <w:rFonts w:hint="cs"/>
          <w:rtl/>
        </w:rPr>
        <w:t xml:space="preserve">قطاع تقييس الاتصالات </w:t>
      </w:r>
      <w:r w:rsidR="00D84D89">
        <w:rPr>
          <w:rFonts w:hint="cs"/>
          <w:rtl/>
        </w:rPr>
        <w:t xml:space="preserve">يتعين عليه </w:t>
      </w:r>
      <w:r w:rsidR="00043A04">
        <w:rPr>
          <w:rFonts w:hint="cs"/>
          <w:rtl/>
        </w:rPr>
        <w:t>"</w:t>
      </w:r>
      <w:r w:rsidR="00043A04" w:rsidRPr="00043A04">
        <w:rPr>
          <w:rtl/>
        </w:rPr>
        <w:t>وضع معايير دولية غير</w:t>
      </w:r>
      <w:r w:rsidR="001C45EA">
        <w:rPr>
          <w:rFonts w:hint="cs"/>
          <w:rtl/>
        </w:rPr>
        <w:t> </w:t>
      </w:r>
      <w:r w:rsidR="00043A04" w:rsidRPr="00043A04">
        <w:rPr>
          <w:rtl/>
        </w:rPr>
        <w:t>تمييزية (توصيات قطاع تقييس الاتصالات) في</w:t>
      </w:r>
      <w:r w:rsidR="001C45EA">
        <w:rPr>
          <w:rFonts w:hint="cs"/>
          <w:rtl/>
        </w:rPr>
        <w:t> </w:t>
      </w:r>
      <w:r w:rsidR="00043A04" w:rsidRPr="00043A04">
        <w:rPr>
          <w:rtl/>
        </w:rPr>
        <w:t>الوقت</w:t>
      </w:r>
      <w:bookmarkStart w:id="0" w:name="_GoBack"/>
      <w:bookmarkEnd w:id="0"/>
      <w:r w:rsidR="00043A04" w:rsidRPr="00043A04">
        <w:rPr>
          <w:rtl/>
        </w:rPr>
        <w:t xml:space="preserve"> المناسب وتعزيز قابلية التشغيل البيني وتحسين أداء المعدات والشبكات والخدمات والتطبيقات</w:t>
      </w:r>
      <w:r w:rsidR="000E1670">
        <w:rPr>
          <w:rFonts w:hint="cs"/>
          <w:rtl/>
        </w:rPr>
        <w:t>"</w:t>
      </w:r>
      <w:r w:rsidR="00AD0F77">
        <w:rPr>
          <w:rFonts w:hint="cs"/>
          <w:rtl/>
        </w:rPr>
        <w:t xml:space="preserve"> (</w:t>
      </w:r>
      <w:r w:rsidR="009051A9">
        <w:rPr>
          <w:rFonts w:hint="cs"/>
          <w:rtl/>
        </w:rPr>
        <w:t xml:space="preserve">أضيفت صيغة </w:t>
      </w:r>
      <w:r w:rsidR="002B1706">
        <w:rPr>
          <w:rFonts w:hint="cs"/>
          <w:rtl/>
        </w:rPr>
        <w:t>التأكيد</w:t>
      </w:r>
      <w:r w:rsidR="00AD0F77">
        <w:rPr>
          <w:rFonts w:hint="cs"/>
          <w:rtl/>
        </w:rPr>
        <w:t xml:space="preserve">). </w:t>
      </w:r>
      <w:r w:rsidR="00522868">
        <w:rPr>
          <w:rFonts w:hint="cs"/>
          <w:rtl/>
        </w:rPr>
        <w:t>وبالمثل، ينص الرقم</w:t>
      </w:r>
      <w:r w:rsidR="001C45EA">
        <w:rPr>
          <w:rFonts w:hint="eastAsia"/>
          <w:rtl/>
        </w:rPr>
        <w:t> </w:t>
      </w:r>
      <w:r w:rsidR="00522868" w:rsidRPr="00522868">
        <w:rPr>
          <w:bCs/>
          <w:szCs w:val="24"/>
        </w:rPr>
        <w:t>193</w:t>
      </w:r>
      <w:r w:rsidR="00522868">
        <w:rPr>
          <w:rFonts w:hint="cs"/>
          <w:rtl/>
        </w:rPr>
        <w:t xml:space="preserve"> من </w:t>
      </w:r>
      <w:r w:rsidR="001C45EA">
        <w:rPr>
          <w:rFonts w:hint="cs"/>
          <w:rtl/>
        </w:rPr>
        <w:t>ال</w:t>
      </w:r>
      <w:r w:rsidR="00522868">
        <w:rPr>
          <w:rFonts w:hint="cs"/>
          <w:rtl/>
        </w:rPr>
        <w:t xml:space="preserve">اتفاقية على أن لجان دراسات قطاع تقييس الاتصالات </w:t>
      </w:r>
      <w:r w:rsidR="00614092">
        <w:rPr>
          <w:rFonts w:hint="cs"/>
          <w:rtl/>
        </w:rPr>
        <w:t xml:space="preserve">تدرس </w:t>
      </w:r>
      <w:r w:rsidR="00424E77">
        <w:rPr>
          <w:rFonts w:hint="cs"/>
          <w:rtl/>
        </w:rPr>
        <w:t>"</w:t>
      </w:r>
      <w:r w:rsidR="00614092" w:rsidRPr="00614092">
        <w:rPr>
          <w:rFonts w:hint="cs"/>
          <w:rtl/>
        </w:rPr>
        <w:t>المسائل التقنية والتشغيلية والتعريفية</w:t>
      </w:r>
      <w:r w:rsidR="00D738B5">
        <w:rPr>
          <w:rFonts w:hint="cs"/>
          <w:rtl/>
        </w:rPr>
        <w:t>" من أجل "</w:t>
      </w:r>
      <w:r w:rsidR="00D738B5" w:rsidRPr="00614092">
        <w:rPr>
          <w:rFonts w:hint="cs"/>
          <w:rtl/>
        </w:rPr>
        <w:t>إعداد توصيات في</w:t>
      </w:r>
      <w:r w:rsidR="001C45EA">
        <w:rPr>
          <w:rFonts w:hint="eastAsia"/>
          <w:rtl/>
        </w:rPr>
        <w:t> </w:t>
      </w:r>
      <w:r w:rsidR="00D738B5" w:rsidRPr="00614092">
        <w:rPr>
          <w:rFonts w:hint="cs"/>
          <w:rtl/>
        </w:rPr>
        <w:t>هذا الموضوع ب</w:t>
      </w:r>
      <w:r w:rsidR="001C45EA">
        <w:rPr>
          <w:rFonts w:hint="cs"/>
          <w:rtl/>
        </w:rPr>
        <w:t>ُ</w:t>
      </w:r>
      <w:r w:rsidR="00D738B5" w:rsidRPr="00614092">
        <w:rPr>
          <w:rFonts w:hint="cs"/>
          <w:rtl/>
        </w:rPr>
        <w:t>غية تقييس الاتصالات على الصعيد العالمي</w:t>
      </w:r>
      <w:r w:rsidR="00D738B5">
        <w:rPr>
          <w:rFonts w:hint="cs"/>
          <w:rtl/>
        </w:rPr>
        <w:t xml:space="preserve">" </w:t>
      </w:r>
      <w:r w:rsidR="002B1706">
        <w:rPr>
          <w:rFonts w:hint="cs"/>
          <w:rtl/>
        </w:rPr>
        <w:t>(</w:t>
      </w:r>
      <w:r w:rsidR="009051A9">
        <w:rPr>
          <w:rFonts w:hint="cs"/>
          <w:rtl/>
        </w:rPr>
        <w:t>أ</w:t>
      </w:r>
      <w:r w:rsidR="001C4095">
        <w:rPr>
          <w:rFonts w:hint="cs"/>
          <w:rtl/>
        </w:rPr>
        <w:t>ُ</w:t>
      </w:r>
      <w:r w:rsidR="009051A9">
        <w:rPr>
          <w:rFonts w:hint="cs"/>
          <w:rtl/>
        </w:rPr>
        <w:t>ضيفت صيغة التأكيد</w:t>
      </w:r>
      <w:r w:rsidR="002B1706">
        <w:rPr>
          <w:rFonts w:hint="cs"/>
          <w:rtl/>
        </w:rPr>
        <w:t xml:space="preserve">). وتتناول هذه التوصية الوطنية المقترحة مسائل تخضع للحقوق السيادية </w:t>
      </w:r>
      <w:r w:rsidR="002A6CBF">
        <w:rPr>
          <w:rFonts w:hint="cs"/>
          <w:rtl/>
        </w:rPr>
        <w:t xml:space="preserve">للدول الأعضاء </w:t>
      </w:r>
      <w:r w:rsidR="007C51E1">
        <w:rPr>
          <w:rFonts w:hint="cs"/>
          <w:rtl/>
        </w:rPr>
        <w:t xml:space="preserve">وتتعارض مع </w:t>
      </w:r>
      <w:r w:rsidR="009051A9">
        <w:rPr>
          <w:rFonts w:hint="cs"/>
          <w:rtl/>
        </w:rPr>
        <w:t xml:space="preserve">أحكام </w:t>
      </w:r>
      <w:r w:rsidR="007C51E1">
        <w:rPr>
          <w:rFonts w:hint="cs"/>
          <w:rtl/>
        </w:rPr>
        <w:t xml:space="preserve">الخطة الاستراتيجية </w:t>
      </w:r>
      <w:r w:rsidR="005B48C9">
        <w:rPr>
          <w:rFonts w:hint="cs"/>
          <w:rtl/>
        </w:rPr>
        <w:t xml:space="preserve">لقطاع تقييس الاتصالات </w:t>
      </w:r>
      <w:r w:rsidR="009051A9">
        <w:rPr>
          <w:rFonts w:hint="cs"/>
          <w:rtl/>
        </w:rPr>
        <w:t>و</w:t>
      </w:r>
      <w:r w:rsidR="005B48C9">
        <w:rPr>
          <w:rFonts w:hint="cs"/>
          <w:rtl/>
        </w:rPr>
        <w:t>أح</w:t>
      </w:r>
      <w:r w:rsidR="001C4095">
        <w:rPr>
          <w:rFonts w:hint="cs"/>
          <w:rtl/>
        </w:rPr>
        <w:t>كام اتفاقية الاتحاد على السواء.</w:t>
      </w:r>
    </w:p>
    <w:p w:rsidR="00195070" w:rsidRDefault="00195070" w:rsidP="00195070">
      <w:pPr>
        <w:pStyle w:val="Proposal"/>
      </w:pPr>
      <w:r>
        <w:tab/>
        <w:t>USA/48A9/1</w:t>
      </w:r>
    </w:p>
    <w:p w:rsidR="00887516" w:rsidRDefault="00887516" w:rsidP="0088751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1C4095" w:rsidRDefault="005B48C9" w:rsidP="00FA7D1E">
      <w:pPr>
        <w:rPr>
          <w:rtl/>
        </w:rPr>
      </w:pPr>
      <w:r>
        <w:rPr>
          <w:rFonts w:hint="cs"/>
          <w:rtl/>
        </w:rPr>
        <w:t>لهذه الأسباب جميعها، ينبغي ألاّ يحظى مشروع التوصية الجديدة</w:t>
      </w:r>
      <w:r w:rsidR="001C4095">
        <w:rPr>
          <w:rFonts w:hint="eastAsia"/>
          <w:rtl/>
        </w:rPr>
        <w:t> </w:t>
      </w:r>
      <w:r w:rsidRPr="002E437F">
        <w:rPr>
          <w:szCs w:val="24"/>
        </w:rPr>
        <w:t>ITU</w:t>
      </w:r>
      <w:r w:rsidR="001C4095">
        <w:rPr>
          <w:szCs w:val="24"/>
        </w:rPr>
        <w:noBreakHyphen/>
      </w:r>
      <w:r w:rsidRPr="002E437F">
        <w:rPr>
          <w:szCs w:val="24"/>
        </w:rPr>
        <w:t>T</w:t>
      </w:r>
      <w:r w:rsidR="001C4095">
        <w:rPr>
          <w:szCs w:val="24"/>
        </w:rPr>
        <w:t> </w:t>
      </w:r>
      <w:r w:rsidRPr="002E437F">
        <w:rPr>
          <w:szCs w:val="24"/>
        </w:rPr>
        <w:t>D.97</w:t>
      </w:r>
      <w:r>
        <w:rPr>
          <w:rFonts w:hint="cs"/>
          <w:szCs w:val="24"/>
          <w:rtl/>
        </w:rPr>
        <w:t xml:space="preserve"> </w:t>
      </w:r>
      <w:r w:rsidRPr="005B48C9">
        <w:rPr>
          <w:rFonts w:hint="cs"/>
          <w:rtl/>
        </w:rPr>
        <w:t>الوارد في</w:t>
      </w:r>
      <w:r w:rsidR="00FA7D1E">
        <w:rPr>
          <w:rFonts w:hint="eastAsia"/>
          <w:rtl/>
        </w:rPr>
        <w:t> </w:t>
      </w:r>
      <w:r w:rsidRPr="005B48C9">
        <w:rPr>
          <w:rFonts w:hint="cs"/>
          <w:rtl/>
        </w:rPr>
        <w:t>الوثيقة</w:t>
      </w:r>
      <w:r w:rsidR="001C4095">
        <w:rPr>
          <w:rFonts w:hint="eastAsia"/>
          <w:szCs w:val="24"/>
          <w:rtl/>
        </w:rPr>
        <w:t> </w:t>
      </w:r>
      <w:r w:rsidRPr="005B48C9">
        <w:t>39</w:t>
      </w:r>
      <w:r w:rsidR="001C4095">
        <w:rPr>
          <w:rFonts w:hint="cs"/>
          <w:rtl/>
        </w:rPr>
        <w:t xml:space="preserve"> بالموافقة.</w:t>
      </w:r>
    </w:p>
    <w:p w:rsidR="00195070" w:rsidRDefault="00195070" w:rsidP="00195070">
      <w:pPr>
        <w:pStyle w:val="Reasons"/>
        <w:rPr>
          <w:rtl/>
        </w:rPr>
      </w:pPr>
    </w:p>
    <w:p w:rsidR="0022345D" w:rsidRPr="00930E6D" w:rsidRDefault="00DF2067" w:rsidP="00195070">
      <w:pPr>
        <w:jc w:val="center"/>
        <w:rPr>
          <w:rtl/>
        </w:rPr>
      </w:pPr>
      <w:r>
        <w:rPr>
          <w:rFonts w:hint="cs"/>
          <w:rtl/>
        </w:rPr>
        <w:t>___________</w:t>
      </w:r>
    </w:p>
    <w:sectPr w:rsidR="0022345D" w:rsidRPr="00930E6D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382F97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82F9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DA3012">
      <w:rPr>
        <w:rFonts w:cs="Times New Roman"/>
        <w:noProof/>
        <w:sz w:val="16"/>
        <w:szCs w:val="16"/>
        <w:lang w:val="fr-CH"/>
      </w:rPr>
      <w:t>P:\ARA\ITU-T\CONF-T\WTSA16\000\048ADD09A.docx</w:t>
    </w:r>
    <w:r w:rsidRPr="00E07379">
      <w:rPr>
        <w:rFonts w:cs="Times New Roman"/>
        <w:sz w:val="16"/>
        <w:szCs w:val="16"/>
      </w:rPr>
      <w:fldChar w:fldCharType="end"/>
    </w:r>
    <w:r w:rsidR="00382F97" w:rsidRPr="00382F97">
      <w:rPr>
        <w:rFonts w:cs="Times New Roman"/>
        <w:sz w:val="16"/>
        <w:szCs w:val="16"/>
        <w:lang w:val="fr-CH"/>
      </w:rPr>
      <w:t>   (</w:t>
    </w:r>
    <w:r w:rsidR="00382F97">
      <w:rPr>
        <w:rFonts w:cs="Times New Roman"/>
        <w:sz w:val="16"/>
        <w:szCs w:val="16"/>
        <w:lang w:val="fr-CH"/>
      </w:rPr>
      <w:t>405819</w:t>
    </w:r>
    <w:r w:rsidR="00382F97" w:rsidRPr="00382F97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DA3012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DA3012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DA3012" w:rsidRPr="00DA3012">
      <w:rPr>
        <w:noProof/>
        <w:szCs w:val="12"/>
        <w:lang w:val="fr-CH"/>
      </w:rPr>
      <w:t>P:\ARA\ITU-T\CONF-T\WTSA16\000\048ADD09A.docx</w:t>
    </w:r>
    <w:r w:rsidRPr="0022345D">
      <w:rPr>
        <w:szCs w:val="12"/>
      </w:rPr>
      <w:fldChar w:fldCharType="end"/>
    </w:r>
    <w:r w:rsidR="00382F97" w:rsidRPr="00DA3012">
      <w:rPr>
        <w:szCs w:val="12"/>
        <w:lang w:val="fr-CH"/>
      </w:rPr>
      <w:t>   (405819)</w:t>
    </w:r>
  </w:p>
  <w:p w:rsidR="00E07379" w:rsidRPr="00DA3012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119C7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WTSA16/48(Add.9)-A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970"/>
    <w:rsid w:val="00006A90"/>
    <w:rsid w:val="000124CC"/>
    <w:rsid w:val="000330C1"/>
    <w:rsid w:val="00043A04"/>
    <w:rsid w:val="00046444"/>
    <w:rsid w:val="0006023B"/>
    <w:rsid w:val="0008638B"/>
    <w:rsid w:val="00090574"/>
    <w:rsid w:val="00092FC2"/>
    <w:rsid w:val="000A1677"/>
    <w:rsid w:val="000A7ABA"/>
    <w:rsid w:val="000B407F"/>
    <w:rsid w:val="000B51D6"/>
    <w:rsid w:val="000E1670"/>
    <w:rsid w:val="000F0B1C"/>
    <w:rsid w:val="000F1D42"/>
    <w:rsid w:val="000F4D07"/>
    <w:rsid w:val="00102A03"/>
    <w:rsid w:val="001040A3"/>
    <w:rsid w:val="001375FC"/>
    <w:rsid w:val="001441CB"/>
    <w:rsid w:val="00156315"/>
    <w:rsid w:val="00173915"/>
    <w:rsid w:val="00195070"/>
    <w:rsid w:val="001A5CB0"/>
    <w:rsid w:val="001C4095"/>
    <w:rsid w:val="001C45EA"/>
    <w:rsid w:val="001E6710"/>
    <w:rsid w:val="002063EC"/>
    <w:rsid w:val="0022345D"/>
    <w:rsid w:val="00225854"/>
    <w:rsid w:val="0023283D"/>
    <w:rsid w:val="00252E0C"/>
    <w:rsid w:val="00276881"/>
    <w:rsid w:val="002978F4"/>
    <w:rsid w:val="002A6CBF"/>
    <w:rsid w:val="002B028D"/>
    <w:rsid w:val="002B1706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40BC3"/>
    <w:rsid w:val="00345DAF"/>
    <w:rsid w:val="00357185"/>
    <w:rsid w:val="00382F97"/>
    <w:rsid w:val="003A47EF"/>
    <w:rsid w:val="003C475F"/>
    <w:rsid w:val="003C70EF"/>
    <w:rsid w:val="003E4132"/>
    <w:rsid w:val="003F678F"/>
    <w:rsid w:val="00420353"/>
    <w:rsid w:val="00424E77"/>
    <w:rsid w:val="00425561"/>
    <w:rsid w:val="0042686F"/>
    <w:rsid w:val="004367CE"/>
    <w:rsid w:val="00443869"/>
    <w:rsid w:val="00455ADF"/>
    <w:rsid w:val="0046038C"/>
    <w:rsid w:val="004712C6"/>
    <w:rsid w:val="00497703"/>
    <w:rsid w:val="004D53D8"/>
    <w:rsid w:val="004F0F06"/>
    <w:rsid w:val="00501E0E"/>
    <w:rsid w:val="005054BE"/>
    <w:rsid w:val="005167A8"/>
    <w:rsid w:val="005204D7"/>
    <w:rsid w:val="00522868"/>
    <w:rsid w:val="00552BC5"/>
    <w:rsid w:val="0055516A"/>
    <w:rsid w:val="00560E96"/>
    <w:rsid w:val="0056374C"/>
    <w:rsid w:val="0056614F"/>
    <w:rsid w:val="0057656F"/>
    <w:rsid w:val="00576731"/>
    <w:rsid w:val="0059285F"/>
    <w:rsid w:val="005A24B1"/>
    <w:rsid w:val="005B48C9"/>
    <w:rsid w:val="005B7B8A"/>
    <w:rsid w:val="005D6476"/>
    <w:rsid w:val="005D6C0D"/>
    <w:rsid w:val="005E5283"/>
    <w:rsid w:val="005E58F5"/>
    <w:rsid w:val="00606660"/>
    <w:rsid w:val="00614092"/>
    <w:rsid w:val="006157A3"/>
    <w:rsid w:val="00620E60"/>
    <w:rsid w:val="0063315A"/>
    <w:rsid w:val="0065591D"/>
    <w:rsid w:val="00656DFF"/>
    <w:rsid w:val="00662C5A"/>
    <w:rsid w:val="00670AF5"/>
    <w:rsid w:val="006C1556"/>
    <w:rsid w:val="006F267F"/>
    <w:rsid w:val="006F63F7"/>
    <w:rsid w:val="006F6F03"/>
    <w:rsid w:val="00706D7A"/>
    <w:rsid w:val="0071102E"/>
    <w:rsid w:val="007130DA"/>
    <w:rsid w:val="00726AEC"/>
    <w:rsid w:val="00744333"/>
    <w:rsid w:val="007530CA"/>
    <w:rsid w:val="0079360A"/>
    <w:rsid w:val="0079553D"/>
    <w:rsid w:val="007B01CC"/>
    <w:rsid w:val="007B196E"/>
    <w:rsid w:val="007C51E1"/>
    <w:rsid w:val="007E0417"/>
    <w:rsid w:val="007F646C"/>
    <w:rsid w:val="00801FCD"/>
    <w:rsid w:val="00803D7E"/>
    <w:rsid w:val="00803F08"/>
    <w:rsid w:val="008235CD"/>
    <w:rsid w:val="00823A07"/>
    <w:rsid w:val="00826E60"/>
    <w:rsid w:val="00835FEC"/>
    <w:rsid w:val="008513CB"/>
    <w:rsid w:val="00865429"/>
    <w:rsid w:val="00874D9C"/>
    <w:rsid w:val="00887516"/>
    <w:rsid w:val="008A1810"/>
    <w:rsid w:val="008D405A"/>
    <w:rsid w:val="009051A9"/>
    <w:rsid w:val="009146FD"/>
    <w:rsid w:val="00917694"/>
    <w:rsid w:val="009263CD"/>
    <w:rsid w:val="00930E6D"/>
    <w:rsid w:val="00961A97"/>
    <w:rsid w:val="009656B1"/>
    <w:rsid w:val="00972CA2"/>
    <w:rsid w:val="00982B28"/>
    <w:rsid w:val="00984EA5"/>
    <w:rsid w:val="00992593"/>
    <w:rsid w:val="009A2525"/>
    <w:rsid w:val="009B29AA"/>
    <w:rsid w:val="009C17E1"/>
    <w:rsid w:val="009C35ED"/>
    <w:rsid w:val="009F1C12"/>
    <w:rsid w:val="009F3A5E"/>
    <w:rsid w:val="009F6AFB"/>
    <w:rsid w:val="00A01D15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9B9"/>
    <w:rsid w:val="00AB1309"/>
    <w:rsid w:val="00AC2C52"/>
    <w:rsid w:val="00AD0F77"/>
    <w:rsid w:val="00AD1503"/>
    <w:rsid w:val="00AE3ABD"/>
    <w:rsid w:val="00AE7244"/>
    <w:rsid w:val="00AF3FEE"/>
    <w:rsid w:val="00AF5DC4"/>
    <w:rsid w:val="00B02F46"/>
    <w:rsid w:val="00B2000C"/>
    <w:rsid w:val="00B20ADE"/>
    <w:rsid w:val="00B34998"/>
    <w:rsid w:val="00B66B9A"/>
    <w:rsid w:val="00B82089"/>
    <w:rsid w:val="00B91BBF"/>
    <w:rsid w:val="00B970AE"/>
    <w:rsid w:val="00BA1427"/>
    <w:rsid w:val="00BE49D0"/>
    <w:rsid w:val="00BF2C38"/>
    <w:rsid w:val="00C119C7"/>
    <w:rsid w:val="00C23331"/>
    <w:rsid w:val="00C265DA"/>
    <w:rsid w:val="00C442F2"/>
    <w:rsid w:val="00C502F6"/>
    <w:rsid w:val="00C674FE"/>
    <w:rsid w:val="00C7297D"/>
    <w:rsid w:val="00C75633"/>
    <w:rsid w:val="00C8242E"/>
    <w:rsid w:val="00C82615"/>
    <w:rsid w:val="00C831C3"/>
    <w:rsid w:val="00C867DB"/>
    <w:rsid w:val="00C92AFE"/>
    <w:rsid w:val="00CA2A38"/>
    <w:rsid w:val="00CA50FF"/>
    <w:rsid w:val="00CC3CD2"/>
    <w:rsid w:val="00CC43BE"/>
    <w:rsid w:val="00CD123C"/>
    <w:rsid w:val="00CD2085"/>
    <w:rsid w:val="00CD4AFA"/>
    <w:rsid w:val="00CE2EE1"/>
    <w:rsid w:val="00CF3FFD"/>
    <w:rsid w:val="00CF5F6D"/>
    <w:rsid w:val="00D0494C"/>
    <w:rsid w:val="00D050C9"/>
    <w:rsid w:val="00D14BEB"/>
    <w:rsid w:val="00D21C89"/>
    <w:rsid w:val="00D45542"/>
    <w:rsid w:val="00D55A6D"/>
    <w:rsid w:val="00D61FB5"/>
    <w:rsid w:val="00D738B5"/>
    <w:rsid w:val="00D77847"/>
    <w:rsid w:val="00D77D0F"/>
    <w:rsid w:val="00D84D89"/>
    <w:rsid w:val="00D96B41"/>
    <w:rsid w:val="00DA1CF0"/>
    <w:rsid w:val="00DA3012"/>
    <w:rsid w:val="00DB2271"/>
    <w:rsid w:val="00DB5659"/>
    <w:rsid w:val="00DB7360"/>
    <w:rsid w:val="00DC24B4"/>
    <w:rsid w:val="00DD136A"/>
    <w:rsid w:val="00DD7A05"/>
    <w:rsid w:val="00DF16DC"/>
    <w:rsid w:val="00DF2067"/>
    <w:rsid w:val="00DF5361"/>
    <w:rsid w:val="00E009A1"/>
    <w:rsid w:val="00E00D15"/>
    <w:rsid w:val="00E071BE"/>
    <w:rsid w:val="00E07379"/>
    <w:rsid w:val="00E14494"/>
    <w:rsid w:val="00E17033"/>
    <w:rsid w:val="00E32189"/>
    <w:rsid w:val="00E416D6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098A"/>
    <w:rsid w:val="00F57AE4"/>
    <w:rsid w:val="00F67150"/>
    <w:rsid w:val="00F84366"/>
    <w:rsid w:val="00F85089"/>
    <w:rsid w:val="00F85564"/>
    <w:rsid w:val="00F86CFA"/>
    <w:rsid w:val="00FA7D1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6d7a12-fe40-4253-8539-1bc8018f01b9">Documents Proposals Manager (DPM)</DPM_x0020_Author>
    <DPM_x0020_File_x0020_name xmlns="e76d7a12-fe40-4253-8539-1bc8018f01b9">T13-WTSA.16-C-0048!A9!MSW-A</DPM_x0020_File_x0020_name>
    <DPM_x0020_Version xmlns="e76d7a12-fe40-4253-8539-1bc8018f01b9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6d7a12-fe40-4253-8539-1bc8018f01b9" targetNamespace="http://schemas.microsoft.com/office/2006/metadata/properties" ma:root="true" ma:fieldsID="d41af5c836d734370eb92e7ee5f83852" ns2:_="" ns3:_="">
    <xsd:import namespace="996b2e75-67fd-4955-a3b0-5ab9934cb50b"/>
    <xsd:import namespace="e76d7a12-fe40-4253-8539-1bc8018f01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7a12-fe40-4253-8539-1bc8018f01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76d7a12-fe40-4253-8539-1bc8018f01b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6d7a12-fe40-4253-8539-1bc8018f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ADAC5-9424-4B6A-A03E-969C6BC4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2512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T13-WTSA.16-C-0048!A9!MSW-A</vt:lpstr>
    </vt:vector>
  </TitlesOfParts>
  <Company>International Telecommunication Union (ITU)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T13-WTSA.16-C-0048!A9!MSW-A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Imad RIZ</cp:lastModifiedBy>
  <cp:revision>9</cp:revision>
  <cp:lastPrinted>2016-06-07T13:25:00Z</cp:lastPrinted>
  <dcterms:created xsi:type="dcterms:W3CDTF">2016-10-18T09:03:00Z</dcterms:created>
  <dcterms:modified xsi:type="dcterms:W3CDTF">2016-10-18T14:34:00Z</dcterms:modified>
  <cp:category>Conference document</cp:category>
</cp:coreProperties>
</file>