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B55DBC" w:rsidRPr="00B55DBC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B55DBC" w:rsidRDefault="009759FE" w:rsidP="00143F8F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B55DBC">
              <w:rPr>
                <w:noProof/>
                <w:lang w:val="en-US" w:eastAsia="zh-CN"/>
              </w:rPr>
              <w:drawing>
                <wp:inline distT="0" distB="0" distL="0" distR="0" wp14:anchorId="71766BD8" wp14:editId="671433B4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B55DBC" w:rsidRDefault="009759FE" w:rsidP="00143F8F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B55DBC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B55DBC" w:rsidRDefault="009759FE" w:rsidP="00143F8F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55DBC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B55DBC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B55DBC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B55DBC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B55D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B55DBC" w:rsidRDefault="009759FE" w:rsidP="00143F8F">
            <w:pPr>
              <w:spacing w:after="160"/>
              <w:jc w:val="right"/>
              <w:rPr>
                <w:sz w:val="22"/>
                <w:szCs w:val="22"/>
              </w:rPr>
            </w:pPr>
            <w:r w:rsidRPr="00B55DBC">
              <w:rPr>
                <w:noProof/>
                <w:lang w:val="en-US" w:eastAsia="zh-CN"/>
              </w:rPr>
              <w:drawing>
                <wp:inline distT="0" distB="0" distL="0" distR="0" wp14:anchorId="0D107283" wp14:editId="4B05B134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DBC" w:rsidRPr="00B55DBC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B55DBC" w:rsidRDefault="009759FE" w:rsidP="00143F8F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B55DBC" w:rsidRDefault="009759FE" w:rsidP="00143F8F">
            <w:pPr>
              <w:spacing w:before="0"/>
              <w:rPr>
                <w:rFonts w:eastAsia="Times New Roman"/>
              </w:rPr>
            </w:pPr>
          </w:p>
        </w:tc>
      </w:tr>
      <w:tr w:rsidR="00B55DBC" w:rsidRPr="00B55DBC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B55DBC" w:rsidRDefault="009759FE" w:rsidP="00143F8F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B55DBC" w:rsidRDefault="009759FE" w:rsidP="00143F8F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B55DBC" w:rsidRPr="00B55DBC" w:rsidTr="00E2414B">
        <w:trPr>
          <w:cantSplit/>
        </w:trPr>
        <w:tc>
          <w:tcPr>
            <w:tcW w:w="6614" w:type="dxa"/>
            <w:gridSpan w:val="2"/>
          </w:tcPr>
          <w:p w:rsidR="000A3B30" w:rsidRPr="00B55DBC" w:rsidRDefault="000A3B30" w:rsidP="00143F8F">
            <w:pPr>
              <w:spacing w:before="0"/>
              <w:rPr>
                <w:sz w:val="22"/>
                <w:szCs w:val="22"/>
              </w:rPr>
            </w:pPr>
            <w:proofErr w:type="spellStart"/>
            <w:r w:rsidRPr="00B55DBC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B55DBC" w:rsidRDefault="000A3B30" w:rsidP="00143F8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5DBC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910932" w:rsidRPr="00B55DBC">
              <w:rPr>
                <w:rFonts w:ascii="Verdana" w:hAnsi="Verdana"/>
                <w:b/>
                <w:sz w:val="20"/>
              </w:rPr>
              <w:t xml:space="preserve"> 4</w:t>
            </w:r>
            <w:r w:rsidR="00B55DBC" w:rsidRPr="00B55DBC">
              <w:rPr>
                <w:rFonts w:ascii="Verdana" w:hAnsi="Verdana"/>
                <w:b/>
                <w:sz w:val="20"/>
              </w:rPr>
              <w:t>8</w:t>
            </w:r>
            <w:r w:rsidRPr="00B55DBC">
              <w:rPr>
                <w:rFonts w:ascii="Verdana" w:hAnsi="Verdana"/>
                <w:b/>
                <w:sz w:val="20"/>
              </w:rPr>
              <w:t>(Add.</w:t>
            </w:r>
            <w:r w:rsidR="00B55DBC" w:rsidRPr="00B55DBC">
              <w:rPr>
                <w:rFonts w:ascii="Verdana" w:hAnsi="Verdana"/>
                <w:b/>
                <w:sz w:val="20"/>
              </w:rPr>
              <w:t>8</w:t>
            </w:r>
            <w:r w:rsidRPr="00B55DBC">
              <w:rPr>
                <w:rFonts w:ascii="Verdana" w:hAnsi="Verdana"/>
                <w:b/>
                <w:sz w:val="20"/>
              </w:rPr>
              <w:t>)-C</w:t>
            </w:r>
          </w:p>
        </w:tc>
      </w:tr>
      <w:tr w:rsidR="00B55DBC" w:rsidRPr="00B55DBC" w:rsidTr="00E2414B">
        <w:trPr>
          <w:cantSplit/>
        </w:trPr>
        <w:tc>
          <w:tcPr>
            <w:tcW w:w="6614" w:type="dxa"/>
            <w:gridSpan w:val="2"/>
          </w:tcPr>
          <w:p w:rsidR="000A3B30" w:rsidRPr="00B55DBC" w:rsidRDefault="000A3B30" w:rsidP="00143F8F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B55DBC" w:rsidRDefault="000A3B30" w:rsidP="00143F8F">
            <w:pPr>
              <w:spacing w:before="0"/>
              <w:rPr>
                <w:rFonts w:ascii="Verdana" w:hAnsi="Verdana"/>
                <w:sz w:val="20"/>
              </w:rPr>
            </w:pPr>
            <w:r w:rsidRPr="00B55DBC">
              <w:rPr>
                <w:rFonts w:ascii="Verdana" w:hAnsi="Verdana"/>
                <w:b/>
                <w:bCs/>
                <w:sz w:val="20"/>
              </w:rPr>
              <w:t>2016</w:t>
            </w:r>
            <w:r w:rsidRPr="00B55DBC">
              <w:rPr>
                <w:rFonts w:ascii="Verdana" w:hAnsi="Verdana"/>
                <w:b/>
                <w:bCs/>
                <w:sz w:val="20"/>
              </w:rPr>
              <w:t>年</w:t>
            </w:r>
            <w:r w:rsidRPr="00B55DBC">
              <w:rPr>
                <w:rFonts w:ascii="Verdana" w:hAnsi="Verdana"/>
                <w:b/>
                <w:bCs/>
                <w:sz w:val="20"/>
              </w:rPr>
              <w:t>9</w:t>
            </w:r>
            <w:r w:rsidRPr="00B55DBC">
              <w:rPr>
                <w:rFonts w:ascii="Verdana" w:hAnsi="Verdana"/>
                <w:b/>
                <w:bCs/>
                <w:sz w:val="20"/>
              </w:rPr>
              <w:t>月</w:t>
            </w:r>
            <w:r w:rsidRPr="00B55DBC">
              <w:rPr>
                <w:rFonts w:ascii="Verdana" w:hAnsi="Verdana"/>
                <w:b/>
                <w:bCs/>
                <w:sz w:val="20"/>
              </w:rPr>
              <w:t>30</w:t>
            </w:r>
            <w:r w:rsidRPr="00B55DBC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B55DBC" w:rsidRPr="00B55DBC" w:rsidTr="00E2414B">
        <w:trPr>
          <w:cantSplit/>
        </w:trPr>
        <w:tc>
          <w:tcPr>
            <w:tcW w:w="6614" w:type="dxa"/>
            <w:gridSpan w:val="2"/>
          </w:tcPr>
          <w:p w:rsidR="000A3B30" w:rsidRPr="00B55DBC" w:rsidRDefault="000A3B30" w:rsidP="00143F8F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B55DBC" w:rsidRDefault="000A3B30" w:rsidP="00143F8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5DBC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B55DBC" w:rsidRPr="00B55DBC" w:rsidTr="00E2414B">
        <w:trPr>
          <w:cantSplit/>
        </w:trPr>
        <w:tc>
          <w:tcPr>
            <w:tcW w:w="9811" w:type="dxa"/>
            <w:gridSpan w:val="3"/>
          </w:tcPr>
          <w:p w:rsidR="009D164C" w:rsidRPr="00B55DBC" w:rsidRDefault="009D164C" w:rsidP="00143F8F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B55DBC" w:rsidRPr="00B55DBC" w:rsidTr="00E2414B">
        <w:trPr>
          <w:cantSplit/>
        </w:trPr>
        <w:tc>
          <w:tcPr>
            <w:tcW w:w="9811" w:type="dxa"/>
            <w:gridSpan w:val="3"/>
            <w:hideMark/>
          </w:tcPr>
          <w:p w:rsidR="00B55DBC" w:rsidRPr="00B55DBC" w:rsidRDefault="00B55DBC" w:rsidP="00143F8F">
            <w:pPr>
              <w:spacing w:before="840"/>
              <w:jc w:val="center"/>
              <w:rPr>
                <w:rFonts w:eastAsia="Times New Roman"/>
                <w:b/>
                <w:sz w:val="28"/>
              </w:rPr>
            </w:pPr>
            <w:proofErr w:type="spellStart"/>
            <w:r w:rsidRPr="00B55DBC">
              <w:rPr>
                <w:rFonts w:ascii="SimSun" w:hAnsi="SimSun" w:cs="SimSun" w:hint="eastAsia"/>
                <w:b/>
                <w:sz w:val="28"/>
              </w:rPr>
              <w:t>美利坚合众国</w:t>
            </w:r>
            <w:proofErr w:type="spellEnd"/>
          </w:p>
        </w:tc>
      </w:tr>
      <w:tr w:rsidR="00B55DBC" w:rsidRPr="00B55DBC" w:rsidTr="00E2414B">
        <w:trPr>
          <w:cantSplit/>
        </w:trPr>
        <w:tc>
          <w:tcPr>
            <w:tcW w:w="9811" w:type="dxa"/>
            <w:gridSpan w:val="3"/>
            <w:hideMark/>
          </w:tcPr>
          <w:p w:rsidR="00B55DBC" w:rsidRPr="00B55DBC" w:rsidRDefault="006D223A" w:rsidP="000D5554">
            <w:pPr>
              <w:tabs>
                <w:tab w:val="left" w:pos="567"/>
                <w:tab w:val="left" w:pos="1701"/>
                <w:tab w:val="left" w:pos="2835"/>
              </w:tabs>
              <w:spacing w:before="240"/>
              <w:jc w:val="center"/>
              <w:rPr>
                <w:rFonts w:eastAsia="Times New Roman"/>
                <w:caps/>
                <w:sz w:val="28"/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WTSA-16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38</w:t>
            </w:r>
            <w:r>
              <w:rPr>
                <w:rFonts w:hint="eastAsia"/>
                <w:lang w:eastAsia="zh-CN"/>
              </w:rPr>
              <w:t>号文件的意见</w:t>
            </w:r>
            <w:r>
              <w:rPr>
                <w:lang w:eastAsia="zh-CN"/>
              </w:rPr>
              <w:t>–</w:t>
            </w:r>
            <w:r>
              <w:rPr>
                <w:lang w:val="en-US" w:eastAsia="zh-CN"/>
              </w:rPr>
              <w:t>ITU-T D.53</w:t>
            </w:r>
            <w:r>
              <w:rPr>
                <w:rFonts w:hint="eastAsia"/>
                <w:lang w:val="en-US" w:eastAsia="zh-CN"/>
              </w:rPr>
              <w:t>新建议书草案</w:t>
            </w:r>
            <w:r w:rsidR="000D5554">
              <w:rPr>
                <w:lang w:val="en-US" w:eastAsia="zh-CN"/>
              </w:rPr>
              <w:br/>
            </w:r>
            <w:r w:rsidRPr="006D223A">
              <w:rPr>
                <w:rFonts w:hint="eastAsia"/>
                <w:lang w:eastAsia="zh-CN" w:bidi="ar-EG"/>
              </w:rPr>
              <w:t>（</w:t>
            </w:r>
            <w:r>
              <w:rPr>
                <w:rFonts w:hint="eastAsia"/>
                <w:lang w:val="en-US" w:eastAsia="zh-CN"/>
              </w:rPr>
              <w:t>普遍服务的国际问题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B55DBC" w:rsidRPr="00B55DBC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B55DBC" w:rsidRDefault="000A3B30" w:rsidP="00143F8F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B55DBC" w:rsidRPr="00B55DBC" w:rsidTr="00E2414B">
        <w:trPr>
          <w:cantSplit/>
        </w:trPr>
        <w:tc>
          <w:tcPr>
            <w:tcW w:w="9811" w:type="dxa"/>
            <w:gridSpan w:val="3"/>
          </w:tcPr>
          <w:p w:rsidR="000A3B30" w:rsidRPr="00B55DBC" w:rsidRDefault="000A3B30" w:rsidP="00143F8F">
            <w:pPr>
              <w:pStyle w:val="Agendaitem"/>
            </w:pPr>
          </w:p>
        </w:tc>
      </w:tr>
    </w:tbl>
    <w:p w:rsidR="00B55DBC" w:rsidRPr="00B55DBC" w:rsidRDefault="00B55DBC" w:rsidP="00143F8F">
      <w:pPr>
        <w:rPr>
          <w:rFonts w:eastAsia="Times New Roman"/>
          <w:lang w:eastAsia="zh-CN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B55DBC" w:rsidRPr="006D223A" w:rsidTr="00F9751D">
        <w:trPr>
          <w:cantSplit/>
        </w:trPr>
        <w:tc>
          <w:tcPr>
            <w:tcW w:w="1951" w:type="dxa"/>
          </w:tcPr>
          <w:p w:rsidR="00B55DBC" w:rsidRPr="00B55DBC" w:rsidRDefault="00B55DBC" w:rsidP="00143F8F">
            <w:pPr>
              <w:rPr>
                <w:rFonts w:eastAsiaTheme="minorEastAsia"/>
                <w:lang w:val="fr-CH" w:eastAsia="zh-CN"/>
              </w:rPr>
            </w:pPr>
            <w:r w:rsidRPr="00B55DBC">
              <w:rPr>
                <w:rFonts w:eastAsiaTheme="minorEastAsia" w:hint="eastAsia"/>
                <w:b/>
                <w:bCs/>
                <w:lang w:val="fr-CH" w:eastAsia="zh-CN"/>
              </w:rPr>
              <w:t>摘要</w:t>
            </w:r>
            <w:r w:rsidRPr="00B55DBC">
              <w:rPr>
                <w:rFonts w:eastAsiaTheme="minorEastAsia"/>
                <w:b/>
                <w:bCs/>
                <w:lang w:val="fr-CH" w:eastAsia="zh-CN"/>
              </w:rPr>
              <w:t>：</w:t>
            </w:r>
          </w:p>
        </w:tc>
        <w:sdt>
          <w:sdtPr>
            <w:rPr>
              <w:lang w:val="fr-CH" w:eastAsia="zh-CN"/>
            </w:rPr>
            <w:alias w:val="Abstract"/>
            <w:tag w:val="Abstract"/>
            <w:id w:val="-939903723"/>
            <w:placeholder>
              <w:docPart w:val="2D417906E95B4B96B6DA6D2D04F291D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B55DBC" w:rsidRPr="006D223A" w:rsidRDefault="006D223A" w:rsidP="00143F8F">
                <w:pPr>
                  <w:rPr>
                    <w:rFonts w:eastAsia="Times New Roman"/>
                    <w:lang w:val="fr-CH" w:eastAsia="zh-CN"/>
                  </w:rPr>
                </w:pPr>
                <w:r w:rsidRPr="006D223A">
                  <w:rPr>
                    <w:rFonts w:hint="eastAsia"/>
                    <w:lang w:val="fr-CH" w:eastAsia="zh-CN"/>
                  </w:rPr>
                  <w:t>美国不支持批准</w:t>
                </w:r>
                <w:r w:rsidRPr="006D223A">
                  <w:rPr>
                    <w:rFonts w:hint="eastAsia"/>
                    <w:lang w:val="fr-CH" w:eastAsia="zh-CN"/>
                  </w:rPr>
                  <w:t>WTSA-16</w:t>
                </w:r>
                <w:r w:rsidRPr="006D223A">
                  <w:rPr>
                    <w:rFonts w:hint="eastAsia"/>
                    <w:lang w:val="fr-CH" w:eastAsia="zh-CN"/>
                  </w:rPr>
                  <w:t>第</w:t>
                </w:r>
                <w:r w:rsidRPr="006D223A">
                  <w:rPr>
                    <w:rFonts w:hint="eastAsia"/>
                    <w:lang w:val="fr-CH" w:eastAsia="zh-CN"/>
                  </w:rPr>
                  <w:t>3</w:t>
                </w:r>
                <w:r w:rsidRPr="006D223A">
                  <w:rPr>
                    <w:lang w:val="fr-CH" w:eastAsia="zh-CN"/>
                  </w:rPr>
                  <w:t>8</w:t>
                </w:r>
                <w:r w:rsidRPr="006D223A">
                  <w:rPr>
                    <w:rFonts w:hint="eastAsia"/>
                    <w:lang w:val="fr-CH" w:eastAsia="zh-CN"/>
                  </w:rPr>
                  <w:t>号文件所含的</w:t>
                </w:r>
                <w:r w:rsidRPr="006D223A">
                  <w:rPr>
                    <w:lang w:val="fr-CH" w:eastAsia="zh-CN"/>
                  </w:rPr>
                  <w:t>ITU-T D.53</w:t>
                </w:r>
                <w:r w:rsidRPr="006D223A">
                  <w:rPr>
                    <w:rFonts w:hint="eastAsia"/>
                    <w:lang w:val="fr-CH" w:eastAsia="zh-CN"/>
                  </w:rPr>
                  <w:t>新建议书草案（普遍服务的国际问题</w:t>
                </w:r>
                <w:r w:rsidRPr="006D223A">
                  <w:rPr>
                    <w:lang w:val="fr-CH" w:eastAsia="zh-CN"/>
                  </w:rPr>
                  <w:t>）</w:t>
                </w:r>
                <w:r>
                  <w:rPr>
                    <w:rFonts w:hint="eastAsia"/>
                    <w:lang w:val="fr-CH" w:eastAsia="zh-CN"/>
                  </w:rPr>
                  <w:t>。</w:t>
                </w:r>
              </w:p>
            </w:tc>
          </w:sdtContent>
        </w:sdt>
      </w:tr>
    </w:tbl>
    <w:p w:rsidR="00B55DBC" w:rsidRPr="006D223A" w:rsidRDefault="00B55DBC" w:rsidP="00143F8F">
      <w:pPr>
        <w:rPr>
          <w:rFonts w:eastAsia="Times New Roman"/>
          <w:lang w:val="fr-CH" w:eastAsia="zh-CN"/>
        </w:rPr>
      </w:pPr>
    </w:p>
    <w:p w:rsidR="00B55DBC" w:rsidRPr="00413B4C" w:rsidRDefault="00413B4C" w:rsidP="00E4533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B55DBC" w:rsidRPr="00B55DBC" w:rsidRDefault="009F4906" w:rsidP="00460A76">
      <w:pPr>
        <w:ind w:firstLineChars="200" w:firstLine="480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WTSA-16</w:t>
      </w:r>
      <w:r>
        <w:rPr>
          <w:rFonts w:hint="eastAsia"/>
          <w:lang w:eastAsia="zh-CN"/>
        </w:rPr>
        <w:t>第</w:t>
      </w:r>
      <w:r>
        <w:rPr>
          <w:lang w:eastAsia="zh-CN"/>
        </w:rPr>
        <w:t>38</w:t>
      </w:r>
      <w:r>
        <w:rPr>
          <w:rFonts w:hint="eastAsia"/>
          <w:lang w:eastAsia="zh-CN"/>
        </w:rPr>
        <w:t>号文件含有来自第</w:t>
      </w:r>
      <w:r>
        <w:rPr>
          <w:rFonts w:eastAsia="Times New Roman"/>
          <w:lang w:eastAsia="zh-CN"/>
        </w:rPr>
        <w:t>3</w:t>
      </w:r>
      <w:r>
        <w:rPr>
          <w:rFonts w:hint="eastAsia"/>
          <w:lang w:eastAsia="zh-CN"/>
        </w:rPr>
        <w:t>研究组的</w:t>
      </w:r>
      <w:r>
        <w:rPr>
          <w:lang w:val="en-US" w:eastAsia="zh-CN"/>
        </w:rPr>
        <w:t>ITU-T D.53</w:t>
      </w:r>
      <w:r>
        <w:rPr>
          <w:rFonts w:hint="eastAsia"/>
          <w:lang w:val="en-US" w:eastAsia="zh-CN"/>
        </w:rPr>
        <w:t>新建议书草案</w:t>
      </w:r>
      <w:r>
        <w:rPr>
          <w:rFonts w:hint="eastAsia"/>
          <w:lang w:eastAsia="zh-CN" w:bidi="ar-EG"/>
        </w:rPr>
        <w:t>（</w:t>
      </w:r>
      <w:r>
        <w:rPr>
          <w:rFonts w:hint="eastAsia"/>
          <w:lang w:val="en-US" w:eastAsia="zh-CN"/>
        </w:rPr>
        <w:t>普遍服务的国际问题</w:t>
      </w:r>
      <w:r>
        <w:rPr>
          <w:rFonts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。正如美国在</w:t>
      </w:r>
      <w:r w:rsidR="00BA0104">
        <w:rPr>
          <w:rFonts w:eastAsiaTheme="minorEastAsia" w:hint="eastAsia"/>
          <w:lang w:eastAsia="zh-CN"/>
        </w:rPr>
        <w:t>给</w:t>
      </w:r>
      <w:r>
        <w:rPr>
          <w:rFonts w:eastAsiaTheme="minorEastAsia" w:hint="eastAsia"/>
          <w:lang w:eastAsia="zh-CN"/>
        </w:rPr>
        <w:t>电信标准化局第</w:t>
      </w:r>
      <w:r>
        <w:rPr>
          <w:rFonts w:eastAsia="Times New Roman"/>
          <w:lang w:eastAsia="zh-CN"/>
        </w:rPr>
        <w:t>209</w:t>
      </w:r>
      <w:r>
        <w:rPr>
          <w:rFonts w:eastAsiaTheme="minorEastAsia" w:hint="eastAsia"/>
          <w:lang w:eastAsia="zh-CN"/>
        </w:rPr>
        <w:t>号通函的回复中所述</w:t>
      </w:r>
      <w:r>
        <w:rPr>
          <w:rFonts w:cs="Microsoft YaHei" w:hint="eastAsia"/>
          <w:szCs w:val="24"/>
          <w:lang w:val="en-US" w:eastAsia="zh-CN"/>
        </w:rPr>
        <w:t>（亦见</w:t>
      </w:r>
      <w:r>
        <w:rPr>
          <w:rFonts w:eastAsia="Times New Roman"/>
          <w:lang w:eastAsia="zh-CN"/>
        </w:rPr>
        <w:t>WTSA-16</w:t>
      </w:r>
      <w:r>
        <w:rPr>
          <w:rFonts w:eastAsiaTheme="minorEastAsia" w:hint="eastAsia"/>
          <w:lang w:eastAsia="zh-CN"/>
        </w:rPr>
        <w:t>第</w:t>
      </w:r>
      <w:r>
        <w:rPr>
          <w:rFonts w:eastAsia="Times New Roman"/>
          <w:lang w:eastAsia="zh-CN"/>
        </w:rPr>
        <w:t>49</w:t>
      </w:r>
      <w:r>
        <w:rPr>
          <w:rFonts w:eastAsiaTheme="minorEastAsia" w:hint="eastAsia"/>
          <w:lang w:eastAsia="zh-CN"/>
        </w:rPr>
        <w:t>号文件</w:t>
      </w:r>
      <w:r>
        <w:rPr>
          <w:rFonts w:cs="Microsoft YaHei" w:hint="eastAsia"/>
          <w:szCs w:val="24"/>
          <w:lang w:val="en-US" w:eastAsia="zh-CN"/>
        </w:rPr>
        <w:t>）</w:t>
      </w:r>
      <w:r>
        <w:rPr>
          <w:rFonts w:eastAsiaTheme="minorEastAsia" w:hint="eastAsia"/>
          <w:lang w:eastAsia="zh-CN"/>
        </w:rPr>
        <w:t>，</w:t>
      </w:r>
      <w:r w:rsidR="00143F8F">
        <w:rPr>
          <w:rFonts w:eastAsiaTheme="minorEastAsia" w:hint="eastAsia"/>
          <w:lang w:eastAsia="zh-CN"/>
        </w:rPr>
        <w:t>在经过若干不规则</w:t>
      </w:r>
      <w:r w:rsidR="00BA0104">
        <w:rPr>
          <w:rFonts w:eastAsiaTheme="minorEastAsia" w:hint="eastAsia"/>
          <w:lang w:eastAsia="zh-CN"/>
        </w:rPr>
        <w:t>程序和</w:t>
      </w:r>
      <w:r w:rsidR="00143F8F">
        <w:rPr>
          <w:rFonts w:eastAsiaTheme="minorEastAsia" w:hint="eastAsia"/>
          <w:lang w:eastAsia="zh-CN"/>
        </w:rPr>
        <w:t>失败</w:t>
      </w:r>
      <w:r w:rsidR="00143F8F">
        <w:rPr>
          <w:rFonts w:eastAsiaTheme="minorEastAsia" w:hint="eastAsia"/>
          <w:lang w:val="fr-CH" w:eastAsia="zh-CN"/>
        </w:rPr>
        <w:t>过程</w:t>
      </w:r>
      <w:r w:rsidR="00143F8F">
        <w:rPr>
          <w:rFonts w:eastAsiaTheme="minorEastAsia" w:hint="eastAsia"/>
          <w:lang w:eastAsia="zh-CN"/>
        </w:rPr>
        <w:t>之</w:t>
      </w:r>
      <w:r w:rsidR="00BA0104">
        <w:rPr>
          <w:rFonts w:eastAsiaTheme="minorEastAsia" w:hint="eastAsia"/>
          <w:lang w:eastAsia="zh-CN"/>
        </w:rPr>
        <w:t>后，</w:t>
      </w:r>
      <w:r>
        <w:rPr>
          <w:rFonts w:eastAsiaTheme="minorEastAsia" w:hint="eastAsia"/>
          <w:lang w:eastAsia="zh-CN"/>
        </w:rPr>
        <w:t>此拟议</w:t>
      </w:r>
      <w:r w:rsidR="00BA0104">
        <w:rPr>
          <w:rFonts w:eastAsiaTheme="minorEastAsia" w:hint="eastAsia"/>
          <w:lang w:eastAsia="zh-CN"/>
        </w:rPr>
        <w:t>新</w:t>
      </w:r>
      <w:r>
        <w:rPr>
          <w:rFonts w:eastAsiaTheme="minorEastAsia" w:hint="eastAsia"/>
          <w:lang w:eastAsia="zh-CN"/>
        </w:rPr>
        <w:t>建议书</w:t>
      </w:r>
      <w:r w:rsidR="00143F8F">
        <w:rPr>
          <w:rFonts w:eastAsiaTheme="minorEastAsia" w:hint="eastAsia"/>
          <w:lang w:eastAsia="zh-CN"/>
        </w:rPr>
        <w:t>由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研究</w:t>
      </w:r>
      <w:r>
        <w:rPr>
          <w:rFonts w:hint="eastAsia"/>
          <w:lang w:eastAsia="zh-CN"/>
        </w:rPr>
        <w:t>组确定</w:t>
      </w:r>
      <w:r>
        <w:rPr>
          <w:rFonts w:hint="eastAsia"/>
          <w:szCs w:val="28"/>
          <w:lang w:val="en-US" w:eastAsia="zh-CN"/>
        </w:rPr>
        <w:t>。</w:t>
      </w:r>
      <w:r w:rsidR="00BA0104">
        <w:rPr>
          <w:rFonts w:hint="eastAsia"/>
          <w:szCs w:val="28"/>
          <w:lang w:val="en-US" w:eastAsia="zh-CN"/>
        </w:rPr>
        <w:t>因此</w:t>
      </w:r>
      <w:r>
        <w:rPr>
          <w:rFonts w:eastAsiaTheme="minorEastAsia" w:hint="eastAsia"/>
          <w:lang w:eastAsia="zh-CN"/>
        </w:rPr>
        <w:t>，</w:t>
      </w:r>
      <w:r w:rsidR="00BA0104">
        <w:rPr>
          <w:rFonts w:eastAsiaTheme="minorEastAsia" w:hint="eastAsia"/>
          <w:lang w:eastAsia="zh-CN"/>
        </w:rPr>
        <w:t>美国认为</w:t>
      </w:r>
      <w:r w:rsidR="00143F8F">
        <w:rPr>
          <w:rFonts w:eastAsiaTheme="minorEastAsia" w:hint="eastAsia"/>
          <w:lang w:eastAsia="zh-CN"/>
        </w:rPr>
        <w:t>此</w:t>
      </w:r>
      <w:r w:rsidR="00BA0104">
        <w:rPr>
          <w:rFonts w:eastAsiaTheme="minorEastAsia"/>
          <w:lang w:eastAsia="zh-CN"/>
        </w:rPr>
        <w:t>文件</w:t>
      </w:r>
      <w:r w:rsidR="00BA0104">
        <w:rPr>
          <w:rFonts w:eastAsiaTheme="minorEastAsia" w:hint="eastAsia"/>
          <w:lang w:eastAsia="zh-CN"/>
        </w:rPr>
        <w:t>既不</w:t>
      </w:r>
      <w:r w:rsidR="00BA0104">
        <w:rPr>
          <w:rFonts w:eastAsiaTheme="minorEastAsia"/>
          <w:lang w:eastAsia="zh-CN"/>
        </w:rPr>
        <w:t>稳定</w:t>
      </w:r>
      <w:r w:rsidR="00BA0104">
        <w:rPr>
          <w:rFonts w:eastAsiaTheme="minorEastAsia" w:hint="eastAsia"/>
          <w:lang w:eastAsia="zh-CN"/>
        </w:rPr>
        <w:t>亦未</w:t>
      </w:r>
      <w:r w:rsidR="00BA0104">
        <w:rPr>
          <w:rFonts w:eastAsiaTheme="minorEastAsia"/>
          <w:lang w:eastAsia="zh-CN"/>
        </w:rPr>
        <w:t>成熟</w:t>
      </w:r>
      <w:r>
        <w:rPr>
          <w:rFonts w:eastAsiaTheme="minorEastAsia" w:hint="eastAsia"/>
          <w:lang w:eastAsia="zh-CN"/>
        </w:rPr>
        <w:t>。</w:t>
      </w:r>
      <w:r>
        <w:rPr>
          <w:rFonts w:hint="eastAsia"/>
          <w:lang w:eastAsia="zh-CN"/>
        </w:rPr>
        <w:t>更重要的是，第</w:t>
      </w:r>
      <w:r w:rsidR="00BA0104">
        <w:rPr>
          <w:lang w:eastAsia="zh-CN"/>
        </w:rPr>
        <w:t>38</w:t>
      </w:r>
      <w:r>
        <w:rPr>
          <w:rFonts w:hint="eastAsia"/>
          <w:lang w:eastAsia="zh-CN"/>
        </w:rPr>
        <w:t>号文件中的建议书草案具有显著缺陷。</w:t>
      </w:r>
    </w:p>
    <w:p w:rsidR="00B55DBC" w:rsidRPr="00413B4C" w:rsidRDefault="00413B4C" w:rsidP="00E45332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B55DBC" w:rsidRPr="00B55DBC" w:rsidRDefault="00FE64EF" w:rsidP="00460A76">
      <w:pPr>
        <w:ind w:firstLineChars="200" w:firstLine="480"/>
        <w:rPr>
          <w:rFonts w:ascii="Calibri" w:eastAsia="Times New Roman" w:hAnsi="Calibri"/>
          <w:b/>
          <w:lang w:eastAsia="zh-CN"/>
        </w:rPr>
      </w:pPr>
      <w:r w:rsidRPr="00FE64EF">
        <w:rPr>
          <w:rFonts w:eastAsiaTheme="minorEastAsia"/>
          <w:lang w:eastAsia="zh-CN"/>
        </w:rPr>
        <w:t>这份两</w:t>
      </w:r>
      <w:r>
        <w:rPr>
          <w:rFonts w:eastAsiaTheme="minorEastAsia" w:hint="eastAsia"/>
          <w:lang w:eastAsia="zh-CN"/>
        </w:rPr>
        <w:t>页长</w:t>
      </w:r>
      <w:r w:rsidRPr="00FE64EF">
        <w:rPr>
          <w:rFonts w:eastAsiaTheme="minorEastAsia"/>
          <w:lang w:eastAsia="zh-CN"/>
        </w:rPr>
        <w:t>的建议书草案</w:t>
      </w:r>
      <w:r>
        <w:rPr>
          <w:rFonts w:eastAsiaTheme="minorEastAsia" w:hint="eastAsia"/>
          <w:lang w:eastAsia="zh-CN"/>
        </w:rPr>
        <w:t>充其量也就是一项国家标准，而不是</w:t>
      </w:r>
      <w:r>
        <w:rPr>
          <w:rFonts w:eastAsiaTheme="minorEastAsia"/>
          <w:lang w:eastAsia="zh-CN"/>
        </w:rPr>
        <w:t>ITU-T</w:t>
      </w:r>
      <w:r>
        <w:rPr>
          <w:rFonts w:eastAsiaTheme="minorEastAsia" w:hint="eastAsia"/>
          <w:lang w:eastAsia="zh-CN"/>
        </w:rPr>
        <w:t>战略规划所要求的技术性国际电信标准。</w:t>
      </w:r>
      <w:r w:rsidR="00413B4C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第</w:t>
      </w:r>
      <w:r w:rsidRPr="00B55DBC">
        <w:rPr>
          <w:rFonts w:eastAsia="Times New Roman"/>
          <w:szCs w:val="24"/>
          <w:lang w:eastAsia="zh-CN"/>
        </w:rPr>
        <w:t>3.2</w:t>
      </w:r>
      <w:r>
        <w:rPr>
          <w:rFonts w:hint="eastAsia"/>
          <w:lang w:eastAsia="zh-CN"/>
        </w:rPr>
        <w:t>节涉及本地与区域性竞争，以及各国</w:t>
      </w:r>
      <w:r w:rsidR="00143F8F">
        <w:rPr>
          <w:rFonts w:hint="eastAsia"/>
          <w:lang w:eastAsia="zh-CN"/>
        </w:rPr>
        <w:t>内运营商之间的合同</w:t>
      </w:r>
      <w:r>
        <w:rPr>
          <w:rFonts w:hint="eastAsia"/>
          <w:lang w:eastAsia="zh-CN"/>
        </w:rPr>
        <w:t>。第</w:t>
      </w:r>
      <w:r w:rsidRPr="00B55DBC">
        <w:rPr>
          <w:rFonts w:eastAsia="Times New Roman"/>
          <w:szCs w:val="24"/>
          <w:lang w:eastAsia="zh-CN"/>
        </w:rPr>
        <w:t>5</w:t>
      </w:r>
      <w:r>
        <w:rPr>
          <w:rFonts w:hint="eastAsia"/>
          <w:lang w:eastAsia="zh-CN"/>
        </w:rPr>
        <w:t>节涉及鼓励对农村</w:t>
      </w:r>
      <w:r w:rsidR="00143F8F">
        <w:rPr>
          <w:rFonts w:hint="eastAsia"/>
          <w:lang w:eastAsia="zh-CN"/>
        </w:rPr>
        <w:t>地区的投资（</w:t>
      </w:r>
      <w:r>
        <w:rPr>
          <w:rFonts w:hint="eastAsia"/>
          <w:lang w:eastAsia="zh-CN"/>
        </w:rPr>
        <w:t>国家事项），以及降低电信设备的关税（国家主权问题）。因此，该建议书草案</w:t>
      </w:r>
      <w:r w:rsidR="00413B4C">
        <w:rPr>
          <w:rFonts w:hint="eastAsia"/>
          <w:lang w:eastAsia="zh-CN"/>
        </w:rPr>
        <w:t>与</w:t>
      </w:r>
      <w:r w:rsidR="00413B4C">
        <w:rPr>
          <w:rFonts w:eastAsiaTheme="minorEastAsia"/>
          <w:lang w:eastAsia="zh-CN"/>
        </w:rPr>
        <w:t>ITU-T</w:t>
      </w:r>
      <w:r w:rsidR="00413B4C">
        <w:rPr>
          <w:rFonts w:eastAsiaTheme="minorEastAsia" w:hint="eastAsia"/>
          <w:lang w:eastAsia="zh-CN"/>
        </w:rPr>
        <w:t>战略规划的条款相矛盾</w:t>
      </w:r>
      <w:r w:rsidR="00143F8F">
        <w:rPr>
          <w:rFonts w:eastAsiaTheme="minorEastAsia" w:hint="eastAsia"/>
          <w:lang w:eastAsia="zh-CN"/>
        </w:rPr>
        <w:t>。</w:t>
      </w:r>
      <w:r w:rsidR="00413B4C">
        <w:rPr>
          <w:rFonts w:eastAsiaTheme="minorEastAsia" w:hint="eastAsia"/>
          <w:lang w:eastAsia="zh-CN"/>
        </w:rPr>
        <w:t>该规划的部门</w:t>
      </w:r>
      <w:r w:rsidR="00413B4C">
        <w:rPr>
          <w:rFonts w:hint="eastAsia"/>
          <w:lang w:eastAsia="zh-CN"/>
        </w:rPr>
        <w:t>目标</w:t>
      </w:r>
      <w:r w:rsidR="00413B4C">
        <w:rPr>
          <w:lang w:eastAsia="zh-CN"/>
        </w:rPr>
        <w:t>T1</w:t>
      </w:r>
      <w:r w:rsidR="00413B4C">
        <w:rPr>
          <w:rFonts w:hint="eastAsia"/>
          <w:lang w:eastAsia="zh-CN"/>
        </w:rPr>
        <w:t>指出，</w:t>
      </w:r>
      <w:r w:rsidR="00413B4C">
        <w:rPr>
          <w:lang w:eastAsia="zh-CN"/>
        </w:rPr>
        <w:t>ITU-T</w:t>
      </w:r>
      <w:r w:rsidR="008773F0">
        <w:rPr>
          <w:rFonts w:hint="eastAsia"/>
          <w:lang w:eastAsia="zh-CN"/>
        </w:rPr>
        <w:t>致力于</w:t>
      </w:r>
      <w:r w:rsidR="00460A76" w:rsidRPr="00460A76">
        <w:rPr>
          <w:rFonts w:ascii="SimSun" w:hAnsi="SimSun"/>
          <w:lang w:eastAsia="zh-CN"/>
        </w:rPr>
        <w:t>“</w:t>
      </w:r>
      <w:r w:rsidR="00413B4C">
        <w:rPr>
          <w:rFonts w:hint="eastAsia"/>
          <w:lang w:eastAsia="zh-CN"/>
        </w:rPr>
        <w:t>及时制定非歧视性国际标准（</w:t>
      </w:r>
      <w:r w:rsidR="00413B4C">
        <w:rPr>
          <w:lang w:eastAsia="zh-CN"/>
        </w:rPr>
        <w:t>ITU-T</w:t>
      </w:r>
      <w:r w:rsidR="00413B4C">
        <w:rPr>
          <w:rFonts w:hint="eastAsia"/>
          <w:lang w:eastAsia="zh-CN"/>
        </w:rPr>
        <w:t>建议书），拓展互操作性并提高设备、网络、服务和应用的性能</w:t>
      </w:r>
      <w:r w:rsidR="00460A76" w:rsidRPr="00460A76">
        <w:rPr>
          <w:rFonts w:ascii="SimSun" w:hAnsi="SimSun"/>
          <w:lang w:eastAsia="zh-CN"/>
        </w:rPr>
        <w:t>”</w:t>
      </w:r>
      <w:r w:rsidR="00413B4C">
        <w:rPr>
          <w:rFonts w:cs="Microsoft YaHei" w:hint="eastAsia"/>
          <w:szCs w:val="24"/>
          <w:lang w:val="en-US" w:eastAsia="zh-CN"/>
        </w:rPr>
        <w:t>（此处予以强调）</w:t>
      </w:r>
      <w:r w:rsidR="00413B4C">
        <w:rPr>
          <w:rFonts w:hint="eastAsia"/>
          <w:lang w:eastAsia="zh-CN"/>
        </w:rPr>
        <w:t>。同样，</w:t>
      </w:r>
      <w:r w:rsidR="00413B4C">
        <w:rPr>
          <w:rFonts w:eastAsiaTheme="minorEastAsia" w:hint="eastAsia"/>
          <w:lang w:eastAsia="zh-CN"/>
        </w:rPr>
        <w:t>《公约》第</w:t>
      </w:r>
      <w:r w:rsidR="00413B4C">
        <w:rPr>
          <w:lang w:eastAsia="zh-CN"/>
        </w:rPr>
        <w:t>193</w:t>
      </w:r>
      <w:r w:rsidR="00413B4C">
        <w:rPr>
          <w:rFonts w:hint="eastAsia"/>
          <w:lang w:eastAsia="zh-CN"/>
        </w:rPr>
        <w:t>款规定，</w:t>
      </w:r>
      <w:r w:rsidR="00460A76">
        <w:rPr>
          <w:lang w:eastAsia="zh-CN"/>
        </w:rPr>
        <w:t>ITU-T</w:t>
      </w:r>
      <w:r w:rsidR="00413B4C">
        <w:rPr>
          <w:rFonts w:hint="eastAsia"/>
          <w:lang w:eastAsia="zh-CN"/>
        </w:rPr>
        <w:t>研究组</w:t>
      </w:r>
      <w:r w:rsidR="00460A76" w:rsidRPr="00460A76">
        <w:rPr>
          <w:rFonts w:ascii="SimSun" w:hAnsi="SimSun"/>
          <w:lang w:eastAsia="zh-CN"/>
        </w:rPr>
        <w:t>“</w:t>
      </w:r>
      <w:r w:rsidR="00413B4C">
        <w:rPr>
          <w:rFonts w:hint="eastAsia"/>
          <w:lang w:eastAsia="zh-CN"/>
        </w:rPr>
        <w:t>通过研究技术、运营和资费问题，并就这些问题通过建议，以使全世界的电信标准化，</w:t>
      </w:r>
      <w:r w:rsidR="00460A76" w:rsidRPr="00460A76">
        <w:rPr>
          <w:rFonts w:ascii="SimSun" w:hAnsi="SimSun"/>
          <w:lang w:eastAsia="zh-CN"/>
        </w:rPr>
        <w:t>”</w:t>
      </w:r>
      <w:r w:rsidR="00413B4C">
        <w:rPr>
          <w:rFonts w:cs="Microsoft YaHei" w:hint="eastAsia"/>
          <w:szCs w:val="24"/>
          <w:lang w:val="en-US" w:eastAsia="zh-CN"/>
        </w:rPr>
        <w:t>（此处予以强调）。</w:t>
      </w:r>
      <w:r w:rsidR="00413B4C">
        <w:rPr>
          <w:rFonts w:hint="eastAsia"/>
          <w:lang w:eastAsia="zh-CN"/>
        </w:rPr>
        <w:t>而该拟议国家建议则涉及成员国主权的</w:t>
      </w:r>
      <w:r w:rsidR="00143F8F">
        <w:rPr>
          <w:rFonts w:hint="eastAsia"/>
          <w:lang w:eastAsia="zh-CN"/>
        </w:rPr>
        <w:t>议题</w:t>
      </w:r>
      <w:r w:rsidR="00413B4C">
        <w:rPr>
          <w:rFonts w:hint="eastAsia"/>
          <w:lang w:eastAsia="zh-CN"/>
        </w:rPr>
        <w:t>，因而与</w:t>
      </w:r>
      <w:r w:rsidR="00413B4C">
        <w:rPr>
          <w:rFonts w:eastAsiaTheme="minorEastAsia"/>
          <w:lang w:eastAsia="zh-CN"/>
        </w:rPr>
        <w:t>ITU-T</w:t>
      </w:r>
      <w:r w:rsidR="00413B4C">
        <w:rPr>
          <w:rFonts w:eastAsiaTheme="minorEastAsia" w:hint="eastAsia"/>
          <w:lang w:eastAsia="zh-CN"/>
        </w:rPr>
        <w:t>战略规划和国际电联《公约》背道而驰。</w:t>
      </w:r>
    </w:p>
    <w:p w:rsidR="00B55DBC" w:rsidRPr="00DA27B7" w:rsidRDefault="00143F8F" w:rsidP="00143F8F">
      <w:pPr>
        <w:ind w:firstLineChars="200" w:firstLine="480"/>
        <w:rPr>
          <w:lang w:eastAsia="zh-CN"/>
        </w:rPr>
      </w:pPr>
      <w:r>
        <w:rPr>
          <w:lang w:eastAsia="zh-CN"/>
        </w:rPr>
        <w:lastRenderedPageBreak/>
        <w:t>最后，此建议书草案所含的许多概念</w:t>
      </w:r>
      <w:r w:rsidR="00DA27B7" w:rsidRPr="00DA27B7">
        <w:rPr>
          <w:lang w:eastAsia="zh-CN"/>
        </w:rPr>
        <w:t>内容含</w:t>
      </w:r>
      <w:r>
        <w:rPr>
          <w:rFonts w:hint="eastAsia"/>
          <w:lang w:eastAsia="zh-CN"/>
        </w:rPr>
        <w:t>混</w:t>
      </w:r>
      <w:r w:rsidR="00DA27B7" w:rsidRPr="00DA27B7">
        <w:rPr>
          <w:lang w:eastAsia="zh-CN"/>
        </w:rPr>
        <w:t>不清。</w:t>
      </w:r>
      <w:r w:rsidR="00DA27B7">
        <w:rPr>
          <w:lang w:eastAsia="zh-CN"/>
        </w:rPr>
        <w:t>重要的</w:t>
      </w:r>
      <w:r>
        <w:rPr>
          <w:rFonts w:hint="eastAsia"/>
          <w:lang w:eastAsia="zh-CN"/>
        </w:rPr>
        <w:t>有</w:t>
      </w:r>
      <w:r w:rsidR="00DA27B7">
        <w:rPr>
          <w:lang w:eastAsia="zh-CN"/>
        </w:rPr>
        <w:t>，例如，</w:t>
      </w:r>
      <w:r w:rsidR="00DA27B7" w:rsidRPr="00DA27B7">
        <w:rPr>
          <w:lang w:eastAsia="zh-CN"/>
        </w:rPr>
        <w:t>一个选择</w:t>
      </w:r>
      <w:r w:rsidR="00DA27B7">
        <w:rPr>
          <w:lang w:eastAsia="zh-CN"/>
        </w:rPr>
        <w:t>实施此建议书的</w:t>
      </w:r>
      <w:r w:rsidR="00DA27B7" w:rsidRPr="00DA27B7">
        <w:rPr>
          <w:lang w:eastAsia="zh-CN"/>
        </w:rPr>
        <w:t>成员国</w:t>
      </w:r>
      <w:r w:rsidR="00DA27B7">
        <w:rPr>
          <w:lang w:eastAsia="zh-CN"/>
        </w:rPr>
        <w:t>如何行使法律权利来迫使</w:t>
      </w:r>
      <w:r w:rsidR="00DA27B7">
        <w:rPr>
          <w:rFonts w:hint="eastAsia"/>
          <w:lang w:eastAsia="zh-CN"/>
        </w:rPr>
        <w:t>其</w:t>
      </w:r>
      <w:r w:rsidR="00DA27B7">
        <w:rPr>
          <w:lang w:eastAsia="zh-CN"/>
        </w:rPr>
        <w:t>管辖权以外的提供商</w:t>
      </w:r>
      <w:r w:rsidR="00DA27B7">
        <w:rPr>
          <w:rFonts w:hint="eastAsia"/>
          <w:lang w:eastAsia="zh-CN"/>
        </w:rPr>
        <w:t>为国际</w:t>
      </w:r>
      <w:r w:rsidR="00DA27B7">
        <w:rPr>
          <w:lang w:eastAsia="zh-CN"/>
        </w:rPr>
        <w:t>普遍服务基金</w:t>
      </w:r>
      <w:r w:rsidR="00DA27B7">
        <w:rPr>
          <w:rFonts w:hint="eastAsia"/>
          <w:lang w:eastAsia="zh-CN"/>
        </w:rPr>
        <w:t>做</w:t>
      </w:r>
      <w:r w:rsidR="00DA27B7">
        <w:rPr>
          <w:lang w:eastAsia="zh-CN"/>
        </w:rPr>
        <w:t>贡献。</w:t>
      </w:r>
      <w:r w:rsidR="00DA27B7">
        <w:rPr>
          <w:rFonts w:hint="eastAsia"/>
          <w:lang w:eastAsia="zh-CN"/>
        </w:rPr>
        <w:t>该建议书与国际电联的基本要求</w:t>
      </w:r>
      <w:r w:rsidR="00DA27B7">
        <w:rPr>
          <w:rFonts w:eastAsiaTheme="minorEastAsia" w:hint="eastAsia"/>
          <w:lang w:eastAsia="zh-CN"/>
        </w:rPr>
        <w:t>相矛盾，而且完全不符合实际。</w:t>
      </w:r>
    </w:p>
    <w:p w:rsidR="00B55DBC" w:rsidRPr="00DA27B7" w:rsidRDefault="00DA27B7" w:rsidP="00460A76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正如美国之前在给电信标准化局第</w:t>
      </w:r>
      <w:r>
        <w:rPr>
          <w:rFonts w:eastAsia="Times New Roman"/>
          <w:lang w:eastAsia="zh-CN"/>
        </w:rPr>
        <w:t>209</w:t>
      </w:r>
      <w:r>
        <w:rPr>
          <w:rFonts w:eastAsiaTheme="minorEastAsia" w:hint="eastAsia"/>
          <w:lang w:eastAsia="zh-CN"/>
        </w:rPr>
        <w:t>号通函的回复中进行的解释</w:t>
      </w:r>
      <w:r>
        <w:rPr>
          <w:rFonts w:cs="Microsoft YaHei" w:hint="eastAsia"/>
          <w:szCs w:val="24"/>
          <w:lang w:val="en-US" w:eastAsia="zh-CN"/>
        </w:rPr>
        <w:t>（亦见</w:t>
      </w:r>
      <w:r>
        <w:rPr>
          <w:rFonts w:eastAsia="Times New Roman"/>
          <w:lang w:eastAsia="zh-CN"/>
        </w:rPr>
        <w:t>WTSA-16</w:t>
      </w:r>
      <w:r>
        <w:rPr>
          <w:rFonts w:eastAsiaTheme="minorEastAsia" w:hint="eastAsia"/>
          <w:lang w:eastAsia="zh-CN"/>
        </w:rPr>
        <w:t>第</w:t>
      </w:r>
      <w:r>
        <w:rPr>
          <w:rFonts w:eastAsia="Times New Roman"/>
          <w:lang w:eastAsia="zh-CN"/>
        </w:rPr>
        <w:t>49</w:t>
      </w:r>
      <w:r>
        <w:rPr>
          <w:rFonts w:eastAsiaTheme="minorEastAsia" w:hint="eastAsia"/>
          <w:lang w:eastAsia="zh-CN"/>
        </w:rPr>
        <w:t>号文件</w:t>
      </w:r>
      <w:r>
        <w:rPr>
          <w:rFonts w:cs="Microsoft YaHei" w:hint="eastAsia"/>
          <w:szCs w:val="24"/>
          <w:lang w:val="en-US" w:eastAsia="zh-CN"/>
        </w:rPr>
        <w:t>）</w:t>
      </w:r>
      <w:r>
        <w:rPr>
          <w:rFonts w:eastAsiaTheme="minorEastAsia" w:hint="eastAsia"/>
          <w:lang w:eastAsia="zh-CN"/>
        </w:rPr>
        <w:t>，在第</w:t>
      </w:r>
      <w:r w:rsidRPr="00DA27B7"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研究组</w:t>
      </w:r>
      <w:r w:rsidRPr="00DA27B7">
        <w:rPr>
          <w:rFonts w:eastAsiaTheme="minorEastAsia"/>
          <w:lang w:eastAsia="zh-CN"/>
        </w:rPr>
        <w:t>审议</w:t>
      </w:r>
      <w:r>
        <w:rPr>
          <w:rFonts w:eastAsiaTheme="minorEastAsia" w:hint="eastAsia"/>
          <w:lang w:eastAsia="zh-CN"/>
        </w:rPr>
        <w:t>此</w:t>
      </w:r>
      <w:r w:rsidRPr="00DA27B7">
        <w:rPr>
          <w:rFonts w:eastAsiaTheme="minorEastAsia"/>
          <w:lang w:eastAsia="zh-CN"/>
        </w:rPr>
        <w:t>建议书草案</w:t>
      </w:r>
      <w:r>
        <w:rPr>
          <w:rFonts w:eastAsiaTheme="minorEastAsia"/>
          <w:lang w:eastAsia="zh-CN"/>
        </w:rPr>
        <w:t>的会议上，</w:t>
      </w:r>
      <w:r w:rsidRPr="00DA27B7">
        <w:rPr>
          <w:rFonts w:eastAsiaTheme="minorEastAsia"/>
          <w:lang w:eastAsia="zh-CN"/>
        </w:rPr>
        <w:t>ITU-D</w:t>
      </w:r>
      <w:r>
        <w:rPr>
          <w:rFonts w:eastAsiaTheme="minorEastAsia"/>
          <w:lang w:eastAsia="zh-CN"/>
        </w:rPr>
        <w:t>在普遍服务领域已经和正在开展的工作没有得到充分考虑。尤其是，该会议没有审议</w:t>
      </w:r>
      <w:r w:rsidR="00B55DBC" w:rsidRPr="00DA27B7">
        <w:rPr>
          <w:rFonts w:eastAsiaTheme="minorEastAsia"/>
          <w:lang w:eastAsia="zh-CN"/>
        </w:rPr>
        <w:t>ITU-D</w:t>
      </w:r>
      <w:r>
        <w:rPr>
          <w:rFonts w:eastAsiaTheme="minorEastAsia"/>
          <w:lang w:eastAsia="zh-CN"/>
        </w:rPr>
        <w:t>就此议题开展的所有工作</w:t>
      </w:r>
      <w:r w:rsidR="00460A76">
        <w:rPr>
          <w:rFonts w:eastAsiaTheme="minorEastAsia"/>
          <w:lang w:eastAsia="zh-CN"/>
        </w:rPr>
        <w:t xml:space="preserve"> </w:t>
      </w:r>
      <w:r w:rsidR="00460A76" w:rsidRPr="00460A76">
        <w:rPr>
          <w:rFonts w:eastAsiaTheme="minorEastAsia"/>
          <w:lang w:eastAsia="zh-CN"/>
        </w:rPr>
        <w:t>–</w:t>
      </w:r>
      <w:r w:rsidR="00460A7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相关工作反映在</w:t>
      </w:r>
      <w:r w:rsidRPr="00DA27B7">
        <w:rPr>
          <w:rFonts w:eastAsiaTheme="minorEastAsia"/>
          <w:lang w:eastAsia="zh-CN"/>
        </w:rPr>
        <w:t>ICT</w:t>
      </w:r>
      <w:r>
        <w:rPr>
          <w:rFonts w:eastAsiaTheme="minorEastAsia"/>
          <w:lang w:eastAsia="zh-CN"/>
        </w:rPr>
        <w:t>监管工具</w:t>
      </w:r>
      <w:r>
        <w:rPr>
          <w:rFonts w:eastAsiaTheme="minorEastAsia" w:hint="eastAsia"/>
          <w:lang w:eastAsia="zh-CN"/>
        </w:rPr>
        <w:t>包</w:t>
      </w:r>
      <w:r>
        <w:rPr>
          <w:rFonts w:eastAsiaTheme="minorEastAsia"/>
          <w:lang w:eastAsia="zh-CN"/>
        </w:rPr>
        <w:t>有关普遍服务</w:t>
      </w:r>
      <w:bookmarkStart w:id="0" w:name="_GoBack"/>
      <w:bookmarkEnd w:id="0"/>
      <w:r>
        <w:rPr>
          <w:rFonts w:eastAsiaTheme="minorEastAsia"/>
          <w:lang w:eastAsia="zh-CN"/>
        </w:rPr>
        <w:t>的</w:t>
      </w:r>
      <w:r>
        <w:rPr>
          <w:rFonts w:eastAsiaTheme="minorEastAsia" w:hint="eastAsia"/>
          <w:lang w:eastAsia="zh-CN"/>
        </w:rPr>
        <w:t>一节</w:t>
      </w:r>
      <w:r>
        <w:rPr>
          <w:rFonts w:eastAsiaTheme="minorEastAsia"/>
          <w:lang w:eastAsia="zh-CN"/>
        </w:rPr>
        <w:t>中。</w:t>
      </w:r>
      <w:r w:rsidR="008B4094">
        <w:rPr>
          <w:rFonts w:eastAsiaTheme="minorEastAsia"/>
          <w:lang w:eastAsia="zh-CN"/>
        </w:rPr>
        <w:t>没有</w:t>
      </w:r>
      <w:r w:rsidR="008B4094">
        <w:rPr>
          <w:rFonts w:eastAsiaTheme="minorEastAsia" w:hint="eastAsia"/>
          <w:lang w:eastAsia="zh-CN"/>
        </w:rPr>
        <w:t>就</w:t>
      </w:r>
      <w:r w:rsidR="008B4094">
        <w:rPr>
          <w:rFonts w:hint="eastAsia"/>
          <w:lang w:eastAsia="zh-CN"/>
        </w:rPr>
        <w:t>该建议书草案与</w:t>
      </w:r>
      <w:r w:rsidR="00B55DBC" w:rsidRPr="00DA27B7">
        <w:rPr>
          <w:rFonts w:eastAsiaTheme="minorEastAsia"/>
          <w:lang w:eastAsia="zh-CN"/>
        </w:rPr>
        <w:t>ITU-D</w:t>
      </w:r>
      <w:r w:rsidR="008B4094">
        <w:rPr>
          <w:rFonts w:eastAsiaTheme="minorEastAsia"/>
          <w:lang w:eastAsia="zh-CN"/>
        </w:rPr>
        <w:t>进行联络。既然情况如此，该草案充其量也就是</w:t>
      </w:r>
      <w:r w:rsidR="008B4094" w:rsidRPr="00DA27B7">
        <w:rPr>
          <w:rFonts w:eastAsiaTheme="minorEastAsia"/>
          <w:lang w:eastAsia="zh-CN"/>
        </w:rPr>
        <w:t>ITU-D</w:t>
      </w:r>
      <w:r w:rsidR="008B4094">
        <w:rPr>
          <w:rFonts w:eastAsiaTheme="minorEastAsia"/>
          <w:lang w:eastAsia="zh-CN"/>
        </w:rPr>
        <w:t>所做工作的重复，</w:t>
      </w:r>
      <w:r w:rsidR="008B4094">
        <w:rPr>
          <w:rFonts w:hint="eastAsia"/>
          <w:lang w:eastAsia="zh-CN"/>
        </w:rPr>
        <w:t>因而与国际电联各项决议、</w:t>
      </w:r>
      <w:r w:rsidR="008B4094">
        <w:rPr>
          <w:rFonts w:eastAsiaTheme="minorEastAsia"/>
          <w:lang w:eastAsia="zh-CN"/>
        </w:rPr>
        <w:t>ITU-T</w:t>
      </w:r>
      <w:r w:rsidR="008B4094">
        <w:rPr>
          <w:rFonts w:eastAsiaTheme="minorEastAsia" w:hint="eastAsia"/>
          <w:lang w:eastAsia="zh-CN"/>
        </w:rPr>
        <w:t>战略规划以及《国际电联基本文件》（例如，《公约》第</w:t>
      </w:r>
      <w:r w:rsidR="008B4094" w:rsidRPr="00DA27B7">
        <w:rPr>
          <w:rFonts w:eastAsiaTheme="minorEastAsia"/>
          <w:lang w:eastAsia="zh-CN"/>
        </w:rPr>
        <w:t>215</w:t>
      </w:r>
      <w:r w:rsidR="008B4094">
        <w:rPr>
          <w:rFonts w:eastAsiaTheme="minorEastAsia" w:hint="eastAsia"/>
          <w:lang w:eastAsia="zh-CN"/>
        </w:rPr>
        <w:t>款和第</w:t>
      </w:r>
      <w:r w:rsidR="008B4094" w:rsidRPr="00DA27B7">
        <w:rPr>
          <w:rFonts w:eastAsiaTheme="minorEastAsia"/>
          <w:lang w:eastAsia="zh-CN"/>
        </w:rPr>
        <w:t>191</w:t>
      </w:r>
      <w:r w:rsidR="008B4094">
        <w:rPr>
          <w:rFonts w:eastAsiaTheme="minorEastAsia" w:hint="eastAsia"/>
          <w:lang w:eastAsia="zh-CN"/>
        </w:rPr>
        <w:t>号决议</w:t>
      </w:r>
      <w:r w:rsidR="008B4094">
        <w:rPr>
          <w:rFonts w:hint="eastAsia"/>
          <w:lang w:val="fr-CH" w:eastAsia="zh-CN"/>
        </w:rPr>
        <w:t>（</w:t>
      </w:r>
      <w:r w:rsidR="008B4094">
        <w:rPr>
          <w:rFonts w:hint="eastAsia"/>
          <w:lang w:val="fr-CH" w:eastAsia="zh-CN"/>
        </w:rPr>
        <w:t>20</w:t>
      </w:r>
      <w:r w:rsidR="008B4094" w:rsidRPr="00DA27B7">
        <w:rPr>
          <w:rFonts w:eastAsiaTheme="minorEastAsia"/>
          <w:lang w:eastAsia="zh-CN"/>
        </w:rPr>
        <w:t>14</w:t>
      </w:r>
      <w:r w:rsidR="008B4094">
        <w:rPr>
          <w:rFonts w:hint="eastAsia"/>
          <w:lang w:val="fr-CH" w:eastAsia="zh-CN"/>
        </w:rPr>
        <w:t>年，釜山）</w:t>
      </w:r>
      <w:r w:rsidR="008B4094">
        <w:rPr>
          <w:rFonts w:eastAsiaTheme="minorEastAsia" w:hint="eastAsia"/>
          <w:lang w:eastAsia="zh-CN"/>
        </w:rPr>
        <w:t>）背道而驰。</w:t>
      </w:r>
    </w:p>
    <w:p w:rsidR="000D5554" w:rsidRDefault="000D5554" w:rsidP="000D5554">
      <w:pPr>
        <w:pStyle w:val="Proposal"/>
      </w:pPr>
      <w:r>
        <w:tab/>
        <w:t>USA/48A8/1</w:t>
      </w:r>
    </w:p>
    <w:p w:rsidR="00B55DBC" w:rsidRPr="00413B4C" w:rsidRDefault="00413B4C" w:rsidP="00E4533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B55DBC" w:rsidRPr="00B55DBC" w:rsidRDefault="00413B4C" w:rsidP="00143F8F">
      <w:pPr>
        <w:ind w:firstLineChars="200"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基于上述所有原因，第</w:t>
      </w:r>
      <w:r>
        <w:rPr>
          <w:lang w:eastAsia="zh-CN"/>
        </w:rPr>
        <w:t>38</w:t>
      </w:r>
      <w:r>
        <w:rPr>
          <w:rFonts w:hint="eastAsia"/>
          <w:lang w:eastAsia="zh-CN"/>
        </w:rPr>
        <w:t>号文件中的</w:t>
      </w:r>
      <w:r>
        <w:rPr>
          <w:lang w:eastAsia="zh-CN"/>
        </w:rPr>
        <w:t>ITU-T D.</w:t>
      </w:r>
      <w:r w:rsidRPr="00413B4C">
        <w:rPr>
          <w:rFonts w:eastAsia="Times New Roman"/>
          <w:lang w:eastAsia="zh-CN"/>
        </w:rPr>
        <w:t xml:space="preserve"> </w:t>
      </w:r>
      <w:r w:rsidRPr="00B55DBC">
        <w:rPr>
          <w:rFonts w:eastAsia="Times New Roman"/>
          <w:lang w:eastAsia="zh-CN"/>
        </w:rPr>
        <w:t>53</w:t>
      </w:r>
      <w:r>
        <w:rPr>
          <w:rFonts w:eastAsiaTheme="minorEastAsia" w:hint="eastAsia"/>
          <w:lang w:eastAsia="zh-CN"/>
        </w:rPr>
        <w:t>新</w:t>
      </w:r>
      <w:r>
        <w:rPr>
          <w:rFonts w:hint="eastAsia"/>
          <w:lang w:eastAsia="zh-CN"/>
        </w:rPr>
        <w:t>建议书草案不应予以批准。</w:t>
      </w:r>
    </w:p>
    <w:p w:rsidR="00B55DBC" w:rsidRPr="00B55DBC" w:rsidRDefault="00B55DBC" w:rsidP="00143F8F">
      <w:pPr>
        <w:pStyle w:val="Reasons"/>
        <w:rPr>
          <w:lang w:eastAsia="zh-CN"/>
        </w:rPr>
      </w:pPr>
    </w:p>
    <w:p w:rsidR="00B55DBC" w:rsidRPr="00B55DBC" w:rsidRDefault="00B55DBC" w:rsidP="00143F8F">
      <w:pPr>
        <w:jc w:val="center"/>
      </w:pPr>
      <w:r w:rsidRPr="00B55DBC">
        <w:t>______________</w:t>
      </w:r>
    </w:p>
    <w:sectPr w:rsidR="00B55DBC" w:rsidRPr="00B55DBC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B55DBC" w:rsidRDefault="003530E8" w:rsidP="00B55DBC">
    <w:pPr>
      <w:pStyle w:val="Footer"/>
      <w:rPr>
        <w:lang w:val="fr-CH"/>
      </w:rPr>
    </w:pPr>
    <w:r>
      <w:fldChar w:fldCharType="begin"/>
    </w:r>
    <w:r w:rsidRPr="00B55DBC">
      <w:rPr>
        <w:lang w:val="fr-CH"/>
      </w:rPr>
      <w:instrText xml:space="preserve"> FILENAME \p \* MERGEFORMAT </w:instrText>
    </w:r>
    <w:r>
      <w:fldChar w:fldCharType="separate"/>
    </w:r>
    <w:r w:rsidR="007479EC">
      <w:rPr>
        <w:lang w:val="fr-CH"/>
      </w:rPr>
      <w:t>P:\CHI\ITU-T\CONF-T\WTSA16\000\048ADD08C.docx</w:t>
    </w:r>
    <w:r>
      <w:fldChar w:fldCharType="end"/>
    </w:r>
    <w:r w:rsidRPr="00B55DBC">
      <w:rPr>
        <w:lang w:val="fr-CH"/>
      </w:rPr>
      <w:t xml:space="preserve"> (405</w:t>
    </w:r>
    <w:r w:rsidR="00B55DBC">
      <w:rPr>
        <w:lang w:val="fr-CH"/>
      </w:rPr>
      <w:t>817</w:t>
    </w:r>
    <w:r w:rsidRPr="00B55DBC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B55DBC" w:rsidRDefault="000A3B30" w:rsidP="00B55DBC">
    <w:pPr>
      <w:pStyle w:val="Footer"/>
      <w:rPr>
        <w:lang w:val="fr-CH"/>
      </w:rPr>
    </w:pPr>
    <w:r>
      <w:fldChar w:fldCharType="begin"/>
    </w:r>
    <w:r w:rsidRPr="00B55DBC">
      <w:rPr>
        <w:lang w:val="fr-CH"/>
      </w:rPr>
      <w:instrText xml:space="preserve"> FILENAME \p \* MERGEFORMAT </w:instrText>
    </w:r>
    <w:r>
      <w:fldChar w:fldCharType="separate"/>
    </w:r>
    <w:r w:rsidR="007479EC">
      <w:rPr>
        <w:lang w:val="fr-CH"/>
      </w:rPr>
      <w:t>P:\CHI\ITU-T\CONF-T\WTSA16\000\048ADD08C.docx</w:t>
    </w:r>
    <w:r>
      <w:fldChar w:fldCharType="end"/>
    </w:r>
    <w:r w:rsidR="003530E8" w:rsidRPr="00B55DBC">
      <w:rPr>
        <w:lang w:val="fr-CH"/>
      </w:rPr>
      <w:t xml:space="preserve"> (</w:t>
    </w:r>
    <w:r w:rsidR="00B55DBC">
      <w:rPr>
        <w:lang w:val="fr-CH"/>
      </w:rPr>
      <w:t>405817</w:t>
    </w:r>
    <w:r w:rsidR="003530E8" w:rsidRPr="00B55DBC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533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B55DBC">
    <w:pPr>
      <w:pStyle w:val="Header"/>
      <w:rPr>
        <w:lang w:val="en-US"/>
      </w:rPr>
    </w:pPr>
    <w:r>
      <w:t>WTSA16/4</w:t>
    </w:r>
    <w:r w:rsidR="00B55DBC">
      <w:t>8</w:t>
    </w:r>
    <w:r>
      <w:t>(Add.</w:t>
    </w:r>
    <w:r w:rsidR="00B55DBC">
      <w:t>8</w:t>
    </w:r>
    <w:r>
      <w:t>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D5554"/>
    <w:rsid w:val="000E26F6"/>
    <w:rsid w:val="00123B64"/>
    <w:rsid w:val="00143F8F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30E8"/>
    <w:rsid w:val="003556C0"/>
    <w:rsid w:val="00372FC2"/>
    <w:rsid w:val="003A69EA"/>
    <w:rsid w:val="003B4BEF"/>
    <w:rsid w:val="003C6B45"/>
    <w:rsid w:val="003F0C01"/>
    <w:rsid w:val="00400909"/>
    <w:rsid w:val="0041282E"/>
    <w:rsid w:val="00413B4C"/>
    <w:rsid w:val="00420521"/>
    <w:rsid w:val="00437869"/>
    <w:rsid w:val="00460A76"/>
    <w:rsid w:val="00465A34"/>
    <w:rsid w:val="004A1B47"/>
    <w:rsid w:val="004C39E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D223A"/>
    <w:rsid w:val="006E6182"/>
    <w:rsid w:val="006F3C60"/>
    <w:rsid w:val="006F409E"/>
    <w:rsid w:val="00707454"/>
    <w:rsid w:val="00736415"/>
    <w:rsid w:val="007479EC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773F0"/>
    <w:rsid w:val="008A7416"/>
    <w:rsid w:val="008B4094"/>
    <w:rsid w:val="008B6852"/>
    <w:rsid w:val="008C26FF"/>
    <w:rsid w:val="008D1D14"/>
    <w:rsid w:val="008E1785"/>
    <w:rsid w:val="008E7127"/>
    <w:rsid w:val="008E7C8E"/>
    <w:rsid w:val="00910932"/>
    <w:rsid w:val="00912959"/>
    <w:rsid w:val="0092075B"/>
    <w:rsid w:val="009657F9"/>
    <w:rsid w:val="009759FE"/>
    <w:rsid w:val="0099525B"/>
    <w:rsid w:val="009C72B7"/>
    <w:rsid w:val="009D164C"/>
    <w:rsid w:val="009D20AB"/>
    <w:rsid w:val="009F4906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23A5A"/>
    <w:rsid w:val="00B55DBC"/>
    <w:rsid w:val="00B637AD"/>
    <w:rsid w:val="00B851D4"/>
    <w:rsid w:val="00B868FC"/>
    <w:rsid w:val="00B95072"/>
    <w:rsid w:val="00BA0104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A27B7"/>
    <w:rsid w:val="00DD13B7"/>
    <w:rsid w:val="00DF3B0C"/>
    <w:rsid w:val="00E148F2"/>
    <w:rsid w:val="00E14984"/>
    <w:rsid w:val="00E22A25"/>
    <w:rsid w:val="00E2414B"/>
    <w:rsid w:val="00E249E0"/>
    <w:rsid w:val="00E4252D"/>
    <w:rsid w:val="00E45332"/>
    <w:rsid w:val="00E560F1"/>
    <w:rsid w:val="00E9167E"/>
    <w:rsid w:val="00E92319"/>
    <w:rsid w:val="00F469EB"/>
    <w:rsid w:val="00F532F9"/>
    <w:rsid w:val="00F65C1D"/>
    <w:rsid w:val="00F66B87"/>
    <w:rsid w:val="00F837F4"/>
    <w:rsid w:val="00F83C3E"/>
    <w:rsid w:val="00FC4D38"/>
    <w:rsid w:val="00FC59C4"/>
    <w:rsid w:val="00FE64EF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styleId="FollowedHyperlink">
    <w:name w:val="FollowedHyperlink"/>
    <w:basedOn w:val="DefaultParagraphFont"/>
    <w:semiHidden/>
    <w:unhideWhenUsed/>
    <w:rsid w:val="004A1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417906E95B4B96B6DA6D2D04F2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BA032-9567-4C0A-AC6F-F2AE90449C87}"/>
      </w:docPartPr>
      <w:docPartBody>
        <w:p w:rsidR="003506D2" w:rsidRDefault="00147FB9" w:rsidP="00147FB9">
          <w:pPr>
            <w:pStyle w:val="2D417906E95B4B96B6DA6D2D04F291D1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47FB9"/>
    <w:rsid w:val="001A3CA6"/>
    <w:rsid w:val="0034351E"/>
    <w:rsid w:val="003506D2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FB9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2D417906E95B4B96B6DA6D2D04F291D1">
    <w:name w:val="2D417906E95B4B96B6DA6D2D04F291D1"/>
    <w:rsid w:val="00147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f3748f-ff38-4c97-9e5b-0da8127be1f6" targetNamespace="http://schemas.microsoft.com/office/2006/metadata/properties" ma:root="true" ma:fieldsID="d41af5c836d734370eb92e7ee5f83852" ns2:_="" ns3:_="">
    <xsd:import namespace="996b2e75-67fd-4955-a3b0-5ab9934cb50b"/>
    <xsd:import namespace="3ff3748f-ff38-4c97-9e5b-0da8127be1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3748f-ff38-4c97-9e5b-0da8127be1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f3748f-ff38-4c97-9e5b-0da8127be1f6">Documents Proposals Manager (DPM)</DPM_x0020_Author>
    <DPM_x0020_File_x0020_name xmlns="3ff3748f-ff38-4c97-9e5b-0da8127be1f6">T13-WTSA.16-C-0043!A16!MSW-C</DPM_x0020_File_x0020_name>
    <DPM_x0020_Version xmlns="3ff3748f-ff38-4c97-9e5b-0da8127be1f6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f3748f-ff38-4c97-9e5b-0da8127be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infopath/2007/PartnerControls"/>
    <ds:schemaRef ds:uri="3ff3748f-ff38-4c97-9e5b-0da8127be1f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964</Words>
  <Characters>238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T13-WTSA.16-C-0043!A16!MSW-C</vt:lpstr>
    </vt:vector>
  </TitlesOfParts>
  <Manager>General Secretariat - Pool</Manager>
  <Company>International Telecommunication Union (ITU)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T13-WTSA.16-C-0043!A16!MSW-C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Wang, Yujia</cp:lastModifiedBy>
  <cp:revision>7</cp:revision>
  <cp:lastPrinted>2016-10-20T15:00:00Z</cp:lastPrinted>
  <dcterms:created xsi:type="dcterms:W3CDTF">2016-10-21T07:40:00Z</dcterms:created>
  <dcterms:modified xsi:type="dcterms:W3CDTF">2016-10-21T07:47:00Z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