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A343E0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A343E0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A343E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A343E0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A343E0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A343E0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A343E0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A343E0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377AA2" w:rsidTr="00E2414B">
        <w:trPr>
          <w:cantSplit/>
        </w:trPr>
        <w:tc>
          <w:tcPr>
            <w:tcW w:w="6614" w:type="dxa"/>
            <w:gridSpan w:val="2"/>
          </w:tcPr>
          <w:p w:rsidR="00377AA2" w:rsidRPr="00031E6B" w:rsidRDefault="00377AA2" w:rsidP="00A343E0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377AA2" w:rsidRPr="00622560" w:rsidRDefault="00377AA2" w:rsidP="00A343E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cs="Traditional Arabic"/>
                <w:b/>
                <w:sz w:val="20"/>
              </w:rPr>
              <w:t>文件</w:t>
            </w:r>
            <w:proofErr w:type="spellEnd"/>
            <w:r w:rsidR="00A343E0">
              <w:rPr>
                <w:rFonts w:cs="Traditional Arabic" w:hint="eastAsia"/>
                <w:b/>
                <w:sz w:val="20"/>
              </w:rPr>
              <w:t xml:space="preserve"> </w:t>
            </w:r>
            <w:r w:rsidR="00A343E0">
              <w:rPr>
                <w:rFonts w:ascii="Verdana" w:hAnsi="Verdana"/>
                <w:b/>
                <w:sz w:val="20"/>
              </w:rPr>
              <w:t>48</w:t>
            </w:r>
            <w:r>
              <w:rPr>
                <w:rFonts w:ascii="Verdana" w:hAnsi="Verdana"/>
                <w:b/>
                <w:sz w:val="20"/>
              </w:rPr>
              <w:t>(Add.7)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377AA2" w:rsidTr="00E2414B">
        <w:trPr>
          <w:cantSplit/>
        </w:trPr>
        <w:tc>
          <w:tcPr>
            <w:tcW w:w="6614" w:type="dxa"/>
            <w:gridSpan w:val="2"/>
          </w:tcPr>
          <w:p w:rsidR="00377AA2" w:rsidRPr="00C324A8" w:rsidRDefault="00377AA2" w:rsidP="00A343E0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377AA2" w:rsidRPr="00622560" w:rsidRDefault="00377AA2" w:rsidP="00A343E0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>
              <w:rPr>
                <w:rFonts w:ascii="Verdana" w:hAnsi="Verdana" w:hint="eastAsia"/>
                <w:b/>
                <w:bCs/>
                <w:sz w:val="20"/>
              </w:rPr>
              <w:t>30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377AA2" w:rsidTr="00E2414B">
        <w:trPr>
          <w:cantSplit/>
        </w:trPr>
        <w:tc>
          <w:tcPr>
            <w:tcW w:w="6614" w:type="dxa"/>
            <w:gridSpan w:val="2"/>
          </w:tcPr>
          <w:p w:rsidR="00377AA2" w:rsidRPr="00031E6B" w:rsidRDefault="00377AA2" w:rsidP="00A343E0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377AA2" w:rsidRPr="00622560" w:rsidRDefault="00377AA2" w:rsidP="00A343E0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</w:t>
            </w:r>
            <w:proofErr w:type="spellEnd"/>
            <w:r w:rsidRPr="000273B7">
              <w:rPr>
                <w:rFonts w:ascii="Verdana" w:hAnsi="Verdana"/>
                <w:b/>
                <w:bCs/>
                <w:sz w:val="20"/>
              </w:rPr>
              <w:t>：</w:t>
            </w:r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A343E0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504FC7" w:rsidP="00A343E0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美利坚合众国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9A62CF" w:rsidP="00453792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针对</w:t>
            </w:r>
            <w:r>
              <w:rPr>
                <w:lang w:eastAsia="zh-CN"/>
              </w:rPr>
              <w:t>WTSA-16</w:t>
            </w:r>
            <w:r>
              <w:rPr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37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文件</w:t>
            </w:r>
            <w:r>
              <w:rPr>
                <w:rFonts w:hint="eastAsia"/>
                <w:lang w:eastAsia="zh-CN"/>
              </w:rPr>
              <w:t>“</w:t>
            </w:r>
            <w:r w:rsidR="00BA575A" w:rsidRPr="00E12A9A">
              <w:rPr>
                <w:lang w:eastAsia="zh-CN"/>
              </w:rPr>
              <w:t>ITU-T D.52</w:t>
            </w:r>
            <w:r w:rsidR="00BA575A" w:rsidRPr="00287DA8">
              <w:rPr>
                <w:rFonts w:hint="eastAsia"/>
                <w:lang w:eastAsia="zh-CN"/>
              </w:rPr>
              <w:t>建议书</w:t>
            </w:r>
            <w:r w:rsidR="00F17639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（建立</w:t>
            </w:r>
            <w:r>
              <w:rPr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连接</w:t>
            </w:r>
            <w:r>
              <w:rPr>
                <w:lang w:eastAsia="zh-CN"/>
              </w:rPr>
              <w:t>区域</w:t>
            </w:r>
            <w:r>
              <w:rPr>
                <w:rFonts w:hint="eastAsia"/>
                <w:lang w:eastAsia="zh-CN"/>
              </w:rPr>
              <w:t>互联网</w:t>
            </w:r>
            <w:r>
              <w:rPr>
                <w:lang w:eastAsia="zh-CN"/>
              </w:rPr>
              <w:t>交换点）</w:t>
            </w:r>
            <w:r>
              <w:rPr>
                <w:rFonts w:hint="eastAsia"/>
                <w:lang w:eastAsia="zh-CN"/>
              </w:rPr>
              <w:t>”的</w:t>
            </w:r>
            <w:r>
              <w:rPr>
                <w:lang w:eastAsia="zh-CN"/>
              </w:rPr>
              <w:t>观点</w:t>
            </w:r>
          </w:p>
        </w:tc>
      </w:tr>
      <w:tr w:rsidR="000A3B30" w:rsidTr="00377AA2">
        <w:trPr>
          <w:cantSplit/>
        </w:trPr>
        <w:tc>
          <w:tcPr>
            <w:tcW w:w="9811" w:type="dxa"/>
            <w:gridSpan w:val="3"/>
          </w:tcPr>
          <w:p w:rsidR="000A3B30" w:rsidRPr="00400909" w:rsidRDefault="000A3B30" w:rsidP="00A343E0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A343E0">
            <w:pPr>
              <w:pStyle w:val="Agendaitem"/>
            </w:pPr>
          </w:p>
        </w:tc>
      </w:tr>
    </w:tbl>
    <w:p w:rsidR="003556C0" w:rsidRDefault="003556C0" w:rsidP="00A343E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A343E0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9A62CF" w:rsidP="00A343E0">
                <w:pPr>
                  <w:rPr>
                    <w:lang w:eastAsia="zh-CN"/>
                  </w:rPr>
                </w:pPr>
                <w:r w:rsidRPr="009A62CF">
                  <w:rPr>
                    <w:rFonts w:hint="eastAsia"/>
                    <w:lang w:eastAsia="zh-CN"/>
                  </w:rPr>
                  <w:t>美利坚合众国</w:t>
                </w:r>
                <w:r w:rsidRPr="009A62CF">
                  <w:rPr>
                    <w:lang w:eastAsia="zh-CN"/>
                  </w:rPr>
                  <w:t>不支持</w:t>
                </w:r>
                <w:r w:rsidRPr="009A62CF">
                  <w:rPr>
                    <w:rFonts w:hint="eastAsia"/>
                    <w:lang w:eastAsia="zh-CN"/>
                  </w:rPr>
                  <w:t>批准</w:t>
                </w:r>
                <w:r w:rsidRPr="009A62CF">
                  <w:rPr>
                    <w:rFonts w:hint="eastAsia"/>
                    <w:lang w:eastAsia="zh-CN"/>
                  </w:rPr>
                  <w:t>WTSA-16</w:t>
                </w:r>
                <w:r w:rsidRPr="009A62CF">
                  <w:rPr>
                    <w:rFonts w:hint="eastAsia"/>
                    <w:lang w:eastAsia="zh-CN"/>
                  </w:rPr>
                  <w:t>第</w:t>
                </w:r>
                <w:r w:rsidRPr="009A62CF">
                  <w:rPr>
                    <w:rFonts w:hint="eastAsia"/>
                    <w:lang w:eastAsia="zh-CN"/>
                  </w:rPr>
                  <w:t>37</w:t>
                </w:r>
                <w:r w:rsidRPr="009A62CF">
                  <w:rPr>
                    <w:rFonts w:hint="eastAsia"/>
                    <w:lang w:eastAsia="zh-CN"/>
                  </w:rPr>
                  <w:t>号文件</w:t>
                </w:r>
                <w:r>
                  <w:rPr>
                    <w:lang w:eastAsia="zh-CN"/>
                  </w:rPr>
                  <w:t>提出的</w:t>
                </w:r>
                <w:r w:rsidRPr="009A62CF">
                  <w:rPr>
                    <w:rFonts w:hint="eastAsia"/>
                    <w:lang w:eastAsia="zh-CN"/>
                  </w:rPr>
                  <w:t>ITU-T D.52</w:t>
                </w:r>
                <w:r w:rsidRPr="009A62CF">
                  <w:rPr>
                    <w:rFonts w:hint="eastAsia"/>
                    <w:lang w:eastAsia="zh-CN"/>
                  </w:rPr>
                  <w:t>新建议书草案“建立和连接区域互联网交换点（</w:t>
                </w:r>
                <w:r w:rsidRPr="009A62CF">
                  <w:rPr>
                    <w:rFonts w:hint="eastAsia"/>
                    <w:lang w:eastAsia="zh-CN"/>
                  </w:rPr>
                  <w:t>IXP</w:t>
                </w:r>
                <w:r w:rsidRPr="009A62CF">
                  <w:rPr>
                    <w:rFonts w:hint="eastAsia"/>
                    <w:lang w:eastAsia="zh-CN"/>
                  </w:rPr>
                  <w:t>）以降低国际互联网连接成本”</w:t>
                </w:r>
                <w:r>
                  <w:rPr>
                    <w:rFonts w:hint="eastAsia"/>
                    <w:lang w:eastAsia="zh-CN"/>
                  </w:rPr>
                  <w:t>。</w:t>
                </w:r>
              </w:p>
            </w:tc>
          </w:sdtContent>
        </w:sdt>
      </w:tr>
    </w:tbl>
    <w:p w:rsidR="005C7B12" w:rsidRDefault="005C7B12" w:rsidP="00A343E0">
      <w:pPr>
        <w:rPr>
          <w:lang w:eastAsia="zh-CN"/>
        </w:rPr>
      </w:pPr>
    </w:p>
    <w:p w:rsidR="00377AA2" w:rsidRDefault="009A62CF" w:rsidP="00A343E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377AA2" w:rsidRPr="008F2AA4" w:rsidRDefault="009A62CF" w:rsidP="00A343E0">
      <w:pPr>
        <w:ind w:firstLineChars="200" w:firstLine="480"/>
        <w:rPr>
          <w:lang w:eastAsia="zh-CN"/>
        </w:rPr>
      </w:pPr>
      <w:r w:rsidRPr="009A62CF">
        <w:rPr>
          <w:rFonts w:hint="eastAsia"/>
          <w:lang w:eastAsia="zh-CN"/>
        </w:rPr>
        <w:t>WTSA-16</w:t>
      </w:r>
      <w:r w:rsidRPr="009A62CF">
        <w:rPr>
          <w:rFonts w:hint="eastAsia"/>
          <w:lang w:eastAsia="zh-CN"/>
        </w:rPr>
        <w:t>第</w:t>
      </w:r>
      <w:r w:rsidRPr="009A62CF">
        <w:rPr>
          <w:rFonts w:hint="eastAsia"/>
          <w:lang w:eastAsia="zh-CN"/>
        </w:rPr>
        <w:t>37</w:t>
      </w:r>
      <w:r w:rsidRPr="009A62CF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包含</w:t>
      </w:r>
      <w:r>
        <w:rPr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组提出的</w:t>
      </w:r>
      <w:r w:rsidRPr="009A62CF">
        <w:rPr>
          <w:rFonts w:hint="eastAsia"/>
          <w:lang w:eastAsia="zh-CN"/>
        </w:rPr>
        <w:t>ITU-T D.52</w:t>
      </w:r>
      <w:r w:rsidRPr="009A62CF">
        <w:rPr>
          <w:rFonts w:hint="eastAsia"/>
          <w:lang w:eastAsia="zh-CN"/>
        </w:rPr>
        <w:t>新建议书草案“建立和连接区域互联网交换点（</w:t>
      </w:r>
      <w:r w:rsidRPr="009A62CF">
        <w:rPr>
          <w:rFonts w:hint="eastAsia"/>
          <w:lang w:eastAsia="zh-CN"/>
        </w:rPr>
        <w:t>IXP</w:t>
      </w:r>
      <w:r w:rsidRPr="009A62CF">
        <w:rPr>
          <w:rFonts w:hint="eastAsia"/>
          <w:lang w:eastAsia="zh-CN"/>
        </w:rPr>
        <w:t>）以降低国际互联网连接成本”</w:t>
      </w:r>
      <w:r>
        <w:rPr>
          <w:rFonts w:hint="eastAsia"/>
          <w:lang w:eastAsia="zh-CN"/>
        </w:rPr>
        <w:t>。根据</w:t>
      </w:r>
      <w:r>
        <w:rPr>
          <w:lang w:eastAsia="zh-CN"/>
        </w:rPr>
        <w:t>美国在回复电信标准化局第</w:t>
      </w:r>
      <w:r>
        <w:rPr>
          <w:rFonts w:hint="eastAsia"/>
          <w:lang w:eastAsia="zh-CN"/>
        </w:rPr>
        <w:t>209</w:t>
      </w:r>
      <w:r>
        <w:rPr>
          <w:rFonts w:hint="eastAsia"/>
          <w:lang w:eastAsia="zh-CN"/>
        </w:rPr>
        <w:t>号</w:t>
      </w:r>
      <w:r>
        <w:rPr>
          <w:lang w:eastAsia="zh-CN"/>
        </w:rPr>
        <w:t>通函时做出的解释</w:t>
      </w:r>
      <w:r>
        <w:rPr>
          <w:rFonts w:hint="eastAsia"/>
          <w:lang w:eastAsia="zh-CN"/>
        </w:rPr>
        <w:t>（</w:t>
      </w:r>
      <w:r w:rsidR="00572752">
        <w:rPr>
          <w:rFonts w:hint="eastAsia"/>
          <w:lang w:eastAsia="zh-CN"/>
        </w:rPr>
        <w:t>见</w:t>
      </w:r>
      <w:r w:rsidRPr="008F2AA4">
        <w:rPr>
          <w:lang w:eastAsia="zh-CN"/>
        </w:rPr>
        <w:t>WTSA-16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49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文件），</w:t>
      </w:r>
      <w:r w:rsidR="002141A3">
        <w:rPr>
          <w:rFonts w:hint="eastAsia"/>
          <w:lang w:eastAsia="zh-CN"/>
        </w:rPr>
        <w:t>第</w:t>
      </w:r>
      <w:r w:rsidR="002141A3">
        <w:rPr>
          <w:rFonts w:hint="eastAsia"/>
          <w:lang w:eastAsia="zh-CN"/>
        </w:rPr>
        <w:t>3</w:t>
      </w:r>
      <w:r w:rsidR="002141A3">
        <w:rPr>
          <w:rFonts w:hint="eastAsia"/>
          <w:lang w:eastAsia="zh-CN"/>
        </w:rPr>
        <w:t>研究</w:t>
      </w:r>
      <w:r w:rsidR="002141A3">
        <w:rPr>
          <w:lang w:eastAsia="zh-CN"/>
        </w:rPr>
        <w:t>组</w:t>
      </w:r>
      <w:r w:rsidR="002141A3">
        <w:rPr>
          <w:rFonts w:hint="eastAsia"/>
          <w:lang w:eastAsia="zh-CN"/>
        </w:rPr>
        <w:t>是</w:t>
      </w:r>
      <w:r w:rsidR="002141A3">
        <w:rPr>
          <w:lang w:eastAsia="zh-CN"/>
        </w:rPr>
        <w:t>在</w:t>
      </w:r>
      <w:r w:rsidR="002141A3">
        <w:rPr>
          <w:rFonts w:hint="eastAsia"/>
          <w:lang w:eastAsia="zh-CN"/>
        </w:rPr>
        <w:t>出现了</w:t>
      </w:r>
      <w:r w:rsidR="002141A3">
        <w:rPr>
          <w:lang w:eastAsia="zh-CN"/>
        </w:rPr>
        <w:t>一系列</w:t>
      </w:r>
      <w:r w:rsidR="002141A3">
        <w:rPr>
          <w:rFonts w:hint="eastAsia"/>
          <w:lang w:eastAsia="zh-CN"/>
        </w:rPr>
        <w:t>程序</w:t>
      </w:r>
      <w:r w:rsidR="002141A3">
        <w:rPr>
          <w:lang w:eastAsia="zh-CN"/>
        </w:rPr>
        <w:t>异常和流程错误</w:t>
      </w:r>
      <w:r w:rsidR="002141A3">
        <w:rPr>
          <w:rFonts w:hint="eastAsia"/>
          <w:lang w:eastAsia="zh-CN"/>
        </w:rPr>
        <w:t>之</w:t>
      </w:r>
      <w:r w:rsidR="002141A3">
        <w:rPr>
          <w:lang w:eastAsia="zh-CN"/>
        </w:rPr>
        <w:t>后确定</w:t>
      </w:r>
      <w:r w:rsidR="002141A3">
        <w:rPr>
          <w:rFonts w:hint="eastAsia"/>
          <w:lang w:eastAsia="zh-CN"/>
        </w:rPr>
        <w:t>的这</w:t>
      </w:r>
      <w:r w:rsidR="002141A3">
        <w:rPr>
          <w:lang w:eastAsia="zh-CN"/>
        </w:rPr>
        <w:t>份拟议的新建议书。</w:t>
      </w:r>
      <w:r>
        <w:rPr>
          <w:rFonts w:hint="eastAsia"/>
          <w:lang w:eastAsia="zh-CN"/>
        </w:rPr>
        <w:t>因</w:t>
      </w:r>
      <w:r>
        <w:rPr>
          <w:lang w:eastAsia="zh-CN"/>
        </w:rPr>
        <w:t>此，美国认为此文件既不稳定也不成熟。</w:t>
      </w:r>
      <w:r>
        <w:rPr>
          <w:rFonts w:hint="eastAsia"/>
          <w:lang w:eastAsia="zh-CN"/>
        </w:rPr>
        <w:t>更</w:t>
      </w:r>
      <w:r>
        <w:rPr>
          <w:lang w:eastAsia="zh-CN"/>
        </w:rPr>
        <w:t>重要的是，</w:t>
      </w:r>
      <w:r w:rsidR="008E1F8E" w:rsidRPr="009A62CF">
        <w:rPr>
          <w:rFonts w:hint="eastAsia"/>
          <w:lang w:eastAsia="zh-CN"/>
        </w:rPr>
        <w:t>第</w:t>
      </w:r>
      <w:r w:rsidR="008E1F8E" w:rsidRPr="009A62CF">
        <w:rPr>
          <w:rFonts w:hint="eastAsia"/>
          <w:lang w:eastAsia="zh-CN"/>
        </w:rPr>
        <w:t>37</w:t>
      </w:r>
      <w:r w:rsidR="008E1F8E" w:rsidRPr="009A62CF">
        <w:rPr>
          <w:rFonts w:hint="eastAsia"/>
          <w:lang w:eastAsia="zh-CN"/>
        </w:rPr>
        <w:t>号文件</w:t>
      </w:r>
      <w:r w:rsidR="008E1F8E">
        <w:rPr>
          <w:rFonts w:hint="eastAsia"/>
          <w:lang w:eastAsia="zh-CN"/>
        </w:rPr>
        <w:t>包含的</w:t>
      </w:r>
      <w:r w:rsidR="008E1F8E">
        <w:rPr>
          <w:lang w:eastAsia="zh-CN"/>
        </w:rPr>
        <w:t>建议书草案存在</w:t>
      </w:r>
      <w:r w:rsidR="008E1F8E">
        <w:rPr>
          <w:rFonts w:hint="eastAsia"/>
          <w:lang w:eastAsia="zh-CN"/>
        </w:rPr>
        <w:t>实质</w:t>
      </w:r>
      <w:r w:rsidR="008E1F8E">
        <w:rPr>
          <w:lang w:eastAsia="zh-CN"/>
        </w:rPr>
        <w:t>性错误</w:t>
      </w:r>
      <w:r w:rsidR="008E1F8E">
        <w:rPr>
          <w:rFonts w:hint="eastAsia"/>
          <w:lang w:eastAsia="zh-CN"/>
        </w:rPr>
        <w:t>。</w:t>
      </w:r>
      <w:r w:rsidR="00377AA2" w:rsidRPr="008F2AA4">
        <w:rPr>
          <w:lang w:eastAsia="zh-CN"/>
        </w:rPr>
        <w:t xml:space="preserve"> </w:t>
      </w:r>
    </w:p>
    <w:p w:rsidR="00377AA2" w:rsidRPr="00A343E0" w:rsidRDefault="008E1F8E" w:rsidP="00A343E0">
      <w:pPr>
        <w:pStyle w:val="Headingb"/>
        <w:rPr>
          <w:lang w:val="es-ES_tradnl" w:eastAsia="zh-CN" w:bidi="ar-EG"/>
        </w:rPr>
      </w:pPr>
      <w:r>
        <w:rPr>
          <w:rFonts w:hint="eastAsia"/>
          <w:lang w:eastAsia="zh-CN"/>
        </w:rPr>
        <w:t>讨论</w:t>
      </w:r>
    </w:p>
    <w:p w:rsidR="00377AA2" w:rsidRDefault="008E1F8E" w:rsidP="00A343E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总</w:t>
      </w:r>
      <w:r>
        <w:rPr>
          <w:lang w:eastAsia="zh-CN"/>
        </w:rPr>
        <w:t>长一</w:t>
      </w:r>
      <w:r w:rsidR="00F050AE">
        <w:rPr>
          <w:rFonts w:hint="eastAsia"/>
          <w:lang w:eastAsia="zh-CN"/>
        </w:rPr>
        <w:t>页</w:t>
      </w:r>
      <w:r>
        <w:rPr>
          <w:lang w:eastAsia="zh-CN"/>
        </w:rPr>
        <w:t>半的此建议书草案</w:t>
      </w:r>
      <w:r>
        <w:rPr>
          <w:rFonts w:hint="eastAsia"/>
          <w:lang w:eastAsia="zh-CN"/>
        </w:rPr>
        <w:t>至多属于国</w:t>
      </w:r>
      <w:r>
        <w:rPr>
          <w:lang w:eastAsia="zh-CN"/>
        </w:rPr>
        <w:t>家级标准，并非</w:t>
      </w:r>
      <w:r w:rsidRPr="008F2AA4">
        <w:rPr>
          <w:lang w:eastAsia="zh-CN"/>
        </w:rPr>
        <w:t>ITU-T</w:t>
      </w:r>
      <w:r>
        <w:rPr>
          <w:rFonts w:hint="eastAsia"/>
          <w:lang w:eastAsia="zh-CN"/>
        </w:rPr>
        <w:t>战略</w:t>
      </w:r>
      <w:r>
        <w:rPr>
          <w:lang w:eastAsia="zh-CN"/>
        </w:rPr>
        <w:t>规划要求的国际电信</w:t>
      </w:r>
      <w:r w:rsidR="00A343E0">
        <w:rPr>
          <w:rFonts w:hint="eastAsia"/>
          <w:lang w:eastAsia="zh-CN"/>
        </w:rPr>
        <w:t>技术</w:t>
      </w:r>
      <w:r>
        <w:rPr>
          <w:lang w:eastAsia="zh-CN"/>
        </w:rPr>
        <w:t>标准。</w:t>
      </w:r>
      <w:r>
        <w:rPr>
          <w:rFonts w:hint="eastAsia"/>
          <w:lang w:eastAsia="zh-CN"/>
        </w:rPr>
        <w:t>这</w:t>
      </w:r>
      <w:r>
        <w:rPr>
          <w:lang w:eastAsia="zh-CN"/>
        </w:rPr>
        <w:t>一点在</w:t>
      </w:r>
      <w:r>
        <w:rPr>
          <w:rFonts w:hint="eastAsia"/>
          <w:lang w:eastAsia="zh-CN"/>
        </w:rPr>
        <w:t>草案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lang w:eastAsia="zh-CN"/>
        </w:rPr>
        <w:t>.2</w:t>
      </w:r>
      <w:r>
        <w:rPr>
          <w:rFonts w:hint="eastAsia"/>
          <w:lang w:eastAsia="zh-CN"/>
        </w:rPr>
        <w:t>节</w:t>
      </w:r>
      <w:r>
        <w:rPr>
          <w:lang w:eastAsia="zh-CN"/>
        </w:rPr>
        <w:t>非</w:t>
      </w:r>
      <w:r>
        <w:rPr>
          <w:rFonts w:hint="eastAsia"/>
          <w:lang w:eastAsia="zh-CN"/>
        </w:rPr>
        <w:t>常</w:t>
      </w:r>
      <w:r>
        <w:rPr>
          <w:lang w:eastAsia="zh-CN"/>
        </w:rPr>
        <w:t>明显，</w:t>
      </w:r>
      <w:r>
        <w:rPr>
          <w:rFonts w:hint="eastAsia"/>
          <w:lang w:eastAsia="zh-CN"/>
        </w:rPr>
        <w:t>因</w:t>
      </w:r>
      <w:r>
        <w:rPr>
          <w:lang w:eastAsia="zh-CN"/>
        </w:rPr>
        <w:t>为</w:t>
      </w:r>
      <w:r>
        <w:rPr>
          <w:rFonts w:hint="eastAsia"/>
          <w:lang w:eastAsia="zh-CN"/>
        </w:rPr>
        <w:t>该</w:t>
      </w:r>
      <w:r>
        <w:rPr>
          <w:lang w:eastAsia="zh-CN"/>
        </w:rPr>
        <w:t>节仅</w:t>
      </w:r>
      <w:r>
        <w:rPr>
          <w:rFonts w:hint="eastAsia"/>
          <w:lang w:eastAsia="zh-CN"/>
        </w:rPr>
        <w:t>涉及国</w:t>
      </w:r>
      <w:r>
        <w:rPr>
          <w:lang w:eastAsia="zh-CN"/>
        </w:rPr>
        <w:t>内和区域活动。此建议书第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节的</w:t>
      </w:r>
      <w:r>
        <w:rPr>
          <w:lang w:eastAsia="zh-CN"/>
        </w:rPr>
        <w:t>定义</w:t>
      </w:r>
      <w:r>
        <w:rPr>
          <w:rFonts w:hint="eastAsia"/>
          <w:lang w:eastAsia="zh-CN"/>
        </w:rPr>
        <w:t>指出</w:t>
      </w:r>
      <w:r>
        <w:rPr>
          <w:rFonts w:hint="eastAsia"/>
          <w:lang w:eastAsia="zh-CN"/>
        </w:rPr>
        <w:t>IXP</w:t>
      </w:r>
      <w:r>
        <w:rPr>
          <w:rFonts w:hint="eastAsia"/>
          <w:lang w:eastAsia="zh-CN"/>
        </w:rPr>
        <w:t>支持</w:t>
      </w:r>
      <w:r w:rsidRPr="008E1F8E">
        <w:rPr>
          <w:rFonts w:asciiTheme="minorEastAsia" w:eastAsiaTheme="minorEastAsia" w:hAnsiTheme="minorEastAsia"/>
          <w:lang w:eastAsia="zh-CN"/>
        </w:rPr>
        <w:t>“</w:t>
      </w:r>
      <w:r w:rsidRPr="008E1F8E">
        <w:rPr>
          <w:rFonts w:asciiTheme="minorEastAsia" w:eastAsiaTheme="minorEastAsia" w:hAnsiTheme="minorEastAsia" w:hint="eastAsia"/>
          <w:lang w:eastAsia="zh-CN"/>
        </w:rPr>
        <w:t>在</w:t>
      </w:r>
      <w:r w:rsidRPr="008E1F8E">
        <w:rPr>
          <w:rFonts w:asciiTheme="minorEastAsia" w:eastAsiaTheme="minorEastAsia" w:hAnsiTheme="minorEastAsia"/>
          <w:lang w:eastAsia="zh-CN"/>
        </w:rPr>
        <w:t>本地路由本地的业务”</w:t>
      </w:r>
      <w:r>
        <w:rPr>
          <w:rFonts w:asciiTheme="minorEastAsia" w:eastAsiaTheme="minorEastAsia" w:hAnsiTheme="minorEastAsia" w:hint="eastAsia"/>
          <w:lang w:eastAsia="zh-CN"/>
        </w:rPr>
        <w:t>，从</w:t>
      </w:r>
      <w:r>
        <w:rPr>
          <w:rFonts w:asciiTheme="minorEastAsia" w:eastAsiaTheme="minorEastAsia" w:hAnsiTheme="minorEastAsia"/>
          <w:lang w:eastAsia="zh-CN"/>
        </w:rPr>
        <w:t>而再次明确地展示了</w:t>
      </w:r>
      <w:r w:rsidR="00A343E0">
        <w:rPr>
          <w:rFonts w:asciiTheme="minorEastAsia" w:eastAsiaTheme="minorEastAsia" w:hAnsiTheme="minorEastAsia" w:hint="eastAsia"/>
          <w:lang w:eastAsia="zh-CN"/>
        </w:rPr>
        <w:t>该</w:t>
      </w:r>
      <w:r w:rsidR="00A343E0">
        <w:rPr>
          <w:rFonts w:asciiTheme="minorEastAsia" w:eastAsiaTheme="minorEastAsia" w:hAnsiTheme="minorEastAsia"/>
          <w:lang w:eastAsia="zh-CN"/>
        </w:rPr>
        <w:t>建议书</w:t>
      </w:r>
      <w:r>
        <w:rPr>
          <w:lang w:eastAsia="zh-CN"/>
        </w:rPr>
        <w:t>严格的国</w:t>
      </w:r>
      <w:r>
        <w:rPr>
          <w:rFonts w:hint="eastAsia"/>
          <w:lang w:eastAsia="zh-CN"/>
        </w:rPr>
        <w:t>家</w:t>
      </w:r>
      <w:r>
        <w:rPr>
          <w:lang w:eastAsia="zh-CN"/>
        </w:rPr>
        <w:t>属性</w:t>
      </w:r>
      <w:r>
        <w:rPr>
          <w:rFonts w:hint="eastAsia"/>
          <w:lang w:eastAsia="zh-CN"/>
        </w:rPr>
        <w:t>。因</w:t>
      </w:r>
      <w:r>
        <w:rPr>
          <w:lang w:eastAsia="zh-CN"/>
        </w:rPr>
        <w:t>此</w:t>
      </w:r>
      <w:r>
        <w:rPr>
          <w:rFonts w:hint="eastAsia"/>
          <w:lang w:eastAsia="zh-CN"/>
        </w:rPr>
        <w:t>这</w:t>
      </w:r>
      <w:r>
        <w:rPr>
          <w:lang w:eastAsia="zh-CN"/>
        </w:rPr>
        <w:t>一建议书草案</w:t>
      </w:r>
      <w:r>
        <w:rPr>
          <w:rFonts w:hint="eastAsia"/>
          <w:lang w:eastAsia="zh-CN"/>
        </w:rPr>
        <w:t>与</w:t>
      </w:r>
      <w:r w:rsidR="00C57E09">
        <w:rPr>
          <w:rFonts w:hint="eastAsia"/>
          <w:lang w:eastAsia="zh-CN"/>
        </w:rPr>
        <w:t>《</w:t>
      </w:r>
      <w:r w:rsidR="00377AA2" w:rsidRPr="008F2AA4">
        <w:rPr>
          <w:lang w:eastAsia="zh-CN"/>
        </w:rPr>
        <w:t>ITU-T</w:t>
      </w:r>
      <w:r>
        <w:rPr>
          <w:rFonts w:hint="eastAsia"/>
          <w:lang w:eastAsia="zh-CN"/>
        </w:rPr>
        <w:t>战略</w:t>
      </w:r>
      <w:r>
        <w:rPr>
          <w:lang w:eastAsia="zh-CN"/>
        </w:rPr>
        <w:t>规划</w:t>
      </w:r>
      <w:r w:rsidR="00C57E09">
        <w:rPr>
          <w:rFonts w:hint="eastAsia"/>
          <w:lang w:eastAsia="zh-CN"/>
        </w:rPr>
        <w:t>》</w:t>
      </w:r>
      <w:r>
        <w:rPr>
          <w:lang w:eastAsia="zh-CN"/>
        </w:rPr>
        <w:t>存在冲突，</w:t>
      </w:r>
      <w:r w:rsidRPr="00E12A9A">
        <w:rPr>
          <w:spacing w:val="-6"/>
          <w:lang w:eastAsia="zh-CN"/>
        </w:rPr>
        <w:t>该规划</w:t>
      </w:r>
      <w:r w:rsidRPr="00E12A9A">
        <w:rPr>
          <w:rFonts w:hint="eastAsia"/>
          <w:spacing w:val="-6"/>
          <w:lang w:eastAsia="zh-CN"/>
        </w:rPr>
        <w:t>的</w:t>
      </w:r>
      <w:r w:rsidRPr="00E12A9A">
        <w:rPr>
          <w:spacing w:val="-6"/>
          <w:lang w:eastAsia="zh-CN"/>
        </w:rPr>
        <w:t>目标</w:t>
      </w:r>
      <w:r w:rsidR="00377AA2" w:rsidRPr="00E12A9A">
        <w:rPr>
          <w:spacing w:val="-6"/>
          <w:lang w:eastAsia="zh-CN"/>
        </w:rPr>
        <w:t>T1</w:t>
      </w:r>
      <w:r w:rsidRPr="00E12A9A">
        <w:rPr>
          <w:rFonts w:hint="eastAsia"/>
          <w:spacing w:val="-6"/>
          <w:lang w:eastAsia="zh-CN"/>
        </w:rPr>
        <w:t>声名</w:t>
      </w:r>
      <w:r w:rsidR="00A343E0" w:rsidRPr="00E12A9A">
        <w:rPr>
          <w:spacing w:val="-6"/>
          <w:lang w:eastAsia="zh-CN"/>
        </w:rPr>
        <w:t>ITU-T</w:t>
      </w:r>
      <w:r w:rsidR="00A343E0">
        <w:rPr>
          <w:rFonts w:hint="eastAsia"/>
          <w:lang w:eastAsia="zh-CN"/>
        </w:rPr>
        <w:t>应</w:t>
      </w:r>
      <w:r w:rsidR="00377AA2" w:rsidRPr="008E1F8E">
        <w:rPr>
          <w:rFonts w:asciiTheme="minorEastAsia" w:eastAsiaTheme="minorEastAsia" w:hAnsiTheme="minorEastAsia"/>
          <w:lang w:eastAsia="zh-CN"/>
        </w:rPr>
        <w:t>“</w:t>
      </w:r>
      <w:r w:rsidR="00377AA2" w:rsidRPr="008E1F8E">
        <w:rPr>
          <w:rFonts w:asciiTheme="majorBidi" w:eastAsiaTheme="minorEastAsia" w:hAnsiTheme="majorBidi" w:cstheme="majorBidi"/>
          <w:lang w:eastAsia="zh-CN"/>
        </w:rPr>
        <w:t>[d]</w:t>
      </w:r>
      <w:r w:rsidR="005C1212" w:rsidRPr="008E1F8E">
        <w:rPr>
          <w:rFonts w:asciiTheme="majorBidi" w:eastAsiaTheme="minorEastAsia" w:hAnsiTheme="majorBidi" w:cstheme="majorBidi"/>
          <w:szCs w:val="24"/>
          <w:lang w:eastAsia="zh-CN"/>
        </w:rPr>
        <w:t>及时制定非歧视性国际标准（</w:t>
      </w:r>
      <w:r w:rsidR="005C1212" w:rsidRPr="008E1F8E">
        <w:rPr>
          <w:rFonts w:asciiTheme="majorBidi" w:eastAsiaTheme="minorEastAsia" w:hAnsiTheme="majorBidi" w:cstheme="majorBidi"/>
          <w:szCs w:val="24"/>
          <w:lang w:eastAsia="zh-CN"/>
        </w:rPr>
        <w:t>ITU-T</w:t>
      </w:r>
      <w:r w:rsidR="005C1212" w:rsidRPr="008E1F8E">
        <w:rPr>
          <w:rFonts w:asciiTheme="majorBidi" w:eastAsiaTheme="minorEastAsia" w:hAnsiTheme="majorBidi" w:cstheme="majorBidi"/>
          <w:szCs w:val="24"/>
          <w:lang w:eastAsia="zh-CN"/>
        </w:rPr>
        <w:t>建议书），拓展互操作性并提高设备、网络、服务</w:t>
      </w:r>
      <w:r w:rsidR="005C1212" w:rsidRPr="008E1F8E">
        <w:rPr>
          <w:rFonts w:asciiTheme="minorEastAsia" w:eastAsiaTheme="minorEastAsia" w:hAnsiTheme="minorEastAsia" w:cstheme="minorHAnsi" w:hint="eastAsia"/>
          <w:szCs w:val="24"/>
          <w:lang w:eastAsia="zh-CN"/>
        </w:rPr>
        <w:t>和应用的性能</w:t>
      </w:r>
      <w:r w:rsidR="00377AA2" w:rsidRPr="008E1F8E">
        <w:rPr>
          <w:rFonts w:asciiTheme="minorEastAsia" w:eastAsiaTheme="minorEastAsia" w:hAnsiTheme="minorEastAsia"/>
          <w:bCs/>
          <w:lang w:eastAsia="zh-CN"/>
        </w:rPr>
        <w:t>”</w:t>
      </w:r>
      <w:r w:rsidR="00C57E09">
        <w:rPr>
          <w:rFonts w:asciiTheme="minorEastAsia" w:eastAsiaTheme="minorEastAsia" w:hAnsiTheme="minorEastAsia" w:hint="eastAsia"/>
          <w:bCs/>
          <w:lang w:eastAsia="zh-CN"/>
        </w:rPr>
        <w:t>（</w:t>
      </w:r>
      <w:r w:rsidR="00C57E09">
        <w:rPr>
          <w:rFonts w:asciiTheme="minorEastAsia" w:eastAsiaTheme="minorEastAsia" w:hAnsiTheme="minorEastAsia"/>
          <w:bCs/>
          <w:lang w:eastAsia="zh-CN"/>
        </w:rPr>
        <w:t>特别强调</w:t>
      </w:r>
      <w:r w:rsidR="00C57E09">
        <w:rPr>
          <w:rFonts w:asciiTheme="minorEastAsia" w:eastAsiaTheme="minorEastAsia" w:hAnsiTheme="minorEastAsia" w:hint="eastAsia"/>
          <w:bCs/>
          <w:lang w:eastAsia="zh-CN"/>
        </w:rPr>
        <w:t>）</w:t>
      </w:r>
      <w:r w:rsidR="00C57E09">
        <w:rPr>
          <w:rFonts w:asciiTheme="minorEastAsia" w:eastAsiaTheme="minorEastAsia" w:hAnsiTheme="minorEastAsia"/>
          <w:bCs/>
          <w:lang w:eastAsia="zh-CN"/>
        </w:rPr>
        <w:t>。</w:t>
      </w:r>
      <w:r w:rsidR="00C57E09">
        <w:rPr>
          <w:rFonts w:asciiTheme="minorEastAsia" w:eastAsiaTheme="minorEastAsia" w:hAnsiTheme="minorEastAsia" w:hint="eastAsia"/>
          <w:bCs/>
          <w:lang w:eastAsia="zh-CN"/>
        </w:rPr>
        <w:t>与</w:t>
      </w:r>
      <w:r w:rsidR="00C57E09">
        <w:rPr>
          <w:rFonts w:asciiTheme="minorEastAsia" w:eastAsiaTheme="minorEastAsia" w:hAnsiTheme="minorEastAsia"/>
          <w:bCs/>
          <w:lang w:eastAsia="zh-CN"/>
        </w:rPr>
        <w:t>此类似，</w:t>
      </w:r>
      <w:r w:rsidR="00C57E09" w:rsidRPr="00C57E09">
        <w:rPr>
          <w:rFonts w:asciiTheme="majorBidi" w:eastAsiaTheme="minorEastAsia" w:hAnsiTheme="majorBidi" w:cstheme="majorBidi"/>
          <w:szCs w:val="24"/>
          <w:lang w:eastAsia="zh-CN"/>
        </w:rPr>
        <w:t>《公约》第</w:t>
      </w:r>
      <w:r w:rsidR="00C57E09" w:rsidRPr="00C57E09">
        <w:rPr>
          <w:rFonts w:asciiTheme="majorBidi" w:eastAsiaTheme="minorEastAsia" w:hAnsiTheme="majorBidi" w:cstheme="majorBidi"/>
          <w:szCs w:val="24"/>
          <w:lang w:eastAsia="zh-CN"/>
        </w:rPr>
        <w:t>193</w:t>
      </w:r>
      <w:r w:rsidR="00C57E09" w:rsidRPr="00C57E09">
        <w:rPr>
          <w:rFonts w:asciiTheme="majorBidi" w:eastAsiaTheme="minorEastAsia" w:hAnsiTheme="majorBidi" w:cstheme="majorBidi" w:hint="eastAsia"/>
          <w:szCs w:val="24"/>
          <w:lang w:eastAsia="zh-CN"/>
        </w:rPr>
        <w:t>款</w:t>
      </w:r>
      <w:r w:rsidR="00C57E09">
        <w:rPr>
          <w:rFonts w:asciiTheme="majorBidi" w:eastAsiaTheme="minorEastAsia" w:hAnsiTheme="majorBidi" w:cstheme="majorBidi" w:hint="eastAsia"/>
          <w:szCs w:val="24"/>
          <w:lang w:eastAsia="zh-CN"/>
        </w:rPr>
        <w:t>声明</w:t>
      </w:r>
      <w:r w:rsidR="00377AA2" w:rsidRPr="008F2AA4">
        <w:rPr>
          <w:lang w:eastAsia="zh-CN"/>
        </w:rPr>
        <w:t>ITU-T</w:t>
      </w:r>
      <w:r w:rsidR="00C57E09">
        <w:rPr>
          <w:rFonts w:hint="eastAsia"/>
          <w:lang w:eastAsia="zh-CN"/>
        </w:rPr>
        <w:t>各</w:t>
      </w:r>
      <w:r w:rsidR="00C57E09">
        <w:rPr>
          <w:lang w:eastAsia="zh-CN"/>
        </w:rPr>
        <w:t>研究组负责研究</w:t>
      </w:r>
      <w:r w:rsidR="00C57E09">
        <w:rPr>
          <w:rFonts w:hint="eastAsia"/>
          <w:lang w:eastAsia="zh-CN"/>
        </w:rPr>
        <w:t>“技术、运营和资费问题”以</w:t>
      </w:r>
      <w:r w:rsidR="00C57E09">
        <w:rPr>
          <w:lang w:eastAsia="zh-CN"/>
        </w:rPr>
        <w:t>便</w:t>
      </w:r>
      <w:r w:rsidR="00C57E09">
        <w:rPr>
          <w:rFonts w:hint="eastAsia"/>
          <w:lang w:eastAsia="zh-CN"/>
        </w:rPr>
        <w:t>“就这些问题编写建议书从</w:t>
      </w:r>
      <w:r w:rsidR="00C57E09">
        <w:rPr>
          <w:lang w:eastAsia="zh-CN"/>
        </w:rPr>
        <w:t>而</w:t>
      </w:r>
      <w:r w:rsidR="00C57E09">
        <w:rPr>
          <w:rFonts w:hint="eastAsia"/>
          <w:lang w:eastAsia="zh-CN"/>
        </w:rPr>
        <w:t>实现世界</w:t>
      </w:r>
      <w:r w:rsidR="00A343E0">
        <w:rPr>
          <w:rFonts w:hint="eastAsia"/>
          <w:lang w:eastAsia="zh-CN"/>
        </w:rPr>
        <w:t>范围</w:t>
      </w:r>
      <w:r w:rsidR="00C57E09">
        <w:rPr>
          <w:rFonts w:hint="eastAsia"/>
          <w:lang w:eastAsia="zh-CN"/>
        </w:rPr>
        <w:t>的电信标准化”</w:t>
      </w:r>
      <w:r w:rsidR="00C57E09">
        <w:rPr>
          <w:lang w:eastAsia="zh-CN"/>
        </w:rPr>
        <w:t>（特别强调）</w:t>
      </w:r>
      <w:r w:rsidR="00C57E09">
        <w:rPr>
          <w:rFonts w:hint="eastAsia"/>
          <w:lang w:eastAsia="zh-CN"/>
        </w:rPr>
        <w:t>。此</w:t>
      </w:r>
      <w:r w:rsidR="00C57E09">
        <w:rPr>
          <w:lang w:eastAsia="zh-CN"/>
        </w:rPr>
        <w:t>拟议的国</w:t>
      </w:r>
      <w:r w:rsidR="00C57E09">
        <w:rPr>
          <w:rFonts w:hint="eastAsia"/>
          <w:lang w:eastAsia="zh-CN"/>
        </w:rPr>
        <w:t>家层</w:t>
      </w:r>
      <w:r w:rsidR="00C57E09">
        <w:rPr>
          <w:lang w:eastAsia="zh-CN"/>
        </w:rPr>
        <w:t>面建议书</w:t>
      </w:r>
      <w:r w:rsidR="00C57E09">
        <w:rPr>
          <w:rFonts w:hint="eastAsia"/>
          <w:lang w:eastAsia="zh-CN"/>
        </w:rPr>
        <w:t>处理</w:t>
      </w:r>
      <w:r w:rsidR="00C57E09">
        <w:rPr>
          <w:lang w:eastAsia="zh-CN"/>
        </w:rPr>
        <w:t>的问题属于各成员国的主权问题，</w:t>
      </w:r>
      <w:r w:rsidR="00C57E09">
        <w:rPr>
          <w:rFonts w:hint="eastAsia"/>
          <w:lang w:eastAsia="zh-CN"/>
        </w:rPr>
        <w:t>且</w:t>
      </w:r>
      <w:r w:rsidR="00C57E09">
        <w:rPr>
          <w:lang w:eastAsia="zh-CN"/>
        </w:rPr>
        <w:t>违背了</w:t>
      </w:r>
      <w:r w:rsidR="00C57E09">
        <w:rPr>
          <w:rFonts w:hint="eastAsia"/>
          <w:lang w:eastAsia="zh-CN"/>
        </w:rPr>
        <w:t>《</w:t>
      </w:r>
      <w:r w:rsidR="00C57E09" w:rsidRPr="008F2AA4">
        <w:rPr>
          <w:lang w:eastAsia="zh-CN"/>
        </w:rPr>
        <w:t>ITU-T</w:t>
      </w:r>
      <w:r w:rsidR="00C57E09">
        <w:rPr>
          <w:rFonts w:hint="eastAsia"/>
          <w:lang w:eastAsia="zh-CN"/>
        </w:rPr>
        <w:t>战略</w:t>
      </w:r>
      <w:r w:rsidR="00C57E09">
        <w:rPr>
          <w:lang w:eastAsia="zh-CN"/>
        </w:rPr>
        <w:t>规划</w:t>
      </w:r>
      <w:r w:rsidR="00C57E09">
        <w:rPr>
          <w:rFonts w:hint="eastAsia"/>
          <w:lang w:eastAsia="zh-CN"/>
        </w:rPr>
        <w:t>》和</w:t>
      </w:r>
      <w:r w:rsidR="00C57E09">
        <w:rPr>
          <w:lang w:eastAsia="zh-CN"/>
        </w:rPr>
        <w:t>国际电联《公约》</w:t>
      </w:r>
      <w:r w:rsidR="00C57E09">
        <w:rPr>
          <w:rFonts w:hint="eastAsia"/>
          <w:lang w:eastAsia="zh-CN"/>
        </w:rPr>
        <w:t>。</w:t>
      </w:r>
    </w:p>
    <w:p w:rsidR="00377AA2" w:rsidRPr="008F2AA4" w:rsidRDefault="00C57E09" w:rsidP="00A343E0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lastRenderedPageBreak/>
        <w:t>最</w:t>
      </w:r>
      <w:r>
        <w:rPr>
          <w:lang w:eastAsia="zh-CN"/>
        </w:rPr>
        <w:t>后，安装</w:t>
      </w:r>
      <w:r w:rsidR="00377AA2" w:rsidRPr="008F2AA4">
        <w:rPr>
          <w:lang w:eastAsia="zh-CN"/>
        </w:rPr>
        <w:t>IXP</w:t>
      </w:r>
      <w:r>
        <w:rPr>
          <w:rFonts w:hint="eastAsia"/>
          <w:lang w:eastAsia="zh-CN"/>
        </w:rPr>
        <w:t>或</w:t>
      </w:r>
      <w:r>
        <w:rPr>
          <w:lang w:eastAsia="zh-CN"/>
        </w:rPr>
        <w:t>其它特定电信设备，不属于</w:t>
      </w:r>
      <w:r>
        <w:rPr>
          <w:rFonts w:hint="eastAsia"/>
          <w:lang w:eastAsia="zh-CN"/>
        </w:rPr>
        <w:t>某</w:t>
      </w:r>
      <w:r>
        <w:rPr>
          <w:lang w:val="en-US" w:eastAsia="zh-CN"/>
        </w:rPr>
        <w:t>ITU-T</w:t>
      </w:r>
      <w:r>
        <w:rPr>
          <w:rFonts w:hint="eastAsia"/>
          <w:lang w:val="en-US" w:eastAsia="zh-CN"/>
        </w:rPr>
        <w:t>研究</w:t>
      </w:r>
      <w:r>
        <w:rPr>
          <w:lang w:val="en-US" w:eastAsia="zh-CN"/>
        </w:rPr>
        <w:t>组的职责</w:t>
      </w:r>
      <w:r>
        <w:rPr>
          <w:rFonts w:hint="eastAsia"/>
          <w:lang w:val="en-US" w:eastAsia="zh-CN"/>
        </w:rPr>
        <w:t>范围</w:t>
      </w:r>
      <w:r>
        <w:rPr>
          <w:lang w:val="en-US" w:eastAsia="zh-CN"/>
        </w:rPr>
        <w:t>。</w:t>
      </w:r>
      <w:r w:rsidR="00572752">
        <w:rPr>
          <w:rFonts w:hint="eastAsia"/>
          <w:lang w:val="en-US" w:eastAsia="zh-CN"/>
        </w:rPr>
        <w:t>不</w:t>
      </w:r>
      <w:r w:rsidR="00572752">
        <w:rPr>
          <w:lang w:val="en-US" w:eastAsia="zh-CN"/>
        </w:rPr>
        <w:t>可</w:t>
      </w:r>
      <w:r w:rsidR="00572752">
        <w:rPr>
          <w:rFonts w:hint="eastAsia"/>
          <w:lang w:val="en-US" w:eastAsia="zh-CN"/>
        </w:rPr>
        <w:t>能</w:t>
      </w:r>
      <w:r w:rsidR="00572752">
        <w:rPr>
          <w:lang w:val="en-US" w:eastAsia="zh-CN"/>
        </w:rPr>
        <w:t>起草一份普适</w:t>
      </w:r>
      <w:r w:rsidR="00572752">
        <w:rPr>
          <w:rFonts w:hint="eastAsia"/>
          <w:lang w:val="en-US" w:eastAsia="zh-CN"/>
        </w:rPr>
        <w:t>的</w:t>
      </w:r>
      <w:r w:rsidR="00572752">
        <w:rPr>
          <w:lang w:val="en-US" w:eastAsia="zh-CN"/>
        </w:rPr>
        <w:t>建议书来解决本地和国</w:t>
      </w:r>
      <w:r w:rsidR="00A343E0">
        <w:rPr>
          <w:rFonts w:hint="eastAsia"/>
          <w:lang w:val="en-US" w:eastAsia="zh-CN"/>
        </w:rPr>
        <w:t>内</w:t>
      </w:r>
      <w:r w:rsidR="00572752">
        <w:rPr>
          <w:lang w:val="en-US" w:eastAsia="zh-CN"/>
        </w:rPr>
        <w:t>市场千奇百怪的问题，</w:t>
      </w:r>
      <w:r w:rsidR="00572752">
        <w:rPr>
          <w:rFonts w:hint="eastAsia"/>
          <w:lang w:val="en-US" w:eastAsia="zh-CN"/>
        </w:rPr>
        <w:t>这</w:t>
      </w:r>
      <w:r w:rsidR="00572752">
        <w:rPr>
          <w:lang w:val="en-US" w:eastAsia="zh-CN"/>
        </w:rPr>
        <w:t>些问题应在安装此类设备时考虑并处理。</w:t>
      </w:r>
      <w:r w:rsidR="00572752">
        <w:rPr>
          <w:rFonts w:hint="eastAsia"/>
          <w:lang w:val="en-US" w:eastAsia="zh-CN"/>
        </w:rPr>
        <w:t>强制</w:t>
      </w:r>
      <w:r w:rsidR="00A343E0">
        <w:rPr>
          <w:rFonts w:hint="eastAsia"/>
          <w:lang w:val="en-US" w:eastAsia="zh-CN"/>
        </w:rPr>
        <w:t>要求</w:t>
      </w:r>
      <w:r w:rsidR="00572752">
        <w:rPr>
          <w:rFonts w:hint="eastAsia"/>
          <w:lang w:val="en-US" w:eastAsia="zh-CN"/>
        </w:rPr>
        <w:t>此</w:t>
      </w:r>
      <w:r w:rsidR="00572752">
        <w:rPr>
          <w:lang w:val="en-US" w:eastAsia="zh-CN"/>
        </w:rPr>
        <w:t>类本地</w:t>
      </w:r>
      <w:r w:rsidR="00572752">
        <w:rPr>
          <w:rFonts w:hint="eastAsia"/>
          <w:lang w:val="en-US" w:eastAsia="zh-CN"/>
        </w:rPr>
        <w:t>设施</w:t>
      </w:r>
      <w:r w:rsidR="00572752">
        <w:rPr>
          <w:lang w:val="en-US" w:eastAsia="zh-CN"/>
        </w:rPr>
        <w:t>满足通用的指导原则</w:t>
      </w:r>
      <w:r w:rsidR="00572752">
        <w:rPr>
          <w:rFonts w:hint="eastAsia"/>
          <w:lang w:val="en-US" w:eastAsia="zh-CN"/>
        </w:rPr>
        <w:t>将</w:t>
      </w:r>
      <w:r w:rsidR="00572752">
        <w:rPr>
          <w:lang w:val="en-US" w:eastAsia="zh-CN"/>
        </w:rPr>
        <w:t>毫无必要地增加成本，</w:t>
      </w:r>
      <w:r w:rsidR="00572752">
        <w:rPr>
          <w:rFonts w:hint="eastAsia"/>
          <w:lang w:val="en-US" w:eastAsia="zh-CN"/>
        </w:rPr>
        <w:t>减少</w:t>
      </w:r>
      <w:r w:rsidR="00572752">
        <w:rPr>
          <w:lang w:val="en-US" w:eastAsia="zh-CN"/>
        </w:rPr>
        <w:t>创新和</w:t>
      </w:r>
      <w:r w:rsidR="00572752">
        <w:rPr>
          <w:rFonts w:hint="eastAsia"/>
          <w:lang w:val="en-US" w:eastAsia="zh-CN"/>
        </w:rPr>
        <w:t>适应性</w:t>
      </w:r>
      <w:r w:rsidR="00572752">
        <w:rPr>
          <w:lang w:val="en-US" w:eastAsia="zh-CN"/>
        </w:rPr>
        <w:t>改</w:t>
      </w:r>
      <w:r w:rsidR="00572752">
        <w:rPr>
          <w:rFonts w:hint="eastAsia"/>
          <w:lang w:val="en-US" w:eastAsia="zh-CN"/>
        </w:rPr>
        <w:t>造</w:t>
      </w:r>
      <w:r w:rsidR="00572752">
        <w:rPr>
          <w:lang w:val="en-US" w:eastAsia="zh-CN"/>
        </w:rPr>
        <w:t>。</w:t>
      </w:r>
      <w:r w:rsidR="00572752">
        <w:rPr>
          <w:rFonts w:hint="eastAsia"/>
          <w:lang w:val="en-US" w:eastAsia="zh-CN"/>
        </w:rPr>
        <w:t>这</w:t>
      </w:r>
      <w:r w:rsidR="00572752">
        <w:rPr>
          <w:lang w:val="en-US" w:eastAsia="zh-CN"/>
        </w:rPr>
        <w:t>恰恰与本建议书草案期望取得的成果</w:t>
      </w:r>
      <w:r w:rsidR="00572752">
        <w:rPr>
          <w:rFonts w:hint="eastAsia"/>
          <w:lang w:val="en-US" w:eastAsia="zh-CN"/>
        </w:rPr>
        <w:t>相反</w:t>
      </w:r>
      <w:r w:rsidR="00572752">
        <w:rPr>
          <w:lang w:val="en-US" w:eastAsia="zh-CN"/>
        </w:rPr>
        <w:t>。</w:t>
      </w:r>
    </w:p>
    <w:p w:rsidR="005C1212" w:rsidRDefault="00572752" w:rsidP="00A343E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正</w:t>
      </w:r>
      <w:r>
        <w:rPr>
          <w:lang w:eastAsia="zh-CN"/>
        </w:rPr>
        <w:t>如美国在回复电信标准化局第</w:t>
      </w:r>
      <w:r>
        <w:rPr>
          <w:rFonts w:hint="eastAsia"/>
          <w:lang w:eastAsia="zh-CN"/>
        </w:rPr>
        <w:t>209</w:t>
      </w:r>
      <w:r>
        <w:rPr>
          <w:rFonts w:hint="eastAsia"/>
          <w:lang w:eastAsia="zh-CN"/>
        </w:rPr>
        <w:t>号</w:t>
      </w:r>
      <w:r>
        <w:rPr>
          <w:lang w:eastAsia="zh-CN"/>
        </w:rPr>
        <w:t>通函时做出的解释</w:t>
      </w:r>
      <w:r>
        <w:rPr>
          <w:rFonts w:hint="eastAsia"/>
          <w:lang w:eastAsia="zh-CN"/>
        </w:rPr>
        <w:t>（见</w:t>
      </w:r>
      <w:r w:rsidRPr="008F2AA4">
        <w:rPr>
          <w:lang w:eastAsia="zh-CN"/>
        </w:rPr>
        <w:t>WTSA-16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49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组审议此建议书草案的会议期间，</w:t>
      </w:r>
      <w:r>
        <w:rPr>
          <w:rFonts w:hint="eastAsia"/>
          <w:lang w:eastAsia="zh-CN"/>
        </w:rPr>
        <w:t>并</w:t>
      </w:r>
      <w:r>
        <w:rPr>
          <w:lang w:eastAsia="zh-CN"/>
        </w:rPr>
        <w:t>未充分</w:t>
      </w:r>
      <w:r>
        <w:rPr>
          <w:rFonts w:hint="eastAsia"/>
          <w:lang w:eastAsia="zh-CN"/>
        </w:rPr>
        <w:t>考虑</w:t>
      </w:r>
      <w:r>
        <w:rPr>
          <w:lang w:eastAsia="zh-CN"/>
        </w:rPr>
        <w:t>到</w:t>
      </w:r>
      <w:r w:rsidRPr="008F2AA4">
        <w:rPr>
          <w:lang w:eastAsia="zh-CN"/>
        </w:rPr>
        <w:t>ITU-D</w:t>
      </w:r>
      <w:r>
        <w:rPr>
          <w:rFonts w:hint="eastAsia"/>
          <w:lang w:eastAsia="zh-CN"/>
        </w:rPr>
        <w:t>和众多</w:t>
      </w:r>
      <w:r>
        <w:rPr>
          <w:lang w:eastAsia="zh-CN"/>
        </w:rPr>
        <w:t>其它组织为推动</w:t>
      </w:r>
      <w:r>
        <w:rPr>
          <w:rFonts w:hint="eastAsia"/>
          <w:lang w:eastAsia="zh-CN"/>
        </w:rPr>
        <w:t>IXP</w:t>
      </w:r>
      <w:r>
        <w:rPr>
          <w:rFonts w:hint="eastAsia"/>
          <w:lang w:eastAsia="zh-CN"/>
        </w:rPr>
        <w:t>的</w:t>
      </w:r>
      <w:r>
        <w:rPr>
          <w:lang w:eastAsia="zh-CN"/>
        </w:rPr>
        <w:t>发展已经和正在开展的工作。</w:t>
      </w:r>
      <w:r w:rsidR="00A343E0">
        <w:rPr>
          <w:rFonts w:hint="eastAsia"/>
          <w:lang w:eastAsia="zh-CN"/>
        </w:rPr>
        <w:t>迄今为止</w:t>
      </w:r>
      <w:r w:rsidR="00A343E0">
        <w:rPr>
          <w:lang w:eastAsia="zh-CN"/>
        </w:rPr>
        <w:t>，</w:t>
      </w:r>
      <w:r w:rsidR="00056108">
        <w:rPr>
          <w:lang w:eastAsia="zh-CN"/>
        </w:rPr>
        <w:t>从未</w:t>
      </w:r>
      <w:r w:rsidR="00056108">
        <w:rPr>
          <w:rFonts w:hint="eastAsia"/>
          <w:lang w:eastAsia="zh-CN"/>
        </w:rPr>
        <w:t>就此拟议的</w:t>
      </w:r>
      <w:r w:rsidR="00056108">
        <w:rPr>
          <w:lang w:eastAsia="zh-CN"/>
        </w:rPr>
        <w:t>建议</w:t>
      </w:r>
      <w:r w:rsidR="00056108">
        <w:rPr>
          <w:rFonts w:hint="eastAsia"/>
          <w:lang w:eastAsia="zh-CN"/>
        </w:rPr>
        <w:t>书</w:t>
      </w:r>
      <w:r w:rsidR="00056108">
        <w:rPr>
          <w:lang w:eastAsia="zh-CN"/>
        </w:rPr>
        <w:t>与其它相关组织，特别是</w:t>
      </w:r>
      <w:r w:rsidR="00056108" w:rsidRPr="008F2AA4">
        <w:rPr>
          <w:lang w:eastAsia="zh-CN"/>
        </w:rPr>
        <w:t>ITU-D</w:t>
      </w:r>
      <w:r w:rsidR="00056108">
        <w:rPr>
          <w:rFonts w:hint="eastAsia"/>
          <w:lang w:eastAsia="zh-CN"/>
        </w:rPr>
        <w:t>进行</w:t>
      </w:r>
      <w:r w:rsidR="00056108">
        <w:rPr>
          <w:lang w:eastAsia="zh-CN"/>
        </w:rPr>
        <w:t>过</w:t>
      </w:r>
      <w:r w:rsidR="00056108">
        <w:rPr>
          <w:rFonts w:hint="eastAsia"/>
          <w:lang w:eastAsia="zh-CN"/>
        </w:rPr>
        <w:t>联络</w:t>
      </w:r>
      <w:r w:rsidR="00056108">
        <w:rPr>
          <w:lang w:eastAsia="zh-CN"/>
        </w:rPr>
        <w:t>。</w:t>
      </w:r>
      <w:r w:rsidR="00056108">
        <w:rPr>
          <w:rFonts w:hint="eastAsia"/>
          <w:lang w:eastAsia="zh-CN"/>
        </w:rPr>
        <w:t>因</w:t>
      </w:r>
      <w:r w:rsidR="00056108">
        <w:rPr>
          <w:lang w:eastAsia="zh-CN"/>
        </w:rPr>
        <w:t>此，此建议书</w:t>
      </w:r>
      <w:r w:rsidR="00A343E0">
        <w:rPr>
          <w:rFonts w:hint="eastAsia"/>
          <w:lang w:eastAsia="zh-CN"/>
        </w:rPr>
        <w:t>在</w:t>
      </w:r>
      <w:r w:rsidR="00056108">
        <w:rPr>
          <w:lang w:eastAsia="zh-CN"/>
        </w:rPr>
        <w:t>最好</w:t>
      </w:r>
      <w:r w:rsidR="00A343E0">
        <w:rPr>
          <w:rFonts w:hint="eastAsia"/>
          <w:lang w:eastAsia="zh-CN"/>
        </w:rPr>
        <w:t>的</w:t>
      </w:r>
      <w:r w:rsidR="00A343E0">
        <w:rPr>
          <w:lang w:eastAsia="zh-CN"/>
        </w:rPr>
        <w:t>情况下</w:t>
      </w:r>
      <w:r w:rsidR="00056108">
        <w:rPr>
          <w:lang w:eastAsia="zh-CN"/>
        </w:rPr>
        <w:t>也只能算</w:t>
      </w:r>
      <w:r w:rsidR="00056108">
        <w:rPr>
          <w:rFonts w:hint="eastAsia"/>
          <w:lang w:eastAsia="zh-CN"/>
        </w:rPr>
        <w:t>作是</w:t>
      </w:r>
      <w:r w:rsidR="00056108">
        <w:rPr>
          <w:lang w:eastAsia="zh-CN"/>
        </w:rPr>
        <w:t>对</w:t>
      </w:r>
      <w:r w:rsidR="00056108" w:rsidRPr="008F2AA4">
        <w:rPr>
          <w:lang w:eastAsia="zh-CN"/>
        </w:rPr>
        <w:t>ITU-D</w:t>
      </w:r>
      <w:r w:rsidR="00056108">
        <w:rPr>
          <w:rFonts w:hint="eastAsia"/>
          <w:lang w:eastAsia="zh-CN"/>
        </w:rPr>
        <w:t>和</w:t>
      </w:r>
      <w:r w:rsidR="00056108">
        <w:rPr>
          <w:lang w:eastAsia="zh-CN"/>
        </w:rPr>
        <w:t>国际电联</w:t>
      </w:r>
      <w:r w:rsidR="00A343E0">
        <w:rPr>
          <w:lang w:eastAsia="zh-CN"/>
        </w:rPr>
        <w:t>以外其它</w:t>
      </w:r>
      <w:r w:rsidR="00056108">
        <w:rPr>
          <w:lang w:eastAsia="zh-CN"/>
        </w:rPr>
        <w:t>组织</w:t>
      </w:r>
      <w:r w:rsidR="00A343E0">
        <w:rPr>
          <w:rFonts w:hint="eastAsia"/>
          <w:lang w:eastAsia="zh-CN"/>
        </w:rPr>
        <w:t>所开展</w:t>
      </w:r>
      <w:r w:rsidR="00056108">
        <w:rPr>
          <w:rFonts w:hint="eastAsia"/>
          <w:lang w:eastAsia="zh-CN"/>
        </w:rPr>
        <w:t>工</w:t>
      </w:r>
      <w:r w:rsidR="00056108">
        <w:rPr>
          <w:lang w:eastAsia="zh-CN"/>
        </w:rPr>
        <w:t>作的重复，</w:t>
      </w:r>
      <w:r w:rsidR="00056108">
        <w:rPr>
          <w:rFonts w:hint="eastAsia"/>
          <w:lang w:eastAsia="zh-CN"/>
        </w:rPr>
        <w:t>这</w:t>
      </w:r>
      <w:r w:rsidR="00056108">
        <w:rPr>
          <w:lang w:eastAsia="zh-CN"/>
        </w:rPr>
        <w:t>与《公约》第</w:t>
      </w:r>
      <w:r w:rsidR="00056108">
        <w:rPr>
          <w:rFonts w:hint="eastAsia"/>
          <w:lang w:eastAsia="zh-CN"/>
        </w:rPr>
        <w:t>21</w:t>
      </w:r>
      <w:r w:rsidR="00056108">
        <w:rPr>
          <w:lang w:eastAsia="zh-CN"/>
        </w:rPr>
        <w:t>5</w:t>
      </w:r>
      <w:r w:rsidR="00056108">
        <w:rPr>
          <w:rFonts w:hint="eastAsia"/>
          <w:lang w:eastAsia="zh-CN"/>
        </w:rPr>
        <w:t>款</w:t>
      </w:r>
      <w:r w:rsidR="00056108">
        <w:rPr>
          <w:lang w:eastAsia="zh-CN"/>
        </w:rPr>
        <w:t>和第</w:t>
      </w:r>
      <w:r w:rsidR="00056108">
        <w:rPr>
          <w:rFonts w:hint="eastAsia"/>
          <w:lang w:eastAsia="zh-CN"/>
        </w:rPr>
        <w:t>191</w:t>
      </w:r>
      <w:r w:rsidR="00056108">
        <w:rPr>
          <w:rFonts w:hint="eastAsia"/>
          <w:lang w:eastAsia="zh-CN"/>
        </w:rPr>
        <w:t>号</w:t>
      </w:r>
      <w:r w:rsidR="00056108">
        <w:rPr>
          <w:lang w:eastAsia="zh-CN"/>
        </w:rPr>
        <w:t>决议（</w:t>
      </w:r>
      <w:r w:rsidR="00056108">
        <w:rPr>
          <w:rFonts w:hint="eastAsia"/>
          <w:lang w:eastAsia="zh-CN"/>
        </w:rPr>
        <w:t>2014</w:t>
      </w:r>
      <w:r w:rsidR="00056108">
        <w:rPr>
          <w:rFonts w:hint="eastAsia"/>
          <w:lang w:eastAsia="zh-CN"/>
        </w:rPr>
        <w:t>年</w:t>
      </w:r>
      <w:r w:rsidR="00056108">
        <w:rPr>
          <w:lang w:eastAsia="zh-CN"/>
        </w:rPr>
        <w:t>，</w:t>
      </w:r>
      <w:r w:rsidR="00056108">
        <w:rPr>
          <w:rFonts w:hint="eastAsia"/>
          <w:lang w:eastAsia="zh-CN"/>
        </w:rPr>
        <w:t>釜山</w:t>
      </w:r>
      <w:r w:rsidR="00056108">
        <w:rPr>
          <w:lang w:eastAsia="zh-CN"/>
        </w:rPr>
        <w:t>）</w:t>
      </w:r>
      <w:r w:rsidR="00056108">
        <w:rPr>
          <w:rFonts w:hint="eastAsia"/>
          <w:lang w:eastAsia="zh-CN"/>
        </w:rPr>
        <w:t>等</w:t>
      </w:r>
      <w:r w:rsidR="00A343E0">
        <w:rPr>
          <w:lang w:eastAsia="zh-CN"/>
        </w:rPr>
        <w:t>大量</w:t>
      </w:r>
      <w:r w:rsidR="00056108">
        <w:rPr>
          <w:lang w:eastAsia="zh-CN"/>
        </w:rPr>
        <w:t>国际电联决议、国际电联战略规划</w:t>
      </w:r>
      <w:r w:rsidR="00056108">
        <w:rPr>
          <w:rFonts w:hint="eastAsia"/>
          <w:lang w:eastAsia="zh-CN"/>
        </w:rPr>
        <w:t>和</w:t>
      </w:r>
      <w:r w:rsidR="00056108">
        <w:rPr>
          <w:lang w:eastAsia="zh-CN"/>
        </w:rPr>
        <w:t>国际电联基本文件</w:t>
      </w:r>
      <w:r w:rsidR="00056108">
        <w:rPr>
          <w:rFonts w:hint="eastAsia"/>
          <w:lang w:eastAsia="zh-CN"/>
        </w:rPr>
        <w:t>提出</w:t>
      </w:r>
      <w:r w:rsidR="00056108">
        <w:rPr>
          <w:lang w:eastAsia="zh-CN"/>
        </w:rPr>
        <w:t>的</w:t>
      </w:r>
      <w:r w:rsidR="00056108">
        <w:rPr>
          <w:rFonts w:hint="eastAsia"/>
          <w:lang w:eastAsia="zh-CN"/>
        </w:rPr>
        <w:t>避免</w:t>
      </w:r>
      <w:r w:rsidR="00056108">
        <w:rPr>
          <w:lang w:eastAsia="zh-CN"/>
        </w:rPr>
        <w:t>重复劳动的</w:t>
      </w:r>
      <w:r w:rsidR="00056108">
        <w:rPr>
          <w:rFonts w:hint="eastAsia"/>
          <w:lang w:eastAsia="zh-CN"/>
        </w:rPr>
        <w:t>精神</w:t>
      </w:r>
      <w:r w:rsidR="00056108">
        <w:rPr>
          <w:lang w:eastAsia="zh-CN"/>
        </w:rPr>
        <w:t>不符</w:t>
      </w:r>
      <w:r w:rsidR="00056108">
        <w:rPr>
          <w:rFonts w:hint="eastAsia"/>
          <w:lang w:eastAsia="zh-CN"/>
        </w:rPr>
        <w:t>。</w:t>
      </w:r>
    </w:p>
    <w:p w:rsidR="002003FC" w:rsidRDefault="002003FC" w:rsidP="002003FC">
      <w:pPr>
        <w:pStyle w:val="Proposal"/>
      </w:pPr>
      <w:r>
        <w:tab/>
        <w:t>USA/</w:t>
      </w:r>
      <w:bookmarkStart w:id="0" w:name="_GoBack"/>
      <w:r>
        <w:t>48A7</w:t>
      </w:r>
      <w:bookmarkEnd w:id="0"/>
      <w:r>
        <w:t>/1</w:t>
      </w:r>
    </w:p>
    <w:p w:rsidR="00377AA2" w:rsidRPr="008F2AA4" w:rsidRDefault="00056108" w:rsidP="00A343E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2C50D2" w:rsidRDefault="002C50D2" w:rsidP="00617E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056108">
        <w:rPr>
          <w:lang w:eastAsia="zh-CN"/>
        </w:rPr>
        <w:t>出于</w:t>
      </w:r>
      <w:r w:rsidR="00A343E0">
        <w:rPr>
          <w:rFonts w:hint="eastAsia"/>
          <w:lang w:eastAsia="zh-CN"/>
        </w:rPr>
        <w:t>上述</w:t>
      </w:r>
      <w:r w:rsidR="00A343E0">
        <w:rPr>
          <w:lang w:eastAsia="zh-CN"/>
        </w:rPr>
        <w:t>全部</w:t>
      </w:r>
      <w:r w:rsidRPr="00056108">
        <w:rPr>
          <w:lang w:eastAsia="zh-CN"/>
        </w:rPr>
        <w:t>原因，</w:t>
      </w:r>
      <w:r w:rsidR="00942BB1">
        <w:rPr>
          <w:rFonts w:hint="eastAsia"/>
          <w:lang w:eastAsia="zh-CN"/>
        </w:rPr>
        <w:t>第</w:t>
      </w:r>
      <w:r w:rsidR="00942BB1">
        <w:rPr>
          <w:rFonts w:hint="eastAsia"/>
          <w:lang w:eastAsia="zh-CN"/>
        </w:rPr>
        <w:t>37</w:t>
      </w:r>
      <w:r w:rsidR="00942BB1">
        <w:rPr>
          <w:rFonts w:hint="eastAsia"/>
          <w:lang w:eastAsia="zh-CN"/>
        </w:rPr>
        <w:t>号</w:t>
      </w:r>
      <w:r w:rsidR="00942BB1">
        <w:rPr>
          <w:lang w:eastAsia="zh-CN"/>
        </w:rPr>
        <w:t>文件中包含的</w:t>
      </w:r>
      <w:r w:rsidRPr="00056108">
        <w:rPr>
          <w:lang w:eastAsia="zh-CN"/>
        </w:rPr>
        <w:t>ITU-T D.52</w:t>
      </w:r>
      <w:r w:rsidRPr="00056108">
        <w:rPr>
          <w:lang w:eastAsia="zh-CN"/>
        </w:rPr>
        <w:t>新建议书草案不应</w:t>
      </w:r>
      <w:r w:rsidRPr="00056108">
        <w:rPr>
          <w:rFonts w:hint="eastAsia"/>
          <w:lang w:eastAsia="zh-CN"/>
        </w:rPr>
        <w:t>获得</w:t>
      </w:r>
      <w:r w:rsidRPr="00056108">
        <w:rPr>
          <w:lang w:eastAsia="zh-CN"/>
        </w:rPr>
        <w:t>批准。</w:t>
      </w:r>
    </w:p>
    <w:p w:rsidR="00377AA2" w:rsidRPr="002003FC" w:rsidRDefault="00377AA2" w:rsidP="00A343E0">
      <w:pPr>
        <w:pStyle w:val="Reasons"/>
        <w:rPr>
          <w:lang w:val="en-US" w:eastAsia="zh-CN"/>
        </w:rPr>
      </w:pPr>
    </w:p>
    <w:p w:rsidR="00377AA2" w:rsidRDefault="00377AA2" w:rsidP="00A343E0">
      <w:pPr>
        <w:jc w:val="center"/>
      </w:pPr>
      <w:r>
        <w:t>______________</w:t>
      </w:r>
    </w:p>
    <w:sectPr w:rsidR="00377AA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AF6" w:rsidRDefault="00C74AF6">
      <w:r>
        <w:separator/>
      </w:r>
    </w:p>
  </w:endnote>
  <w:endnote w:type="continuationSeparator" w:id="0">
    <w:p w:rsidR="00C74AF6" w:rsidRDefault="00C7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AA2" w:rsidRPr="00377AA2" w:rsidRDefault="00377AA2" w:rsidP="00377AA2">
    <w:pPr>
      <w:pStyle w:val="Footer"/>
      <w:rPr>
        <w:lang w:val="fr-CH"/>
      </w:rPr>
    </w:pPr>
    <w:r>
      <w:fldChar w:fldCharType="begin"/>
    </w:r>
    <w:r w:rsidRPr="00377AA2">
      <w:rPr>
        <w:lang w:val="fr-CH"/>
      </w:rPr>
      <w:instrText xml:space="preserve"> FILENAME \p  \* MERGEFORMAT </w:instrText>
    </w:r>
    <w:r>
      <w:fldChar w:fldCharType="separate"/>
    </w:r>
    <w:r w:rsidR="00453792">
      <w:rPr>
        <w:lang w:val="fr-CH"/>
      </w:rPr>
      <w:t>P:\CHI\ITU-T\CONF-T\WTSA16\000\048ADD07C.docx</w:t>
    </w:r>
    <w:r>
      <w:fldChar w:fldCharType="end"/>
    </w:r>
    <w:r w:rsidRPr="00377AA2">
      <w:rPr>
        <w:lang w:val="fr-CH"/>
      </w:rPr>
      <w:t xml:space="preserve"> </w:t>
    </w:r>
    <w:r>
      <w:rPr>
        <w:lang w:val="fr-CH" w:eastAsia="zh-CN"/>
      </w:rPr>
      <w:t>(405812)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AA2" w:rsidRPr="00377AA2" w:rsidRDefault="00377AA2" w:rsidP="00377AA2">
    <w:pPr>
      <w:pStyle w:val="Footer"/>
      <w:rPr>
        <w:lang w:val="fr-CH"/>
      </w:rPr>
    </w:pPr>
    <w:r>
      <w:fldChar w:fldCharType="begin"/>
    </w:r>
    <w:r w:rsidRPr="00377AA2">
      <w:rPr>
        <w:lang w:val="fr-CH"/>
      </w:rPr>
      <w:instrText xml:space="preserve"> FILENAME \p  \* MERGEFORMAT </w:instrText>
    </w:r>
    <w:r>
      <w:fldChar w:fldCharType="separate"/>
    </w:r>
    <w:r w:rsidR="00453792">
      <w:rPr>
        <w:lang w:val="fr-CH"/>
      </w:rPr>
      <w:t>P:\CHI\ITU-T\CONF-T\WTSA16\000\048ADD07C.docx</w:t>
    </w:r>
    <w:r>
      <w:fldChar w:fldCharType="end"/>
    </w:r>
    <w:r w:rsidRPr="00377AA2">
      <w:rPr>
        <w:lang w:val="fr-CH"/>
      </w:rPr>
      <w:t xml:space="preserve"> </w:t>
    </w:r>
    <w:r>
      <w:rPr>
        <w:lang w:val="fr-CH" w:eastAsia="zh-CN"/>
      </w:rPr>
      <w:t>(405812)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AF6" w:rsidRDefault="00C74AF6">
      <w:r>
        <w:t>____________________</w:t>
      </w:r>
    </w:p>
  </w:footnote>
  <w:footnote w:type="continuationSeparator" w:id="0">
    <w:p w:rsidR="00C74AF6" w:rsidRDefault="00C7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03FC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377AA2">
    <w:pPr>
      <w:pStyle w:val="Header"/>
      <w:rPr>
        <w:lang w:val="en-US"/>
      </w:rPr>
    </w:pPr>
    <w:r>
      <w:t>WTSA16/</w:t>
    </w:r>
    <w:r w:rsidR="00377AA2">
      <w:t>48(Add.7)-C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56108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003FC"/>
    <w:rsid w:val="002141A3"/>
    <w:rsid w:val="00214959"/>
    <w:rsid w:val="00231452"/>
    <w:rsid w:val="00246C4C"/>
    <w:rsid w:val="0028063B"/>
    <w:rsid w:val="002A4C9C"/>
    <w:rsid w:val="002B509B"/>
    <w:rsid w:val="002C50D2"/>
    <w:rsid w:val="002D162B"/>
    <w:rsid w:val="002D625E"/>
    <w:rsid w:val="002E2A59"/>
    <w:rsid w:val="00305254"/>
    <w:rsid w:val="003169D2"/>
    <w:rsid w:val="003468CA"/>
    <w:rsid w:val="003556C0"/>
    <w:rsid w:val="00372FC2"/>
    <w:rsid w:val="00377AA2"/>
    <w:rsid w:val="003A69EA"/>
    <w:rsid w:val="003B4BEF"/>
    <w:rsid w:val="003C6B45"/>
    <w:rsid w:val="003F0C01"/>
    <w:rsid w:val="00400909"/>
    <w:rsid w:val="0041282E"/>
    <w:rsid w:val="00437869"/>
    <w:rsid w:val="00453792"/>
    <w:rsid w:val="00465A34"/>
    <w:rsid w:val="004C4554"/>
    <w:rsid w:val="004D04A4"/>
    <w:rsid w:val="004D2DEC"/>
    <w:rsid w:val="004F2BE6"/>
    <w:rsid w:val="00502B2E"/>
    <w:rsid w:val="00504FC7"/>
    <w:rsid w:val="00524E4B"/>
    <w:rsid w:val="00527E8A"/>
    <w:rsid w:val="00534930"/>
    <w:rsid w:val="00536193"/>
    <w:rsid w:val="00542E85"/>
    <w:rsid w:val="00562479"/>
    <w:rsid w:val="00572752"/>
    <w:rsid w:val="00576849"/>
    <w:rsid w:val="005A0ACB"/>
    <w:rsid w:val="005C1212"/>
    <w:rsid w:val="005C7B12"/>
    <w:rsid w:val="005E7FD8"/>
    <w:rsid w:val="00611DCC"/>
    <w:rsid w:val="00617EB5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E12C3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1F8E"/>
    <w:rsid w:val="008E7127"/>
    <w:rsid w:val="008E7C8E"/>
    <w:rsid w:val="00912959"/>
    <w:rsid w:val="0092075B"/>
    <w:rsid w:val="00942BB1"/>
    <w:rsid w:val="009657F9"/>
    <w:rsid w:val="009759FE"/>
    <w:rsid w:val="0099525B"/>
    <w:rsid w:val="009A62CF"/>
    <w:rsid w:val="009C72B7"/>
    <w:rsid w:val="009D164C"/>
    <w:rsid w:val="009E007A"/>
    <w:rsid w:val="00A0052C"/>
    <w:rsid w:val="00A06370"/>
    <w:rsid w:val="00A16B3A"/>
    <w:rsid w:val="00A31B14"/>
    <w:rsid w:val="00A323DC"/>
    <w:rsid w:val="00A343E0"/>
    <w:rsid w:val="00A815BE"/>
    <w:rsid w:val="00AA5DA1"/>
    <w:rsid w:val="00AB7F81"/>
    <w:rsid w:val="00AE369F"/>
    <w:rsid w:val="00B026CB"/>
    <w:rsid w:val="00B53D11"/>
    <w:rsid w:val="00B637AD"/>
    <w:rsid w:val="00B851D4"/>
    <w:rsid w:val="00B868FC"/>
    <w:rsid w:val="00B95072"/>
    <w:rsid w:val="00BA575A"/>
    <w:rsid w:val="00BB26CD"/>
    <w:rsid w:val="00C07239"/>
    <w:rsid w:val="00C364B1"/>
    <w:rsid w:val="00C47D87"/>
    <w:rsid w:val="00C57E09"/>
    <w:rsid w:val="00C627F9"/>
    <w:rsid w:val="00C6584D"/>
    <w:rsid w:val="00C74AF6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2A9A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050AE"/>
    <w:rsid w:val="00F17639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5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styleId="NoSpacing">
    <w:name w:val="No Spacing"/>
    <w:uiPriority w:val="1"/>
    <w:qFormat/>
    <w:rsid w:val="005C12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75644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1048</Words>
  <Characters>242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Xu, Hui</dc:creator>
  <dc:description>Template used by DPM and CPI for the WTSA-16</dc:description>
  <cp:lastModifiedBy>Murphy, Margaret</cp:lastModifiedBy>
  <cp:revision>6</cp:revision>
  <cp:lastPrinted>2016-10-13T08:10:00Z</cp:lastPrinted>
  <dcterms:created xsi:type="dcterms:W3CDTF">2016-10-14T13:10:00Z</dcterms:created>
  <dcterms:modified xsi:type="dcterms:W3CDTF">2016-10-17T13:22:00Z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