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RPr="00957DF9" w:rsidTr="004B520A">
        <w:trPr>
          <w:cantSplit/>
        </w:trPr>
        <w:tc>
          <w:tcPr>
            <w:tcW w:w="1379" w:type="dxa"/>
            <w:vAlign w:val="center"/>
          </w:tcPr>
          <w:p w:rsidR="000E5EE9" w:rsidRPr="00957DF9" w:rsidRDefault="000E5EE9" w:rsidP="00957DF9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957DF9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957DF9" w:rsidRDefault="000E5EE9" w:rsidP="00957DF9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957DF9">
              <w:rPr>
                <w:rFonts w:ascii="Verdana" w:hAnsi="Verdana" w:cs="Times New Roman Bold"/>
                <w:b/>
                <w:bCs/>
                <w:szCs w:val="24"/>
              </w:rPr>
              <w:t>Asamblea Mundial de Normalización de las Telecomunicaciones (</w:t>
            </w:r>
            <w:r w:rsidR="0028017B" w:rsidRPr="00957DF9">
              <w:rPr>
                <w:rFonts w:ascii="Verdana" w:hAnsi="Verdana" w:cs="Times New Roman Bold"/>
                <w:b/>
                <w:bCs/>
                <w:szCs w:val="24"/>
              </w:rPr>
              <w:t>AMNT-16</w:t>
            </w:r>
            <w:r w:rsidRPr="00957DF9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957DF9" w:rsidRDefault="0028017B" w:rsidP="00957DF9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proofErr w:type="spellStart"/>
            <w:r w:rsidRPr="00957DF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</w:t>
            </w:r>
            <w:proofErr w:type="spellEnd"/>
            <w:r w:rsidRPr="00957DF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de octubre</w:t>
            </w:r>
            <w:r w:rsidR="00E21778" w:rsidRPr="00957DF9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957DF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 w:rsidRPr="00957DF9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957DF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957DF9" w:rsidRDefault="000E5EE9" w:rsidP="00957DF9">
            <w:pPr>
              <w:spacing w:before="0"/>
              <w:jc w:val="right"/>
            </w:pPr>
            <w:r w:rsidRPr="00957DF9"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957DF9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957DF9" w:rsidRDefault="00F0220A" w:rsidP="00957DF9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957DF9" w:rsidRDefault="00F0220A" w:rsidP="00957DF9">
            <w:pPr>
              <w:spacing w:before="0"/>
            </w:pPr>
          </w:p>
        </w:tc>
      </w:tr>
      <w:tr w:rsidR="005A374D" w:rsidRPr="00957DF9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957DF9" w:rsidRDefault="005A374D" w:rsidP="00957DF9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957DF9" w:rsidRDefault="005A374D" w:rsidP="00957DF9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957DF9" w:rsidTr="004B520A">
        <w:trPr>
          <w:cantSplit/>
        </w:trPr>
        <w:tc>
          <w:tcPr>
            <w:tcW w:w="6613" w:type="dxa"/>
            <w:gridSpan w:val="2"/>
          </w:tcPr>
          <w:p w:rsidR="00E83D45" w:rsidRPr="00957DF9" w:rsidRDefault="00E83D45" w:rsidP="00957DF9">
            <w:pPr>
              <w:pStyle w:val="Committee"/>
              <w:framePr w:hSpace="0" w:wrap="auto" w:hAnchor="text" w:yAlign="inline"/>
              <w:spacing w:line="240" w:lineRule="auto"/>
              <w:rPr>
                <w:lang w:val="es-ES_tradnl"/>
              </w:rPr>
            </w:pPr>
            <w:r w:rsidRPr="00957DF9">
              <w:rPr>
                <w:lang w:val="es-ES_tradnl"/>
              </w:rPr>
              <w:t>SESIÓN PLENARIA</w:t>
            </w:r>
          </w:p>
        </w:tc>
        <w:tc>
          <w:tcPr>
            <w:tcW w:w="3198" w:type="dxa"/>
            <w:gridSpan w:val="2"/>
          </w:tcPr>
          <w:p w:rsidR="00E83D45" w:rsidRPr="00957DF9" w:rsidRDefault="00E83D45" w:rsidP="00957DF9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957DF9">
              <w:rPr>
                <w:rFonts w:ascii="Verdana" w:hAnsi="Verdana"/>
                <w:b/>
                <w:sz w:val="20"/>
              </w:rPr>
              <w:t>Addéndum</w:t>
            </w:r>
            <w:proofErr w:type="spellEnd"/>
            <w:r w:rsidRPr="00957DF9">
              <w:rPr>
                <w:rFonts w:ascii="Verdana" w:hAnsi="Verdana"/>
                <w:b/>
                <w:sz w:val="20"/>
              </w:rPr>
              <w:t xml:space="preserve"> 15 al</w:t>
            </w:r>
            <w:r w:rsidRPr="00957DF9">
              <w:rPr>
                <w:rFonts w:ascii="Verdana" w:hAnsi="Verdana"/>
                <w:b/>
                <w:sz w:val="20"/>
              </w:rPr>
              <w:br/>
              <w:t>Documento 48-S</w:t>
            </w:r>
          </w:p>
        </w:tc>
      </w:tr>
      <w:tr w:rsidR="00E83D45" w:rsidRPr="00957DF9" w:rsidTr="004B520A">
        <w:trPr>
          <w:cantSplit/>
        </w:trPr>
        <w:tc>
          <w:tcPr>
            <w:tcW w:w="6613" w:type="dxa"/>
            <w:gridSpan w:val="2"/>
          </w:tcPr>
          <w:p w:rsidR="00E83D45" w:rsidRPr="00957DF9" w:rsidRDefault="00E83D45" w:rsidP="00957DF9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  <w:gridSpan w:val="2"/>
          </w:tcPr>
          <w:p w:rsidR="00E83D45" w:rsidRPr="00957DF9" w:rsidRDefault="00E83D45" w:rsidP="00957DF9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957DF9">
              <w:rPr>
                <w:rFonts w:ascii="Verdana" w:hAnsi="Verdana"/>
                <w:b/>
                <w:sz w:val="20"/>
              </w:rPr>
              <w:t>8 de octubre de 2016</w:t>
            </w:r>
          </w:p>
        </w:tc>
      </w:tr>
      <w:tr w:rsidR="00E83D45" w:rsidRPr="00957DF9" w:rsidTr="004B520A">
        <w:trPr>
          <w:cantSplit/>
        </w:trPr>
        <w:tc>
          <w:tcPr>
            <w:tcW w:w="6613" w:type="dxa"/>
            <w:gridSpan w:val="2"/>
          </w:tcPr>
          <w:p w:rsidR="00E83D45" w:rsidRPr="00957DF9" w:rsidRDefault="00E83D45" w:rsidP="00957DF9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957DF9" w:rsidRDefault="00E83D45" w:rsidP="00957DF9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957DF9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957DF9" w:rsidTr="004B520A">
        <w:trPr>
          <w:cantSplit/>
        </w:trPr>
        <w:tc>
          <w:tcPr>
            <w:tcW w:w="9811" w:type="dxa"/>
            <w:gridSpan w:val="4"/>
          </w:tcPr>
          <w:p w:rsidR="00681766" w:rsidRPr="00957DF9" w:rsidRDefault="00681766" w:rsidP="00957DF9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957DF9" w:rsidTr="004B520A">
        <w:trPr>
          <w:cantSplit/>
        </w:trPr>
        <w:tc>
          <w:tcPr>
            <w:tcW w:w="9811" w:type="dxa"/>
            <w:gridSpan w:val="4"/>
          </w:tcPr>
          <w:p w:rsidR="00E83D45" w:rsidRPr="00957DF9" w:rsidRDefault="00E83D45" w:rsidP="00957DF9">
            <w:pPr>
              <w:pStyle w:val="Source"/>
            </w:pPr>
            <w:r w:rsidRPr="00957DF9">
              <w:t>Estados Unidos de América</w:t>
            </w:r>
          </w:p>
        </w:tc>
      </w:tr>
      <w:tr w:rsidR="00E83D45" w:rsidRPr="00957DF9" w:rsidTr="004B520A">
        <w:trPr>
          <w:cantSplit/>
        </w:trPr>
        <w:tc>
          <w:tcPr>
            <w:tcW w:w="9811" w:type="dxa"/>
            <w:gridSpan w:val="4"/>
          </w:tcPr>
          <w:p w:rsidR="00E83D45" w:rsidRPr="00957DF9" w:rsidRDefault="00295F5A" w:rsidP="00957DF9">
            <w:pPr>
              <w:pStyle w:val="Title1"/>
            </w:pPr>
            <w:r w:rsidRPr="00957DF9">
              <w:t>OPINIONES SOBRE ASPECTOS RELACIONADOS CON LOS FUTUROS TRABAJOS DE LA COMISIÓN DE ESTUDIO 20 DEL u</w:t>
            </w:r>
            <w:r w:rsidR="00E83D45" w:rsidRPr="00957DF9">
              <w:t>IT-T</w:t>
            </w:r>
          </w:p>
        </w:tc>
      </w:tr>
      <w:tr w:rsidR="00E83D45" w:rsidRPr="00957DF9" w:rsidTr="004B520A">
        <w:trPr>
          <w:cantSplit/>
        </w:trPr>
        <w:tc>
          <w:tcPr>
            <w:tcW w:w="9811" w:type="dxa"/>
            <w:gridSpan w:val="4"/>
          </w:tcPr>
          <w:p w:rsidR="00E83D45" w:rsidRPr="00957DF9" w:rsidRDefault="00E83D45" w:rsidP="00957DF9">
            <w:pPr>
              <w:pStyle w:val="Title2"/>
            </w:pPr>
          </w:p>
        </w:tc>
      </w:tr>
      <w:tr w:rsidR="00E83D45" w:rsidRPr="00957DF9" w:rsidTr="004B520A">
        <w:trPr>
          <w:cantSplit/>
        </w:trPr>
        <w:tc>
          <w:tcPr>
            <w:tcW w:w="9811" w:type="dxa"/>
            <w:gridSpan w:val="4"/>
          </w:tcPr>
          <w:p w:rsidR="00E83D45" w:rsidRPr="00957DF9" w:rsidRDefault="00E83D45" w:rsidP="00957DF9">
            <w:pPr>
              <w:pStyle w:val="Agendaitem"/>
            </w:pPr>
          </w:p>
        </w:tc>
      </w:tr>
    </w:tbl>
    <w:p w:rsidR="006B0F54" w:rsidRPr="00957DF9" w:rsidRDefault="006B0F54" w:rsidP="00957DF9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957DF9" w:rsidTr="00193AD1">
        <w:trPr>
          <w:cantSplit/>
        </w:trPr>
        <w:tc>
          <w:tcPr>
            <w:tcW w:w="1560" w:type="dxa"/>
          </w:tcPr>
          <w:p w:rsidR="006B0F54" w:rsidRPr="00957DF9" w:rsidRDefault="006B0F54" w:rsidP="00957DF9">
            <w:r w:rsidRPr="00957DF9">
              <w:rPr>
                <w:b/>
                <w:bCs/>
              </w:rPr>
              <w:t>Resumen:</w:t>
            </w:r>
          </w:p>
        </w:tc>
        <w:sdt>
          <w:sdt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957DF9" w:rsidRDefault="0090745A" w:rsidP="0090745A">
                <w:r w:rsidRPr="00957DF9">
                  <w:t xml:space="preserve">En esta contribución, Estados Unidos manifiesta su opinión sobre ciertos aspectos del mandato y de los temas de estudio de la Comisión de Estudio 20. Ofrecemos nuestra opinión principalmente en respuesta al Documento </w:t>
                </w:r>
                <w:r>
                  <w:t>AMNT-16/</w:t>
                </w:r>
                <w:r w:rsidRPr="00957DF9">
                  <w:t>22, Informe de la CE</w:t>
                </w:r>
                <w:r>
                  <w:t> </w:t>
                </w:r>
                <w:r w:rsidRPr="00957DF9">
                  <w:t xml:space="preserve">20 del UIT-T a la Asamblea Mundial de Normalización de las Telecomunicaciones (AMNT-16), Parte II: Cuestiones propuestas para estudio durante el próximo periodo de estudios (2017-2020). También ofrece pequeños cambios de edición al Documento </w:t>
                </w:r>
                <w:r>
                  <w:t>AMNT-16/</w:t>
                </w:r>
                <w:r w:rsidRPr="00957DF9">
                  <w:t>21, Informe de la CE</w:t>
                </w:r>
                <w:r>
                  <w:t> </w:t>
                </w:r>
                <w:r w:rsidRPr="00957DF9">
                  <w:t xml:space="preserve">20 del UIT-T a la AMNT-16, Parte I, (Generalidades), en particular la Sección 4 </w:t>
                </w:r>
                <w:r>
                  <w:t>"</w:t>
                </w:r>
                <w:r w:rsidRPr="00957DF9">
                  <w:t>Observaciones en relación con el trabajo futuro</w:t>
                </w:r>
                <w:r>
                  <w:t>"</w:t>
                </w:r>
                <w:r w:rsidRPr="00957DF9">
                  <w:t>.</w:t>
                </w:r>
              </w:p>
            </w:tc>
          </w:sdtContent>
        </w:sdt>
      </w:tr>
    </w:tbl>
    <w:p w:rsidR="00854F5A" w:rsidRPr="00957DF9" w:rsidRDefault="0098472A" w:rsidP="00200895">
      <w:pPr>
        <w:pStyle w:val="Headingb"/>
      </w:pPr>
      <w:r w:rsidRPr="00957DF9">
        <w:t>Análisis</w:t>
      </w:r>
    </w:p>
    <w:p w:rsidR="00854F5A" w:rsidRPr="00957DF9" w:rsidRDefault="0098472A" w:rsidP="00957DF9">
      <w:r w:rsidRPr="00957DF9">
        <w:t xml:space="preserve">La Comisión de Estudio </w:t>
      </w:r>
      <w:r w:rsidR="00854F5A" w:rsidRPr="00957DF9">
        <w:t>20 (</w:t>
      </w:r>
      <w:r w:rsidRPr="00957DF9">
        <w:t>CE</w:t>
      </w:r>
      <w:r w:rsidR="00962959">
        <w:t> </w:t>
      </w:r>
      <w:r w:rsidR="00854F5A" w:rsidRPr="00957DF9">
        <w:t xml:space="preserve">20) </w:t>
      </w:r>
      <w:r w:rsidRPr="00957DF9">
        <w:t xml:space="preserve">fue creada por el Grupo Asesor de Normalización de las Telecomunicaciones </w:t>
      </w:r>
      <w:r w:rsidR="00854F5A" w:rsidRPr="00957DF9">
        <w:t>(</w:t>
      </w:r>
      <w:r w:rsidRPr="00957DF9">
        <w:t>GANT</w:t>
      </w:r>
      <w:r w:rsidR="00854F5A" w:rsidRPr="00957DF9">
        <w:t xml:space="preserve">), </w:t>
      </w:r>
      <w:r w:rsidRPr="00957DF9">
        <w:t>entre dos AMNT</w:t>
      </w:r>
      <w:r w:rsidR="00854F5A" w:rsidRPr="00957DF9">
        <w:t xml:space="preserve">. </w:t>
      </w:r>
      <w:r w:rsidRPr="00957DF9">
        <w:t xml:space="preserve">Su actual mandato figura en el </w:t>
      </w:r>
      <w:r w:rsidR="00F8140C" w:rsidRPr="00957DF9">
        <w:t xml:space="preserve">Documento </w:t>
      </w:r>
      <w:hyperlink r:id="rId12" w:history="1">
        <w:r w:rsidR="00854F5A" w:rsidRPr="00957DF9">
          <w:rPr>
            <w:color w:val="0000FF"/>
            <w:u w:val="single"/>
          </w:rPr>
          <w:t>TD322Rev3</w:t>
        </w:r>
      </w:hyperlink>
      <w:r w:rsidR="00854F5A" w:rsidRPr="00957DF9">
        <w:t xml:space="preserve">. </w:t>
      </w:r>
      <w:r w:rsidRPr="00957DF9">
        <w:t>El pasado año</w:t>
      </w:r>
      <w:r w:rsidR="00854F5A" w:rsidRPr="00957DF9">
        <w:t xml:space="preserve">, </w:t>
      </w:r>
      <w:r w:rsidRPr="00957DF9">
        <w:t>Estados Unidos participó constructivam</w:t>
      </w:r>
      <w:r w:rsidR="00200895">
        <w:t>ente en los debates tanto en el </w:t>
      </w:r>
      <w:r w:rsidRPr="00957DF9">
        <w:t>GANT como en la CE</w:t>
      </w:r>
      <w:r w:rsidR="00105311">
        <w:t> </w:t>
      </w:r>
      <w:r w:rsidR="00854F5A" w:rsidRPr="00957DF9">
        <w:t xml:space="preserve">20 </w:t>
      </w:r>
      <w:r w:rsidRPr="00957DF9">
        <w:t>sobre el ámbito de responsabilidades y los temas de estudio adecuados de la CE</w:t>
      </w:r>
      <w:r w:rsidR="00D2785B">
        <w:t> </w:t>
      </w:r>
      <w:r w:rsidR="00854F5A" w:rsidRPr="00957DF9">
        <w:t xml:space="preserve">20. </w:t>
      </w:r>
      <w:r w:rsidRPr="00957DF9">
        <w:t>Estados Unidos ha formulado constantemente preguntas y manifestado inquietudes</w:t>
      </w:r>
      <w:r w:rsidR="00854F5A" w:rsidRPr="00957DF9">
        <w:t xml:space="preserve">, </w:t>
      </w:r>
      <w:r w:rsidRPr="00957DF9">
        <w:t xml:space="preserve">algunas de las cuales </w:t>
      </w:r>
      <w:r w:rsidR="00864F96" w:rsidRPr="00957DF9">
        <w:t>hemos tratado de abordar en nuestras contribuciones a esta Asamblea</w:t>
      </w:r>
      <w:r w:rsidR="00854F5A" w:rsidRPr="00957DF9">
        <w:t xml:space="preserve">. </w:t>
      </w:r>
      <w:r w:rsidR="0015370F">
        <w:t>Al </w:t>
      </w:r>
      <w:r w:rsidR="00864F96" w:rsidRPr="00957DF9">
        <w:t xml:space="preserve">examinar el </w:t>
      </w:r>
      <w:r w:rsidR="006824DC" w:rsidRPr="00957DF9">
        <w:t xml:space="preserve">Documento </w:t>
      </w:r>
      <w:r w:rsidR="00864F96" w:rsidRPr="00957DF9">
        <w:t>21</w:t>
      </w:r>
      <w:r w:rsidR="00854F5A" w:rsidRPr="00957DF9">
        <w:t xml:space="preserve"> (</w:t>
      </w:r>
      <w:r w:rsidR="00864F96" w:rsidRPr="00957DF9">
        <w:t xml:space="preserve">en particular la Sección </w:t>
      </w:r>
      <w:r w:rsidR="00854F5A" w:rsidRPr="00957DF9">
        <w:t xml:space="preserve">4 </w:t>
      </w:r>
      <w:r w:rsidR="00957DF9">
        <w:t>"</w:t>
      </w:r>
      <w:r w:rsidR="00864F96" w:rsidRPr="00957DF9">
        <w:rPr>
          <w:color w:val="000000" w:themeColor="text1"/>
        </w:rPr>
        <w:t>Observaciones en relación con el trabajo futuro</w:t>
      </w:r>
      <w:r w:rsidR="00957DF9">
        <w:t>"</w:t>
      </w:r>
      <w:r w:rsidR="00854F5A" w:rsidRPr="00957DF9">
        <w:t xml:space="preserve">) </w:t>
      </w:r>
      <w:r w:rsidR="00864F96" w:rsidRPr="00957DF9">
        <w:t xml:space="preserve">y el </w:t>
      </w:r>
      <w:r w:rsidR="006824DC" w:rsidRPr="00957DF9">
        <w:t xml:space="preserve">Documento </w:t>
      </w:r>
      <w:r w:rsidR="00864F96" w:rsidRPr="00957DF9">
        <w:t>22</w:t>
      </w:r>
      <w:r w:rsidR="00854F5A" w:rsidRPr="00957DF9">
        <w:t xml:space="preserve">, </w:t>
      </w:r>
      <w:r w:rsidR="00864F96" w:rsidRPr="00957DF9">
        <w:t>Estados Unidos ha identificado algunos aspectos que le siguen preocupando</w:t>
      </w:r>
      <w:r w:rsidR="00200895">
        <w:t>.</w:t>
      </w:r>
    </w:p>
    <w:p w:rsidR="00B07178" w:rsidRPr="00957DF9" w:rsidRDefault="007C63FC" w:rsidP="00200895">
      <w:r w:rsidRPr="00957DF9">
        <w:t>En esta contribución se abordan dos de nuestras preocupaciones relacionadas con la privacidad y la infraestructura</w:t>
      </w:r>
      <w:r w:rsidR="00854F5A" w:rsidRPr="00957DF9">
        <w:t xml:space="preserve">, </w:t>
      </w:r>
      <w:r w:rsidRPr="00957DF9">
        <w:t>sobre las cuales pedimos aclaración a la AMNT</w:t>
      </w:r>
      <w:r w:rsidR="00854F5A" w:rsidRPr="00957DF9">
        <w:t xml:space="preserve">. </w:t>
      </w:r>
      <w:r w:rsidRPr="00957DF9">
        <w:t>Asimismo</w:t>
      </w:r>
      <w:r w:rsidR="00854F5A" w:rsidRPr="00957DF9">
        <w:t xml:space="preserve">, </w:t>
      </w:r>
      <w:r w:rsidRPr="00957DF9">
        <w:t xml:space="preserve">como esta es la primera oportunidad que tiene la AMNT de </w:t>
      </w:r>
      <w:r w:rsidR="004C342F" w:rsidRPr="00957DF9">
        <w:t>tratar</w:t>
      </w:r>
      <w:r w:rsidRPr="00957DF9">
        <w:t xml:space="preserve"> e</w:t>
      </w:r>
      <w:r w:rsidR="004C342F" w:rsidRPr="00957DF9">
        <w:t>ste</w:t>
      </w:r>
      <w:r w:rsidRPr="00957DF9">
        <w:t xml:space="preserve"> asunto</w:t>
      </w:r>
      <w:r w:rsidR="00854F5A" w:rsidRPr="00957DF9">
        <w:t xml:space="preserve">, </w:t>
      </w:r>
      <w:r w:rsidRPr="00957DF9">
        <w:t>e</w:t>
      </w:r>
      <w:r w:rsidR="00854F5A" w:rsidRPr="00957DF9">
        <w:t>s important</w:t>
      </w:r>
      <w:r w:rsidRPr="00957DF9">
        <w:t>e</w:t>
      </w:r>
      <w:r w:rsidR="00854F5A" w:rsidRPr="00957DF9">
        <w:t xml:space="preserve"> </w:t>
      </w:r>
      <w:r w:rsidR="00120463" w:rsidRPr="00957DF9">
        <w:t>examin</w:t>
      </w:r>
      <w:r w:rsidR="004C342F" w:rsidRPr="00957DF9">
        <w:t>a</w:t>
      </w:r>
      <w:r w:rsidR="00120463" w:rsidRPr="00957DF9">
        <w:t>r y actualizar</w:t>
      </w:r>
      <w:r w:rsidRPr="00957DF9">
        <w:t xml:space="preserve"> el mandato y los futuros temas de estudio de la CE</w:t>
      </w:r>
      <w:r w:rsidR="00BE41B6">
        <w:t> </w:t>
      </w:r>
      <w:r w:rsidR="00854F5A" w:rsidRPr="00957DF9">
        <w:t>20.</w:t>
      </w:r>
    </w:p>
    <w:p w:rsidR="00854F5A" w:rsidRPr="00957DF9" w:rsidRDefault="00854F5A" w:rsidP="00200895">
      <w:pPr>
        <w:pStyle w:val="Headingi"/>
      </w:pPr>
      <w:r w:rsidRPr="00957DF9">
        <w:lastRenderedPageBreak/>
        <w:t>Privac</w:t>
      </w:r>
      <w:r w:rsidR="00120463" w:rsidRPr="00957DF9">
        <w:t>idad</w:t>
      </w:r>
    </w:p>
    <w:p w:rsidR="00854F5A" w:rsidRPr="00957DF9" w:rsidRDefault="00120463" w:rsidP="00200895">
      <w:r w:rsidRPr="00957DF9">
        <w:t xml:space="preserve">Estados Unidos considera que </w:t>
      </w:r>
      <w:r w:rsidR="004C342F" w:rsidRPr="00957DF9">
        <w:t>es necesaria mayor claridad para garantizar una clara separación entre los trabajos de normalización técnica internacional y las políticas nacionales que rigen la privacidad y la protección de los datos</w:t>
      </w:r>
      <w:r w:rsidR="00854F5A" w:rsidRPr="00957DF9">
        <w:t xml:space="preserve">. </w:t>
      </w:r>
      <w:r w:rsidR="004C342F" w:rsidRPr="00957DF9">
        <w:t xml:space="preserve">El término </w:t>
      </w:r>
      <w:r w:rsidR="00957DF9">
        <w:t>"</w:t>
      </w:r>
      <w:r w:rsidR="004C342F" w:rsidRPr="00957DF9">
        <w:t>privacidad</w:t>
      </w:r>
      <w:r w:rsidR="00957DF9">
        <w:t>"</w:t>
      </w:r>
      <w:r w:rsidR="00854F5A" w:rsidRPr="00957DF9">
        <w:t xml:space="preserve"> </w:t>
      </w:r>
      <w:r w:rsidR="004C342F" w:rsidRPr="00957DF9">
        <w:t>tiene diferentes significados en función del contexto y la legislación la protege de distintas formas en el mundo</w:t>
      </w:r>
      <w:r w:rsidR="00854F5A" w:rsidRPr="00957DF9">
        <w:t xml:space="preserve">. </w:t>
      </w:r>
      <w:r w:rsidR="004C342F" w:rsidRPr="00957DF9">
        <w:t>La gestión de la privacidad compete a las administraciones nacionales a través de la legislación y/o reglamentación</w:t>
      </w:r>
      <w:r w:rsidR="00854F5A" w:rsidRPr="00957DF9">
        <w:t xml:space="preserve">. </w:t>
      </w:r>
      <w:r w:rsidR="004C342F" w:rsidRPr="00957DF9">
        <w:t>En el ámbito internacional</w:t>
      </w:r>
      <w:r w:rsidR="00854F5A" w:rsidRPr="00957DF9">
        <w:t xml:space="preserve">, </w:t>
      </w:r>
      <w:r w:rsidR="004C342F" w:rsidRPr="00957DF9">
        <w:t>las administraciones colaboran para negociar acuerdos que responden a análisis jurídicos extensos y a una voluntad de cooperación</w:t>
      </w:r>
      <w:r w:rsidR="00854F5A" w:rsidRPr="00957DF9">
        <w:t>.</w:t>
      </w:r>
    </w:p>
    <w:p w:rsidR="00854F5A" w:rsidRPr="00957DF9" w:rsidRDefault="004C342F" w:rsidP="00200895">
      <w:r w:rsidRPr="00957DF9">
        <w:t>Estados Unidos reconoce que otras organizaciones de normalización</w:t>
      </w:r>
      <w:r w:rsidR="00854F5A" w:rsidRPr="00957DF9">
        <w:t xml:space="preserve"> (SDO) </w:t>
      </w:r>
      <w:r w:rsidRPr="00957DF9">
        <w:t xml:space="preserve">utilizan en sus trabajos de normalización los términos </w:t>
      </w:r>
      <w:r w:rsidR="00957DF9">
        <w:t>"</w:t>
      </w:r>
      <w:r w:rsidRPr="00957DF9">
        <w:t>seguridad y privacidad</w:t>
      </w:r>
      <w:r w:rsidR="00957DF9">
        <w:t>"</w:t>
      </w:r>
      <w:r w:rsidRPr="00957DF9">
        <w:t xml:space="preserve">, pero resulta importante señalar que dichos trabajos se limitan a los aspectos </w:t>
      </w:r>
      <w:r w:rsidRPr="00957DF9">
        <w:rPr>
          <w:i/>
        </w:rPr>
        <w:t xml:space="preserve">técnicos </w:t>
      </w:r>
      <w:r w:rsidRPr="00957DF9">
        <w:t>de la privacidad</w:t>
      </w:r>
      <w:r w:rsidR="00854F5A" w:rsidRPr="00957DF9">
        <w:t xml:space="preserve">. </w:t>
      </w:r>
      <w:r w:rsidRPr="00957DF9">
        <w:t>En cuanto organización de Estados Miembros</w:t>
      </w:r>
      <w:r w:rsidR="00854F5A" w:rsidRPr="00957DF9">
        <w:t xml:space="preserve">, </w:t>
      </w:r>
      <w:r w:rsidRPr="00957DF9">
        <w:t>el U</w:t>
      </w:r>
      <w:r w:rsidR="00854F5A" w:rsidRPr="00957DF9">
        <w:t xml:space="preserve">IT-T </w:t>
      </w:r>
      <w:r w:rsidRPr="00957DF9">
        <w:t>debe velar muy especialmente por evitar que sus actividades reales o percibidas transciendan su mandato de normas técnicas para las redes de telecomunicaciones públicas internacionales y abordar cuestiones definidas por la legislación, reglamentación o políticas nacionales de los Estados Miembros de la U</w:t>
      </w:r>
      <w:r w:rsidR="00854F5A" w:rsidRPr="00957DF9">
        <w:t xml:space="preserve">IT. </w:t>
      </w:r>
      <w:r w:rsidRPr="00957DF9">
        <w:t xml:space="preserve">Asimismo, la Unión debe eludir toda apariencia de respaldo de </w:t>
      </w:r>
      <w:r w:rsidR="00E349E7" w:rsidRPr="00957DF9">
        <w:t>planteamientos nacionales concretos</w:t>
      </w:r>
      <w:r w:rsidR="00854F5A" w:rsidRPr="00957DF9">
        <w:t xml:space="preserve">. </w:t>
      </w:r>
      <w:r w:rsidR="00E349E7" w:rsidRPr="00957DF9">
        <w:t>Por ejemplo, sería inadecuado que el U</w:t>
      </w:r>
      <w:r w:rsidR="00854F5A" w:rsidRPr="00957DF9">
        <w:t xml:space="preserve">IT-T </w:t>
      </w:r>
      <w:r w:rsidR="00E349E7" w:rsidRPr="00957DF9">
        <w:t>elaborara Recomendaciones que refrenden una política nacional o regional específica en materia de privacidad</w:t>
      </w:r>
      <w:r w:rsidR="00854F5A" w:rsidRPr="00957DF9">
        <w:t>.</w:t>
      </w:r>
    </w:p>
    <w:p w:rsidR="00854F5A" w:rsidRPr="00957DF9" w:rsidRDefault="00E349E7" w:rsidP="00200895">
      <w:r w:rsidRPr="00957DF9">
        <w:t>Habida cuenta de lo difícil que resulta mantener la separación entre los aspectos técnicos de la privacidad y sus implicaciones jurídicas</w:t>
      </w:r>
      <w:r w:rsidR="00854F5A" w:rsidRPr="00957DF9">
        <w:t xml:space="preserve">, </w:t>
      </w:r>
      <w:r w:rsidRPr="00957DF9">
        <w:t>Estados Unidos recomienda que el UIT-</w:t>
      </w:r>
      <w:r w:rsidR="00854F5A" w:rsidRPr="00957DF9">
        <w:t xml:space="preserve">T </w:t>
      </w:r>
      <w:r w:rsidRPr="00957DF9">
        <w:t xml:space="preserve">evite mencionar el término </w:t>
      </w:r>
      <w:r w:rsidR="00957DF9">
        <w:t>"</w:t>
      </w:r>
      <w:r w:rsidRPr="00957DF9">
        <w:t>privacidad</w:t>
      </w:r>
      <w:r w:rsidR="00957DF9">
        <w:t>"</w:t>
      </w:r>
      <w:r w:rsidR="00854F5A" w:rsidRPr="00957DF9">
        <w:t xml:space="preserve"> </w:t>
      </w:r>
      <w:r w:rsidRPr="00957DF9">
        <w:t>en sus temas de estudio y Recomendaciones y que, en su lugar, insista en los mecanismos técnicos específicos que los expertos del UIT-T se esfuerzan por normalizar</w:t>
      </w:r>
      <w:r w:rsidR="007D2CEF">
        <w:t>.</w:t>
      </w:r>
    </w:p>
    <w:p w:rsidR="00854F5A" w:rsidRPr="00957DF9" w:rsidRDefault="00E349E7" w:rsidP="00200895">
      <w:pPr>
        <w:rPr>
          <w:b/>
        </w:rPr>
      </w:pPr>
      <w:r w:rsidRPr="00957DF9">
        <w:t>A tal efecto</w:t>
      </w:r>
      <w:r w:rsidR="00854F5A" w:rsidRPr="00957DF9">
        <w:t xml:space="preserve">, </w:t>
      </w:r>
      <w:r w:rsidRPr="00957DF9">
        <w:t xml:space="preserve">y a fin de lograr la armonización con la Resolución </w:t>
      </w:r>
      <w:r w:rsidR="00854F5A" w:rsidRPr="00957DF9">
        <w:t xml:space="preserve">130 (Rev. </w:t>
      </w:r>
      <w:proofErr w:type="spellStart"/>
      <w:r w:rsidR="00854F5A" w:rsidRPr="00957DF9">
        <w:t>Bus</w:t>
      </w:r>
      <w:r w:rsidRPr="00957DF9">
        <w:t>á</w:t>
      </w:r>
      <w:r w:rsidR="00854F5A" w:rsidRPr="00957DF9">
        <w:t>n</w:t>
      </w:r>
      <w:proofErr w:type="spellEnd"/>
      <w:r w:rsidRPr="00957DF9">
        <w:t>,</w:t>
      </w:r>
      <w:r w:rsidR="00854F5A" w:rsidRPr="00957DF9">
        <w:t xml:space="preserve"> 2014), </w:t>
      </w:r>
      <w:r w:rsidRPr="00957DF9">
        <w:t xml:space="preserve">recomendamos sustituir el término </w:t>
      </w:r>
      <w:r w:rsidR="00957DF9">
        <w:t>"</w:t>
      </w:r>
      <w:r w:rsidR="00854F5A" w:rsidRPr="00957DF9">
        <w:t>privac</w:t>
      </w:r>
      <w:r w:rsidRPr="00957DF9">
        <w:t>idad</w:t>
      </w:r>
      <w:r w:rsidR="00957DF9">
        <w:t>"</w:t>
      </w:r>
      <w:r w:rsidR="00854F5A" w:rsidRPr="00957DF9">
        <w:t xml:space="preserve"> </w:t>
      </w:r>
      <w:r w:rsidRPr="00957DF9">
        <w:t xml:space="preserve">por </w:t>
      </w:r>
      <w:r w:rsidR="00957DF9">
        <w:t>"</w:t>
      </w:r>
      <w:r w:rsidRPr="00957DF9">
        <w:t>confianza</w:t>
      </w:r>
      <w:r w:rsidR="00957DF9">
        <w:t>"</w:t>
      </w:r>
      <w:r w:rsidR="00854F5A" w:rsidRPr="00957DF9">
        <w:t xml:space="preserve"> </w:t>
      </w:r>
      <w:r w:rsidRPr="00957DF9">
        <w:t xml:space="preserve">en los </w:t>
      </w:r>
      <w:r w:rsidR="00854F5A" w:rsidRPr="00957DF9">
        <w:t>Document</w:t>
      </w:r>
      <w:r w:rsidRPr="00957DF9">
        <w:t>o</w:t>
      </w:r>
      <w:r w:rsidR="00854F5A" w:rsidRPr="00957DF9">
        <w:t>s 21</w:t>
      </w:r>
      <w:r w:rsidRPr="00957DF9">
        <w:t xml:space="preserve"> y</w:t>
      </w:r>
      <w:r w:rsidR="00854F5A" w:rsidRPr="00957DF9">
        <w:t xml:space="preserve"> 22</w:t>
      </w:r>
      <w:r w:rsidRPr="00957DF9">
        <w:t xml:space="preserve">, así como en el mandato de la Comisión de Estudio </w:t>
      </w:r>
      <w:r w:rsidR="00854F5A" w:rsidRPr="00957DF9">
        <w:t xml:space="preserve">20. </w:t>
      </w:r>
      <w:r w:rsidRPr="00957DF9">
        <w:t xml:space="preserve">Estados Unidos entiende que el término </w:t>
      </w:r>
      <w:r w:rsidR="00957DF9">
        <w:t>"</w:t>
      </w:r>
      <w:r w:rsidRPr="00957DF9">
        <w:t>seguridad</w:t>
      </w:r>
      <w:r w:rsidR="00957DF9">
        <w:t>"</w:t>
      </w:r>
      <w:r w:rsidR="00854F5A" w:rsidRPr="00957DF9">
        <w:t xml:space="preserve">, </w:t>
      </w:r>
      <w:r w:rsidRPr="00957DF9">
        <w:t>cuando se utiliza en</w:t>
      </w:r>
      <w:r w:rsidR="00650363">
        <w:t xml:space="preserve"> la</w:t>
      </w:r>
      <w:r w:rsidRPr="00957DF9">
        <w:t xml:space="preserve"> </w:t>
      </w:r>
      <w:r w:rsidR="00854F5A" w:rsidRPr="00957DF9">
        <w:t>C21 o</w:t>
      </w:r>
      <w:r w:rsidRPr="00957DF9">
        <w:t xml:space="preserve"> </w:t>
      </w:r>
      <w:r w:rsidR="00650363">
        <w:t xml:space="preserve">la </w:t>
      </w:r>
      <w:r w:rsidR="00854F5A" w:rsidRPr="00957DF9">
        <w:t xml:space="preserve">C22, </w:t>
      </w:r>
      <w:r w:rsidRPr="00957DF9">
        <w:t>se refiere a los trabajos atribuidos a la CE</w:t>
      </w:r>
      <w:r w:rsidR="00584861">
        <w:t> </w:t>
      </w:r>
      <w:r w:rsidR="00854F5A" w:rsidRPr="00957DF9">
        <w:t xml:space="preserve">20 </w:t>
      </w:r>
      <w:r w:rsidRPr="00957DF9">
        <w:t xml:space="preserve">por el Grupo </w:t>
      </w:r>
      <w:r w:rsidR="00584861" w:rsidRPr="00957DF9">
        <w:t xml:space="preserve">ad hoc </w:t>
      </w:r>
      <w:r w:rsidR="00854F5A" w:rsidRPr="00957DF9">
        <w:t>(</w:t>
      </w:r>
      <w:r w:rsidR="00071FFE" w:rsidRPr="00957DF9">
        <w:t xml:space="preserve">Documento </w:t>
      </w:r>
      <w:hyperlink r:id="rId13" w:history="1">
        <w:r w:rsidR="00854F5A" w:rsidRPr="00957DF9">
          <w:rPr>
            <w:color w:val="0000FF"/>
            <w:u w:val="single"/>
          </w:rPr>
          <w:t>TD614Rev2</w:t>
        </w:r>
      </w:hyperlink>
      <w:r w:rsidRPr="00957DF9">
        <w:t xml:space="preserve"> del GANT)</w:t>
      </w:r>
      <w:r w:rsidR="00854F5A" w:rsidRPr="00957DF9">
        <w:t xml:space="preserve"> </w:t>
      </w:r>
      <w:r w:rsidRPr="00957DF9">
        <w:t xml:space="preserve">aprobados en </w:t>
      </w:r>
      <w:r w:rsidR="00DC18E0">
        <w:t>la reunión del GANT de julio de </w:t>
      </w:r>
      <w:r w:rsidR="00071FFE">
        <w:t>2016.</w:t>
      </w:r>
    </w:p>
    <w:p w:rsidR="00854F5A" w:rsidRPr="00957DF9" w:rsidRDefault="00854F5A" w:rsidP="00B32138">
      <w:pPr>
        <w:pStyle w:val="Headingi"/>
      </w:pPr>
      <w:r w:rsidRPr="00957DF9">
        <w:t>Infra</w:t>
      </w:r>
      <w:r w:rsidR="00E349E7" w:rsidRPr="00957DF9">
        <w:t>e</w:t>
      </w:r>
      <w:r w:rsidRPr="00957DF9">
        <w:t>structur</w:t>
      </w:r>
      <w:r w:rsidR="00E349E7" w:rsidRPr="00957DF9">
        <w:t>a</w:t>
      </w:r>
    </w:p>
    <w:p w:rsidR="00854F5A" w:rsidRPr="00957DF9" w:rsidRDefault="00E349E7" w:rsidP="00B32138">
      <w:r w:rsidRPr="00957DF9">
        <w:t xml:space="preserve">Las Cuestiones </w:t>
      </w:r>
      <w:r w:rsidR="00854F5A" w:rsidRPr="00957DF9">
        <w:t xml:space="preserve">E/20 </w:t>
      </w:r>
      <w:r w:rsidRPr="00957DF9">
        <w:t xml:space="preserve">y </w:t>
      </w:r>
      <w:r w:rsidR="00854F5A" w:rsidRPr="00957DF9">
        <w:t xml:space="preserve">F/20 </w:t>
      </w:r>
      <w:r w:rsidRPr="00957DF9">
        <w:t xml:space="preserve">se concentran en la utilización de técnicas de </w:t>
      </w:r>
      <w:proofErr w:type="spellStart"/>
      <w:r w:rsidR="00854F5A" w:rsidRPr="00957DF9">
        <w:t>IoT</w:t>
      </w:r>
      <w:proofErr w:type="spellEnd"/>
      <w:r w:rsidR="00854F5A" w:rsidRPr="00957DF9">
        <w:t xml:space="preserve"> </w:t>
      </w:r>
      <w:r w:rsidRPr="00957DF9">
        <w:t xml:space="preserve">en ciudades y comunidades inteligentes. A nuestro modo de ver, la infraestructura física mencionada en las Cuestiones </w:t>
      </w:r>
      <w:r w:rsidR="00854F5A" w:rsidRPr="00957DF9">
        <w:t xml:space="preserve">E/20 </w:t>
      </w:r>
      <w:r w:rsidRPr="00957DF9">
        <w:t xml:space="preserve">y </w:t>
      </w:r>
      <w:r w:rsidR="00854F5A" w:rsidRPr="00957DF9">
        <w:t xml:space="preserve">F/20 </w:t>
      </w:r>
      <w:r w:rsidRPr="00957DF9">
        <w:t>no incluyen la política de protección de la infraestructura esencial</w:t>
      </w:r>
      <w:r w:rsidR="00854F5A" w:rsidRPr="00957DF9">
        <w:t xml:space="preserve">, </w:t>
      </w:r>
      <w:r w:rsidRPr="00957DF9">
        <w:t xml:space="preserve">por cuanto ésta es una cuestión de competencia </w:t>
      </w:r>
      <w:r w:rsidR="00854F5A" w:rsidRPr="00957DF9">
        <w:rPr>
          <w:i/>
        </w:rPr>
        <w:t>na</w:t>
      </w:r>
      <w:r w:rsidRPr="00957DF9">
        <w:rPr>
          <w:i/>
        </w:rPr>
        <w:t>c</w:t>
      </w:r>
      <w:r w:rsidR="00854F5A" w:rsidRPr="00957DF9">
        <w:rPr>
          <w:i/>
        </w:rPr>
        <w:t>ional</w:t>
      </w:r>
      <w:r w:rsidR="00854F5A" w:rsidRPr="00957DF9">
        <w:t xml:space="preserve">, </w:t>
      </w:r>
      <w:r w:rsidRPr="00957DF9">
        <w:t>no internacional</w:t>
      </w:r>
      <w:r w:rsidR="00854F5A" w:rsidRPr="00957DF9">
        <w:t xml:space="preserve">, </w:t>
      </w:r>
      <w:r w:rsidRPr="00957DF9">
        <w:t xml:space="preserve">para determinar las categorías de infraestructura </w:t>
      </w:r>
      <w:r w:rsidRPr="00957DF9">
        <w:rPr>
          <w:i/>
        </w:rPr>
        <w:t>esencial</w:t>
      </w:r>
      <w:r w:rsidR="00854F5A" w:rsidRPr="00957DF9">
        <w:t xml:space="preserve">. </w:t>
      </w:r>
      <w:r w:rsidRPr="00957DF9">
        <w:t xml:space="preserve">Observamos además que todo aspectos relacionado con la seguridad de la infraestructura de C+CI en las Cuestiones </w:t>
      </w:r>
      <w:r w:rsidR="00854F5A" w:rsidRPr="00957DF9">
        <w:t xml:space="preserve">E/20 </w:t>
      </w:r>
      <w:r w:rsidRPr="00957DF9">
        <w:t xml:space="preserve">y </w:t>
      </w:r>
      <w:r w:rsidR="00854F5A" w:rsidRPr="00957DF9">
        <w:t xml:space="preserve">F/20 </w:t>
      </w:r>
      <w:r w:rsidRPr="00957DF9">
        <w:t xml:space="preserve">deben atenerse a las atribuciones identificadas en el </w:t>
      </w:r>
      <w:r w:rsidR="002A36E8" w:rsidRPr="00957DF9">
        <w:t xml:space="preserve">Documento </w:t>
      </w:r>
      <w:hyperlink r:id="rId14" w:history="1">
        <w:r w:rsidR="00854F5A" w:rsidRPr="00957DF9">
          <w:rPr>
            <w:color w:val="0000FF"/>
            <w:u w:val="single"/>
          </w:rPr>
          <w:t>TD614Rev2</w:t>
        </w:r>
      </w:hyperlink>
      <w:r w:rsidR="00854F5A" w:rsidRPr="00957DF9">
        <w:t xml:space="preserve"> </w:t>
      </w:r>
      <w:r w:rsidRPr="00957DF9">
        <w:t>del GANT.</w:t>
      </w:r>
    </w:p>
    <w:p w:rsidR="00854F5A" w:rsidRPr="00957DF9" w:rsidRDefault="00551962" w:rsidP="00B32138">
      <w:r w:rsidRPr="00957DF9">
        <w:t xml:space="preserve">Estados Unidos reconoce el valor potencial de las aplicaciones y servicios </w:t>
      </w:r>
      <w:proofErr w:type="spellStart"/>
      <w:r w:rsidR="00854F5A" w:rsidRPr="00957DF9">
        <w:t>IoT</w:t>
      </w:r>
      <w:proofErr w:type="spellEnd"/>
      <w:r w:rsidR="00854F5A" w:rsidRPr="00957DF9">
        <w:t xml:space="preserve"> </w:t>
      </w:r>
      <w:r w:rsidRPr="00957DF9">
        <w:t>en la gestión de infraestructura y sistemas urbanos, como la red eléctrica, y reconocemos el valor potencial de las normas técnicas que faciliten dicha labor</w:t>
      </w:r>
      <w:r w:rsidR="00854F5A" w:rsidRPr="00957DF9">
        <w:t xml:space="preserve">. </w:t>
      </w:r>
      <w:r w:rsidRPr="00957DF9">
        <w:t>No obstante, observamos que muchos de estos sistemas funcionan de un modo que no permiten la normalización internacional, debido a las particularidades físicas y nacionales de la forma en que dicha infraestructura está construida y regulada. Proponemos añadir texto para aclarar estas importantes diferencias</w:t>
      </w:r>
      <w:r w:rsidR="00854F5A" w:rsidRPr="00957DF9">
        <w:t xml:space="preserve">. </w:t>
      </w:r>
    </w:p>
    <w:p w:rsidR="00356FB6" w:rsidRDefault="00356FB6" w:rsidP="00356FB6">
      <w:pPr>
        <w:pStyle w:val="Proposal"/>
      </w:pPr>
      <w:r>
        <w:lastRenderedPageBreak/>
        <w:tab/>
        <w:t>USA/48A15/1</w:t>
      </w:r>
    </w:p>
    <w:p w:rsidR="00854F5A" w:rsidRPr="00957DF9" w:rsidRDefault="00551962" w:rsidP="00E12E07">
      <w:pPr>
        <w:pStyle w:val="Headingb"/>
        <w:keepLines/>
      </w:pPr>
      <w:r w:rsidRPr="00957DF9">
        <w:t>Propuesta</w:t>
      </w:r>
    </w:p>
    <w:p w:rsidR="00854F5A" w:rsidRPr="00957DF9" w:rsidRDefault="00854F5A" w:rsidP="00224AC9">
      <w:pPr>
        <w:pStyle w:val="enumlev1"/>
        <w:keepNext/>
        <w:keepLines/>
      </w:pPr>
      <w:r w:rsidRPr="00957DF9">
        <w:t>1)</w:t>
      </w:r>
      <w:r w:rsidRPr="00957DF9">
        <w:tab/>
      </w:r>
      <w:r w:rsidR="00551962" w:rsidRPr="00957DF9">
        <w:t>Estados Unidos propone modificar el mandato de la CE</w:t>
      </w:r>
      <w:r w:rsidR="00861D2C">
        <w:t> </w:t>
      </w:r>
      <w:r w:rsidRPr="00957DF9">
        <w:t xml:space="preserve">20 </w:t>
      </w:r>
      <w:r w:rsidR="00551962" w:rsidRPr="00957DF9">
        <w:t xml:space="preserve">consignado en el </w:t>
      </w:r>
      <w:r w:rsidR="00FB4FB0">
        <w:t>Documento </w:t>
      </w:r>
      <w:hyperlink r:id="rId15" w:history="1">
        <w:r w:rsidRPr="00957DF9">
          <w:rPr>
            <w:color w:val="0000FF"/>
            <w:u w:val="single"/>
          </w:rPr>
          <w:t>TD322Rev3</w:t>
        </w:r>
      </w:hyperlink>
      <w:r w:rsidRPr="00957DF9">
        <w:t xml:space="preserve"> </w:t>
      </w:r>
      <w:r w:rsidR="009231E4">
        <w:t>del GANT</w:t>
      </w:r>
      <w:r w:rsidR="009231E4">
        <w:noBreakHyphen/>
        <w:t xml:space="preserve">15 </w:t>
      </w:r>
      <w:r w:rsidR="00551962" w:rsidRPr="00957DF9">
        <w:t xml:space="preserve">para sustituir el término </w:t>
      </w:r>
      <w:r w:rsidR="00957DF9">
        <w:t>"</w:t>
      </w:r>
      <w:r w:rsidRPr="00957DF9">
        <w:t>privac</w:t>
      </w:r>
      <w:r w:rsidR="00551962" w:rsidRPr="00957DF9">
        <w:t>idad</w:t>
      </w:r>
      <w:r w:rsidR="00957DF9">
        <w:t>"</w:t>
      </w:r>
      <w:r w:rsidRPr="00957DF9">
        <w:t xml:space="preserve"> </w:t>
      </w:r>
      <w:r w:rsidR="00551962" w:rsidRPr="00957DF9">
        <w:t xml:space="preserve">por </w:t>
      </w:r>
      <w:r w:rsidR="00957DF9">
        <w:t>"</w:t>
      </w:r>
      <w:r w:rsidRPr="00957DF9">
        <w:t>confi</w:t>
      </w:r>
      <w:r w:rsidR="00551962" w:rsidRPr="00957DF9">
        <w:t>anza</w:t>
      </w:r>
      <w:r w:rsidR="00957DF9">
        <w:t>"</w:t>
      </w:r>
      <w:r w:rsidR="005274D7">
        <w:t>.</w:t>
      </w:r>
    </w:p>
    <w:p w:rsidR="00854F5A" w:rsidRPr="00957DF9" w:rsidRDefault="00854F5A" w:rsidP="00F93D0F">
      <w:pPr>
        <w:pStyle w:val="enumlev1"/>
        <w:keepNext/>
        <w:keepLines/>
      </w:pPr>
      <w:r w:rsidRPr="00957DF9">
        <w:t>2)</w:t>
      </w:r>
      <w:r w:rsidRPr="00957DF9">
        <w:tab/>
      </w:r>
      <w:r w:rsidR="00551962" w:rsidRPr="00957DF9">
        <w:t xml:space="preserve">Estados Unidos propone sustituir el término </w:t>
      </w:r>
      <w:r w:rsidR="00957DF9">
        <w:t>"</w:t>
      </w:r>
      <w:r w:rsidR="00551962" w:rsidRPr="00957DF9">
        <w:t>privacidad</w:t>
      </w:r>
      <w:r w:rsidR="00957DF9">
        <w:t>"</w:t>
      </w:r>
      <w:r w:rsidRPr="00957DF9">
        <w:t xml:space="preserve"> </w:t>
      </w:r>
      <w:r w:rsidR="00551962" w:rsidRPr="00957DF9">
        <w:t>y</w:t>
      </w:r>
      <w:r w:rsidRPr="00957DF9">
        <w:t xml:space="preserve">/o </w:t>
      </w:r>
      <w:r w:rsidR="00957DF9">
        <w:t>"</w:t>
      </w:r>
      <w:r w:rsidR="00551962" w:rsidRPr="00957DF9">
        <w:t>privacidad y confianza</w:t>
      </w:r>
      <w:r w:rsidR="00957DF9">
        <w:t>"</w:t>
      </w:r>
      <w:r w:rsidRPr="00957DF9">
        <w:t xml:space="preserve"> </w:t>
      </w:r>
      <w:r w:rsidR="00551962" w:rsidRPr="00957DF9">
        <w:t xml:space="preserve">por </w:t>
      </w:r>
      <w:r w:rsidR="00957DF9">
        <w:t>"</w:t>
      </w:r>
      <w:r w:rsidR="00551962" w:rsidRPr="00957DF9">
        <w:t>confianza y seguridad</w:t>
      </w:r>
      <w:r w:rsidR="00957DF9">
        <w:t>"</w:t>
      </w:r>
      <w:r w:rsidRPr="00957DF9">
        <w:t xml:space="preserve">, </w:t>
      </w:r>
      <w:r w:rsidR="00551962" w:rsidRPr="00957DF9">
        <w:t xml:space="preserve">en todos los casos en los que aparece en los </w:t>
      </w:r>
      <w:r w:rsidR="00A34DED" w:rsidRPr="00957DF9">
        <w:t>D</w:t>
      </w:r>
      <w:r w:rsidR="00A34DED">
        <w:t>ocumentos </w:t>
      </w:r>
      <w:r w:rsidR="0013752C">
        <w:t>AMNT</w:t>
      </w:r>
      <w:r w:rsidRPr="00957DF9">
        <w:noBreakHyphen/>
        <w:t xml:space="preserve">16/22 </w:t>
      </w:r>
      <w:r w:rsidR="00551962" w:rsidRPr="00957DF9">
        <w:t xml:space="preserve">y </w:t>
      </w:r>
      <w:r w:rsidR="00F93D0F">
        <w:t>AMNT</w:t>
      </w:r>
      <w:r w:rsidR="00211C8C">
        <w:t>-16/</w:t>
      </w:r>
      <w:r w:rsidRPr="00957DF9">
        <w:t>21 (</w:t>
      </w:r>
      <w:r w:rsidR="00551962" w:rsidRPr="00957DF9">
        <w:t xml:space="preserve">Sección </w:t>
      </w:r>
      <w:r w:rsidRPr="00957DF9">
        <w:t xml:space="preserve">4) – </w:t>
      </w:r>
      <w:r w:rsidR="00551962" w:rsidRPr="00957DF9">
        <w:rPr>
          <w:color w:val="000000" w:themeColor="text1"/>
        </w:rPr>
        <w:t>Observaciones en relación con el trabajo futuro</w:t>
      </w:r>
      <w:r w:rsidRPr="00957DF9">
        <w:t>.</w:t>
      </w:r>
    </w:p>
    <w:p w:rsidR="00854F5A" w:rsidRPr="00957DF9" w:rsidRDefault="00854F5A" w:rsidP="00B32138">
      <w:pPr>
        <w:pStyle w:val="enumlev1"/>
      </w:pPr>
      <w:r w:rsidRPr="00957DF9">
        <w:t>3)</w:t>
      </w:r>
      <w:r w:rsidRPr="00957DF9">
        <w:tab/>
      </w:r>
      <w:r w:rsidR="00551962" w:rsidRPr="00957DF9">
        <w:t xml:space="preserve">Estados Unidos propone añadir texto a las Cuestiones </w:t>
      </w:r>
      <w:r w:rsidRPr="00957DF9">
        <w:t xml:space="preserve">E/20 </w:t>
      </w:r>
      <w:r w:rsidR="00551962" w:rsidRPr="00957DF9">
        <w:t xml:space="preserve">y </w:t>
      </w:r>
      <w:r w:rsidRPr="00957DF9">
        <w:t xml:space="preserve">F/20 </w:t>
      </w:r>
      <w:r w:rsidR="00551962" w:rsidRPr="00957DF9">
        <w:t xml:space="preserve">para aclarar la importante diferencia entre normas técnicas que pertenecen a técnicas de </w:t>
      </w:r>
      <w:proofErr w:type="spellStart"/>
      <w:r w:rsidRPr="00957DF9">
        <w:t>IoT</w:t>
      </w:r>
      <w:proofErr w:type="spellEnd"/>
      <w:r w:rsidRPr="00957DF9">
        <w:t xml:space="preserve"> </w:t>
      </w:r>
      <w:r w:rsidR="00551962" w:rsidRPr="00957DF9">
        <w:t xml:space="preserve">para la detección y el control de infraestructura física </w:t>
      </w:r>
      <w:r w:rsidRPr="00957DF9">
        <w:t>(</w:t>
      </w:r>
      <w:r w:rsidR="00551962" w:rsidRPr="00957DF9">
        <w:t>redes eléctricas</w:t>
      </w:r>
      <w:r w:rsidRPr="00957DF9">
        <w:t xml:space="preserve">, </w:t>
      </w:r>
      <w:r w:rsidR="00551962" w:rsidRPr="00957DF9">
        <w:t>agua</w:t>
      </w:r>
      <w:r w:rsidRPr="00957DF9">
        <w:t>, transport</w:t>
      </w:r>
      <w:r w:rsidR="00551962" w:rsidRPr="00957DF9">
        <w:t>e</w:t>
      </w:r>
      <w:r w:rsidRPr="00957DF9">
        <w:t xml:space="preserve">) </w:t>
      </w:r>
      <w:r w:rsidR="00551962" w:rsidRPr="00957DF9">
        <w:t>y los derechos de cada nación a determinar diseños y políticas en materia de infraestructura crítica y su protección</w:t>
      </w:r>
      <w:r w:rsidRPr="00957DF9">
        <w:t>.</w:t>
      </w:r>
    </w:p>
    <w:p w:rsidR="00B32138" w:rsidRDefault="00B32138" w:rsidP="0032202E">
      <w:pPr>
        <w:pStyle w:val="Reasons"/>
      </w:pPr>
      <w:bookmarkStart w:id="0" w:name="_GoBack"/>
      <w:bookmarkEnd w:id="0"/>
    </w:p>
    <w:p w:rsidR="00B32138" w:rsidRDefault="00B32138">
      <w:pPr>
        <w:jc w:val="center"/>
      </w:pPr>
      <w:r>
        <w:t>______________</w:t>
      </w:r>
    </w:p>
    <w:p w:rsidR="00E83D45" w:rsidRPr="00957DF9" w:rsidRDefault="00E83D45" w:rsidP="00957DF9"/>
    <w:sectPr w:rsidR="00E83D45" w:rsidRPr="00957DF9">
      <w:headerReference w:type="default" r:id="rId16"/>
      <w:footerReference w:type="even" r:id="rId17"/>
      <w:footerReference w:type="default" r:id="rId18"/>
      <w:footerReference w:type="first" r:id="rId19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D179C2">
      <w:rPr>
        <w:noProof/>
        <w:lang w:val="fr-CH"/>
      </w:rPr>
      <w:t>P:\ESP\ITU-T\CONF-T\WTSA16\000\048ADD15S.docx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56FB6">
      <w:rPr>
        <w:noProof/>
      </w:rPr>
      <w:t>12.10.16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179C2">
      <w:rPr>
        <w:noProof/>
      </w:rPr>
      <w:t>12.10.16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F5A" w:rsidRPr="00200895" w:rsidRDefault="00854F5A" w:rsidP="00200895">
    <w:pPr>
      <w:pStyle w:val="Footer"/>
      <w:rPr>
        <w:lang w:val="fr-CH"/>
      </w:rPr>
    </w:pPr>
    <w:r>
      <w:fldChar w:fldCharType="begin"/>
    </w:r>
    <w:r w:rsidRPr="00200895">
      <w:rPr>
        <w:lang w:val="fr-CH"/>
      </w:rPr>
      <w:instrText xml:space="preserve"> FILENAME \p  \* MERGEFORMAT </w:instrText>
    </w:r>
    <w:r>
      <w:fldChar w:fldCharType="separate"/>
    </w:r>
    <w:r w:rsidR="00D179C2">
      <w:rPr>
        <w:lang w:val="fr-CH"/>
      </w:rPr>
      <w:t>P:\ESP\ITU-T\CONF-T\WTSA16\000\048ADD15S.docx</w:t>
    </w:r>
    <w:r>
      <w:fldChar w:fldCharType="end"/>
    </w:r>
    <w:r w:rsidR="00200895" w:rsidRPr="00200895">
      <w:rPr>
        <w:lang w:val="fr-CH"/>
      </w:rPr>
      <w:t xml:space="preserve"> (</w:t>
    </w:r>
    <w:r w:rsidRPr="00200895">
      <w:rPr>
        <w:lang w:val="fr-CH"/>
      </w:rPr>
      <w:t>406226)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CD1" w:rsidRPr="00200895" w:rsidRDefault="001C2CD1" w:rsidP="001C2CD1">
    <w:pPr>
      <w:pStyle w:val="Footer"/>
      <w:rPr>
        <w:lang w:val="fr-CH"/>
      </w:rPr>
    </w:pPr>
    <w:r>
      <w:fldChar w:fldCharType="begin"/>
    </w:r>
    <w:r w:rsidRPr="00200895">
      <w:rPr>
        <w:lang w:val="fr-CH"/>
      </w:rPr>
      <w:instrText xml:space="preserve"> FILENAME \p  \* MERGEFORMAT </w:instrText>
    </w:r>
    <w:r>
      <w:fldChar w:fldCharType="separate"/>
    </w:r>
    <w:r w:rsidR="00D179C2">
      <w:rPr>
        <w:lang w:val="fr-CH"/>
      </w:rPr>
      <w:t>P:\ESP\ITU-T\CONF-T\WTSA16\000\048ADD15S.docx</w:t>
    </w:r>
    <w:r>
      <w:fldChar w:fldCharType="end"/>
    </w:r>
    <w:r w:rsidRPr="00200895">
      <w:rPr>
        <w:lang w:val="fr-CH"/>
      </w:rPr>
      <w:t xml:space="preserve"> (406226)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356FB6">
      <w:rPr>
        <w:noProof/>
      </w:rPr>
      <w:t>3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16/48(Add.15)-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57296"/>
    <w:rsid w:val="00071FFE"/>
    <w:rsid w:val="00087AE8"/>
    <w:rsid w:val="000A5B9A"/>
    <w:rsid w:val="000C7758"/>
    <w:rsid w:val="000E5BF9"/>
    <w:rsid w:val="000E5EE9"/>
    <w:rsid w:val="000F0E6D"/>
    <w:rsid w:val="000F6298"/>
    <w:rsid w:val="00105311"/>
    <w:rsid w:val="00120191"/>
    <w:rsid w:val="00120463"/>
    <w:rsid w:val="00121170"/>
    <w:rsid w:val="00123CC5"/>
    <w:rsid w:val="0013752C"/>
    <w:rsid w:val="0015142D"/>
    <w:rsid w:val="0015370F"/>
    <w:rsid w:val="00160CB3"/>
    <w:rsid w:val="001616DC"/>
    <w:rsid w:val="00163962"/>
    <w:rsid w:val="00191A97"/>
    <w:rsid w:val="001A083F"/>
    <w:rsid w:val="001C2CD1"/>
    <w:rsid w:val="001C41FA"/>
    <w:rsid w:val="001D380F"/>
    <w:rsid w:val="001E2B52"/>
    <w:rsid w:val="001E3F27"/>
    <w:rsid w:val="001F20F0"/>
    <w:rsid w:val="00200895"/>
    <w:rsid w:val="00211C8C"/>
    <w:rsid w:val="0021371A"/>
    <w:rsid w:val="00224AC9"/>
    <w:rsid w:val="002337D9"/>
    <w:rsid w:val="00236D2A"/>
    <w:rsid w:val="00255F12"/>
    <w:rsid w:val="00262C09"/>
    <w:rsid w:val="00263815"/>
    <w:rsid w:val="0028017B"/>
    <w:rsid w:val="00286495"/>
    <w:rsid w:val="00295F5A"/>
    <w:rsid w:val="002A36E8"/>
    <w:rsid w:val="002A791F"/>
    <w:rsid w:val="002B08FA"/>
    <w:rsid w:val="002C1B26"/>
    <w:rsid w:val="002C79B8"/>
    <w:rsid w:val="002E701F"/>
    <w:rsid w:val="00300DF9"/>
    <w:rsid w:val="00322753"/>
    <w:rsid w:val="003237B0"/>
    <w:rsid w:val="003248A9"/>
    <w:rsid w:val="00324FFA"/>
    <w:rsid w:val="0032680B"/>
    <w:rsid w:val="00356FB6"/>
    <w:rsid w:val="0036242A"/>
    <w:rsid w:val="00363A65"/>
    <w:rsid w:val="00377EC9"/>
    <w:rsid w:val="00384CB7"/>
    <w:rsid w:val="00386267"/>
    <w:rsid w:val="00394F81"/>
    <w:rsid w:val="003B1E8C"/>
    <w:rsid w:val="003C2508"/>
    <w:rsid w:val="003D0AA3"/>
    <w:rsid w:val="003D6A34"/>
    <w:rsid w:val="003F26DD"/>
    <w:rsid w:val="004104AC"/>
    <w:rsid w:val="00454553"/>
    <w:rsid w:val="00476FB2"/>
    <w:rsid w:val="004B124A"/>
    <w:rsid w:val="004B520A"/>
    <w:rsid w:val="004C342F"/>
    <w:rsid w:val="004C3636"/>
    <w:rsid w:val="004C3A5A"/>
    <w:rsid w:val="00523269"/>
    <w:rsid w:val="005274D7"/>
    <w:rsid w:val="00532097"/>
    <w:rsid w:val="00551962"/>
    <w:rsid w:val="00566BEE"/>
    <w:rsid w:val="0058350F"/>
    <w:rsid w:val="00584861"/>
    <w:rsid w:val="00587FE6"/>
    <w:rsid w:val="005A374D"/>
    <w:rsid w:val="005E782D"/>
    <w:rsid w:val="005F2605"/>
    <w:rsid w:val="00650363"/>
    <w:rsid w:val="00662039"/>
    <w:rsid w:val="00662BA0"/>
    <w:rsid w:val="00681766"/>
    <w:rsid w:val="006824DC"/>
    <w:rsid w:val="006879DB"/>
    <w:rsid w:val="00692AAE"/>
    <w:rsid w:val="006B0F54"/>
    <w:rsid w:val="006D3E67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57133"/>
    <w:rsid w:val="00765578"/>
    <w:rsid w:val="0077084A"/>
    <w:rsid w:val="00786250"/>
    <w:rsid w:val="00790506"/>
    <w:rsid w:val="007952C7"/>
    <w:rsid w:val="007C2317"/>
    <w:rsid w:val="007C39FA"/>
    <w:rsid w:val="007C63FC"/>
    <w:rsid w:val="007D2CEF"/>
    <w:rsid w:val="007D330A"/>
    <w:rsid w:val="007D5032"/>
    <w:rsid w:val="007D5085"/>
    <w:rsid w:val="007E667F"/>
    <w:rsid w:val="007F0983"/>
    <w:rsid w:val="00854F5A"/>
    <w:rsid w:val="00861D2C"/>
    <w:rsid w:val="00864F96"/>
    <w:rsid w:val="00866AE6"/>
    <w:rsid w:val="00866BBD"/>
    <w:rsid w:val="00873B75"/>
    <w:rsid w:val="008750A8"/>
    <w:rsid w:val="008E35DA"/>
    <w:rsid w:val="008E4453"/>
    <w:rsid w:val="0090121B"/>
    <w:rsid w:val="0090745A"/>
    <w:rsid w:val="009144C9"/>
    <w:rsid w:val="00916196"/>
    <w:rsid w:val="009231E4"/>
    <w:rsid w:val="0094091F"/>
    <w:rsid w:val="00957DF9"/>
    <w:rsid w:val="00962959"/>
    <w:rsid w:val="00973754"/>
    <w:rsid w:val="00975605"/>
    <w:rsid w:val="0097673E"/>
    <w:rsid w:val="0098472A"/>
    <w:rsid w:val="00990278"/>
    <w:rsid w:val="009A137D"/>
    <w:rsid w:val="009C0BED"/>
    <w:rsid w:val="009E11EC"/>
    <w:rsid w:val="009F6A67"/>
    <w:rsid w:val="00A118DB"/>
    <w:rsid w:val="00A24AC0"/>
    <w:rsid w:val="00A34DED"/>
    <w:rsid w:val="00A4450C"/>
    <w:rsid w:val="00A83FB9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32138"/>
    <w:rsid w:val="00B51263"/>
    <w:rsid w:val="00B52D55"/>
    <w:rsid w:val="00B61807"/>
    <w:rsid w:val="00B627DD"/>
    <w:rsid w:val="00B75455"/>
    <w:rsid w:val="00B8288C"/>
    <w:rsid w:val="00B9214B"/>
    <w:rsid w:val="00BD5FE4"/>
    <w:rsid w:val="00BE2E80"/>
    <w:rsid w:val="00BE41B6"/>
    <w:rsid w:val="00BE5EDD"/>
    <w:rsid w:val="00BE6A1F"/>
    <w:rsid w:val="00C126C4"/>
    <w:rsid w:val="00C614DC"/>
    <w:rsid w:val="00C63EB5"/>
    <w:rsid w:val="00C858D0"/>
    <w:rsid w:val="00CA1F40"/>
    <w:rsid w:val="00CB35C9"/>
    <w:rsid w:val="00CC01E0"/>
    <w:rsid w:val="00CD31DC"/>
    <w:rsid w:val="00CD5FEE"/>
    <w:rsid w:val="00CD663E"/>
    <w:rsid w:val="00CE60D2"/>
    <w:rsid w:val="00D0288A"/>
    <w:rsid w:val="00D179C2"/>
    <w:rsid w:val="00D2785B"/>
    <w:rsid w:val="00D33B58"/>
    <w:rsid w:val="00D367CF"/>
    <w:rsid w:val="00D56781"/>
    <w:rsid w:val="00D72A5D"/>
    <w:rsid w:val="00DC18E0"/>
    <w:rsid w:val="00DC629B"/>
    <w:rsid w:val="00E05BFF"/>
    <w:rsid w:val="00E12E07"/>
    <w:rsid w:val="00E21778"/>
    <w:rsid w:val="00E262F1"/>
    <w:rsid w:val="00E32BEE"/>
    <w:rsid w:val="00E349E7"/>
    <w:rsid w:val="00E47B44"/>
    <w:rsid w:val="00E71D14"/>
    <w:rsid w:val="00E8097C"/>
    <w:rsid w:val="00E83D45"/>
    <w:rsid w:val="00E94A4A"/>
    <w:rsid w:val="00EE1779"/>
    <w:rsid w:val="00EF0D6D"/>
    <w:rsid w:val="00F0220A"/>
    <w:rsid w:val="00F02C63"/>
    <w:rsid w:val="00F247BB"/>
    <w:rsid w:val="00F26F4E"/>
    <w:rsid w:val="00F53A56"/>
    <w:rsid w:val="00F54E0E"/>
    <w:rsid w:val="00F606A0"/>
    <w:rsid w:val="00F62AB3"/>
    <w:rsid w:val="00F63177"/>
    <w:rsid w:val="00F66597"/>
    <w:rsid w:val="00F7212F"/>
    <w:rsid w:val="00F8140C"/>
    <w:rsid w:val="00F8150C"/>
    <w:rsid w:val="00F93D0F"/>
    <w:rsid w:val="00FB4FB0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styleId="Hyperlink">
    <w:name w:val="Hyperlink"/>
    <w:basedOn w:val="DefaultParagraphFont"/>
    <w:unhideWhenUsed/>
    <w:rsid w:val="00854F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md/T13-TSAG-160718-TD-GEN-0614/e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md/T13-TSAG-150602-TD-GEN-0322/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://www.itu.int/md/T13-TSAG-150602-TD-GEN-0322/es" TargetMode="Externa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md/T13-TSAG-160718-TD-GEN-0614/es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764cf64-f264-490f-ad36-76d466e0c16a">Documents Proposals Manager (DPM)</DPM_x0020_Author>
    <DPM_x0020_File_x0020_name xmlns="5764cf64-f264-490f-ad36-76d466e0c16a">T13-WTSA.16-C-0048!A15!MSW-S</DPM_x0020_File_x0020_name>
    <DPM_x0020_Version xmlns="5764cf64-f264-490f-ad36-76d466e0c16a">DPM_v2016.10.7.1_prod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764cf64-f264-490f-ad36-76d466e0c16a" targetNamespace="http://schemas.microsoft.com/office/2006/metadata/properties" ma:root="true" ma:fieldsID="d41af5c836d734370eb92e7ee5f83852" ns2:_="" ns3:_="">
    <xsd:import namespace="996b2e75-67fd-4955-a3b0-5ab9934cb50b"/>
    <xsd:import namespace="5764cf64-f264-490f-ad36-76d466e0c16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4cf64-f264-490f-ad36-76d466e0c16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996b2e75-67fd-4955-a3b0-5ab9934cb50b"/>
    <ds:schemaRef ds:uri="http://schemas.microsoft.com/office/infopath/2007/PartnerControls"/>
    <ds:schemaRef ds:uri="5764cf64-f264-490f-ad36-76d466e0c16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764cf64-f264-490f-ad36-76d466e0c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54BE53-492F-46C1-85BF-AB3671E3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988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T13-WTSA.16-C-0048!A15!MSW-S</vt:lpstr>
    </vt:vector>
  </TitlesOfParts>
  <Manager>Secretaría General - Pool</Manager>
  <Company>International Telecommunication Union (ITU)</Company>
  <LinksUpToDate>false</LinksUpToDate>
  <CharactersWithSpaces>6787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T13-WTSA.16-C-0048!A15!MSW-S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Murphy, Margaret</cp:lastModifiedBy>
  <cp:revision>53</cp:revision>
  <cp:lastPrinted>2016-10-12T14:13:00Z</cp:lastPrinted>
  <dcterms:created xsi:type="dcterms:W3CDTF">2016-10-12T13:52:00Z</dcterms:created>
  <dcterms:modified xsi:type="dcterms:W3CDTF">2016-10-17T13:52:00Z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