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97656C" w:rsidTr="00190D8B">
        <w:trPr>
          <w:cantSplit/>
        </w:trPr>
        <w:tc>
          <w:tcPr>
            <w:tcW w:w="1560" w:type="dxa"/>
          </w:tcPr>
          <w:p w:rsidR="00261604" w:rsidRPr="0097656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7656C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7656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7656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1695B" w:rsidRPr="0097656C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97656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7656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97656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7656C" w:rsidRDefault="00261604" w:rsidP="00190D8B">
            <w:pPr>
              <w:spacing w:line="240" w:lineRule="atLeast"/>
              <w:jc w:val="right"/>
            </w:pPr>
            <w:r w:rsidRPr="0097656C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7656C" w:rsidTr="0061695B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97656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97656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7656C" w:rsidTr="0061695B">
        <w:trPr>
          <w:cantSplit/>
        </w:trPr>
        <w:tc>
          <w:tcPr>
            <w:tcW w:w="6350" w:type="dxa"/>
            <w:gridSpan w:val="2"/>
          </w:tcPr>
          <w:p w:rsidR="00E11080" w:rsidRPr="0097656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7656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97656C" w:rsidRDefault="00E11080" w:rsidP="0027626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7656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="00276269" w:rsidRPr="0097656C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Pr="0097656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97656C" w:rsidTr="0061695B">
        <w:trPr>
          <w:cantSplit/>
        </w:trPr>
        <w:tc>
          <w:tcPr>
            <w:tcW w:w="6350" w:type="dxa"/>
            <w:gridSpan w:val="2"/>
          </w:tcPr>
          <w:p w:rsidR="00E11080" w:rsidRPr="0097656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97656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656C">
              <w:rPr>
                <w:rFonts w:ascii="Verdana" w:hAnsi="Verdana"/>
                <w:b/>
                <w:bCs/>
                <w:sz w:val="18"/>
                <w:szCs w:val="18"/>
              </w:rPr>
              <w:t>8 октября 2016 года</w:t>
            </w:r>
          </w:p>
        </w:tc>
      </w:tr>
      <w:tr w:rsidR="00E11080" w:rsidRPr="0097656C" w:rsidTr="0061695B">
        <w:trPr>
          <w:cantSplit/>
        </w:trPr>
        <w:tc>
          <w:tcPr>
            <w:tcW w:w="6350" w:type="dxa"/>
            <w:gridSpan w:val="2"/>
          </w:tcPr>
          <w:p w:rsidR="00E11080" w:rsidRPr="0097656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97656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7656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7656C" w:rsidTr="00190D8B">
        <w:trPr>
          <w:cantSplit/>
        </w:trPr>
        <w:tc>
          <w:tcPr>
            <w:tcW w:w="9781" w:type="dxa"/>
            <w:gridSpan w:val="4"/>
          </w:tcPr>
          <w:p w:rsidR="00E11080" w:rsidRPr="0097656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7656C" w:rsidTr="00190D8B">
        <w:trPr>
          <w:cantSplit/>
        </w:trPr>
        <w:tc>
          <w:tcPr>
            <w:tcW w:w="9781" w:type="dxa"/>
            <w:gridSpan w:val="4"/>
          </w:tcPr>
          <w:p w:rsidR="00E11080" w:rsidRPr="0097656C" w:rsidRDefault="00E11080" w:rsidP="00527569">
            <w:pPr>
              <w:pStyle w:val="Source"/>
            </w:pPr>
            <w:r w:rsidRPr="0097656C">
              <w:t>Соединенные Штаты Америки</w:t>
            </w:r>
          </w:p>
        </w:tc>
      </w:tr>
      <w:tr w:rsidR="00E11080" w:rsidRPr="0097656C" w:rsidTr="00190D8B">
        <w:trPr>
          <w:cantSplit/>
        </w:trPr>
        <w:tc>
          <w:tcPr>
            <w:tcW w:w="9781" w:type="dxa"/>
            <w:gridSpan w:val="4"/>
          </w:tcPr>
          <w:p w:rsidR="00E11080" w:rsidRPr="0097656C" w:rsidRDefault="00276269" w:rsidP="00276269">
            <w:pPr>
              <w:pStyle w:val="Title1"/>
            </w:pPr>
            <w:r w:rsidRPr="0097656C">
              <w:t>ЗАМЕЧАНИЯ ПО АСПЕКТАМ БУДУЩЕЙ РАБОТЫ</w:t>
            </w:r>
            <w:r w:rsidRPr="0097656C">
              <w:br/>
              <w:t>20-Й ИССЛЕДОВАТЕЛЬСКОЙ КОМИССИИ МСЭ-Т</w:t>
            </w:r>
          </w:p>
        </w:tc>
      </w:tr>
      <w:tr w:rsidR="00E11080" w:rsidRPr="0097656C" w:rsidTr="00190D8B">
        <w:trPr>
          <w:cantSplit/>
        </w:trPr>
        <w:tc>
          <w:tcPr>
            <w:tcW w:w="9781" w:type="dxa"/>
            <w:gridSpan w:val="4"/>
          </w:tcPr>
          <w:p w:rsidR="00E11080" w:rsidRPr="0097656C" w:rsidRDefault="00E11080" w:rsidP="00190D8B">
            <w:pPr>
              <w:pStyle w:val="Title2"/>
            </w:pPr>
          </w:p>
        </w:tc>
      </w:tr>
      <w:tr w:rsidR="00E11080" w:rsidRPr="0097656C" w:rsidTr="00190D8B">
        <w:trPr>
          <w:cantSplit/>
        </w:trPr>
        <w:tc>
          <w:tcPr>
            <w:tcW w:w="9781" w:type="dxa"/>
            <w:gridSpan w:val="4"/>
          </w:tcPr>
          <w:p w:rsidR="00E11080" w:rsidRPr="0097656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7656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7656C" w:rsidTr="00837B62">
        <w:trPr>
          <w:cantSplit/>
        </w:trPr>
        <w:tc>
          <w:tcPr>
            <w:tcW w:w="1560" w:type="dxa"/>
          </w:tcPr>
          <w:p w:rsidR="001434F1" w:rsidRPr="0097656C" w:rsidRDefault="001434F1" w:rsidP="0061695B">
            <w:r w:rsidRPr="0097656C">
              <w:rPr>
                <w:b/>
                <w:bCs/>
              </w:rPr>
              <w:t>Резюме</w:t>
            </w:r>
            <w:r w:rsidRPr="0097656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97656C" w:rsidRDefault="00276269" w:rsidP="00E1582C">
                <w:r w:rsidRPr="0097656C">
                  <w:t>В этом вкладе Соединенные Штаты излагают свои замечания по некоторым аспектам, касающиеся круга ведения и направлений работы 20</w:t>
                </w:r>
                <w:r w:rsidR="00E1582C">
                  <w:t>-</w:t>
                </w:r>
                <w:r w:rsidRPr="0097656C">
                  <w:t xml:space="preserve">й Исследовательской комиссии. Мы приводим эти замечания главным образом в ответ на Документ 22 ВАСЭ-16 – </w:t>
                </w:r>
                <w:r w:rsidR="00E1582C" w:rsidRPr="0097656C">
                  <w:t xml:space="preserve">Отчет </w:t>
                </w:r>
                <w:r w:rsidRPr="0097656C">
                  <w:t xml:space="preserve">ИК20 МСЭ-Т Всемирной ассамблее по стандартизации электросвязи (ВАСЭ-16), часть II (Вопросы, предлагаемые для изучения в ходе следующего исследовательского периода (2017–2020 годы)). Мы также предлагаем внести незначительные изменения в Документ 21 ВАСЭ 16 – </w:t>
                </w:r>
                <w:r w:rsidR="00E1582C" w:rsidRPr="0097656C">
                  <w:t xml:space="preserve">Отчет </w:t>
                </w:r>
                <w:r w:rsidRPr="0097656C">
                  <w:t>ИК20 МСЭ-Т ВАСЭ-16, часть I (Общие положения), в частности в раздел 4 "Замечания, касающиеся будущей работы".</w:t>
                </w:r>
              </w:p>
            </w:tc>
          </w:sdtContent>
        </w:sdt>
      </w:tr>
    </w:tbl>
    <w:p w:rsidR="00527569" w:rsidRPr="0097656C" w:rsidRDefault="0061695B" w:rsidP="0061695B">
      <w:pPr>
        <w:pStyle w:val="Headingb"/>
        <w:rPr>
          <w:lang w:val="ru-RU"/>
        </w:rPr>
      </w:pPr>
      <w:r w:rsidRPr="0097656C">
        <w:rPr>
          <w:lang w:val="ru-RU"/>
        </w:rPr>
        <w:t>Обсуждение</w:t>
      </w:r>
    </w:p>
    <w:p w:rsidR="00276269" w:rsidRPr="0097656C" w:rsidRDefault="00276269" w:rsidP="0097656C">
      <w:pPr>
        <w:snapToGrid w:val="0"/>
      </w:pPr>
      <w:r w:rsidRPr="0097656C">
        <w:t xml:space="preserve">20-я Исследовательская комиссия (ИК20) создана Консультативной группой по стандартизации электросвязи (КГСЭ) на период между ВАСЭ. Ее текущий круг ведения указан в </w:t>
      </w:r>
      <w:hyperlink r:id="rId12" w:history="1">
        <w:r w:rsidRPr="0097656C">
          <w:rPr>
            <w:color w:val="0000FF" w:themeColor="hyperlink"/>
            <w:szCs w:val="22"/>
            <w:u w:val="single"/>
          </w:rPr>
          <w:t>TD/322(Rev.3)</w:t>
        </w:r>
      </w:hyperlink>
      <w:r w:rsidRPr="0097656C">
        <w:t>. В течение прошедшего года представители США конструктивно участвовали в дискуссиях как КГСЭ, так и ИК20 о круге ответственности ИК20 и соответствующих направлениях работы. Делегация США постоянно поднимала вопросы, вызывающие обеспокоенность, некоторые из которых мы адресовали другим участникам этой Ассамблеи. При рассмотрении Документа 21 (особенно раздела 4 "Замечания, касающиеся будущей работы") и Документа 22 Соединенные Штаты определили несколько областей, которые по</w:t>
      </w:r>
      <w:r w:rsidR="0097656C">
        <w:t>-</w:t>
      </w:r>
      <w:r w:rsidRPr="0097656C">
        <w:t>прежнему вызывают обеспокоенность.</w:t>
      </w:r>
    </w:p>
    <w:p w:rsidR="00276269" w:rsidRPr="0097656C" w:rsidRDefault="00276269" w:rsidP="00276269">
      <w:pPr>
        <w:snapToGrid w:val="0"/>
      </w:pPr>
      <w:r w:rsidRPr="0097656C">
        <w:t>Этот вклад относится к двум проблемам, связанным с конфиденциальностью и инфраструктурой, по которым мы хотели бы получить разъяснения от ВАСЭ. Кроме того, поскольку ВАСЭ впервые обращается к этой теме, важно, чтобы были рассмотрены и скорректированы круг ведения и будущие направления работы ИК20.</w:t>
      </w:r>
    </w:p>
    <w:p w:rsidR="00276269" w:rsidRPr="0097656C" w:rsidRDefault="00276269" w:rsidP="00276269">
      <w:pPr>
        <w:pStyle w:val="Headingi"/>
      </w:pPr>
      <w:r w:rsidRPr="0097656C">
        <w:t>Конфиденциальность</w:t>
      </w:r>
    </w:p>
    <w:p w:rsidR="00276269" w:rsidRPr="0097656C" w:rsidRDefault="00276269" w:rsidP="00276269">
      <w:pPr>
        <w:snapToGrid w:val="0"/>
      </w:pPr>
      <w:r w:rsidRPr="0097656C">
        <w:t xml:space="preserve">Соединенные Штаты считают, что необходимо более четко разграничить работу в области международных технических стандартов и государственную политику в отношении конфиденциальности и защиты данных. Понятие "конфиденциальность" имеет разные значения в </w:t>
      </w:r>
      <w:r w:rsidRPr="0097656C">
        <w:lastRenderedPageBreak/>
        <w:t>различных контекстах, и в разных странах юридическая защита конфиденциальности осуществляется по-разному. Конфиденциальность – это вопрос государственного управления, регулируемый с помощью законодательства и/или нормативных актов. На международном уровне правительства ведут переговоры о соответствующих соглашениях, в которых отражается обширный юридический анализ и стремление к сотрудничеству.</w:t>
      </w:r>
    </w:p>
    <w:p w:rsidR="00276269" w:rsidRPr="0097656C" w:rsidRDefault="00276269" w:rsidP="00E1582C">
      <w:pPr>
        <w:snapToGrid w:val="0"/>
      </w:pPr>
      <w:r w:rsidRPr="0097656C">
        <w:t>Соединенные Штаты признают, что другие организации по разработке стандартов (ОРС) используют в своей работе термины "безопасность и конфиденциальность", но важно отметить, что такая работа ограничена лишь техническими элементами конфиденциальности. Как организация Государств-Членов, МСЭ-T должна проявлять особую осторожность во избежание фактических и предполагаемых усилий, направленных на выход за рамки своего мандата технических стандартов международных государственных сетей электросвязи и на решение вопросов, регулируемых государственными законами, нормативными актами и политикой Государств – Членов МСЭ. Союзу также следует избегать каких бы то ни было проявлений одобрения конкретных национальных подходов. Например, будет неуместно, если МСЭ-T станет разрабатывать Рекомендации, поощряющие конкретную государственную или региональную политику в области конфиденциальности.</w:t>
      </w:r>
    </w:p>
    <w:p w:rsidR="00276269" w:rsidRPr="0097656C" w:rsidRDefault="00276269" w:rsidP="00276269">
      <w:pPr>
        <w:snapToGrid w:val="0"/>
      </w:pPr>
      <w:r w:rsidRPr="0097656C">
        <w:t xml:space="preserve">Ввиду трудности надлежащего разделения технических элементов конфиденциальности и ее правовых аспектов Соединенные Штаты рекомендуют МСЭ-Т избегать ссылок на конфиденциальность в направлениях работы и Рекомендациях, а делать упор на конкретные технические механизмы, которые стремятся стандартизировать эксперты МСЭ-T. </w:t>
      </w:r>
    </w:p>
    <w:p w:rsidR="00276269" w:rsidRPr="0097656C" w:rsidRDefault="00276269" w:rsidP="00E1582C">
      <w:pPr>
        <w:snapToGrid w:val="0"/>
      </w:pPr>
      <w:r w:rsidRPr="0097656C">
        <w:t>С этой целью и для согласования с Резолюцией 130 (Пересм. Пусан, 2014 г</w:t>
      </w:r>
      <w:r w:rsidR="00E1582C">
        <w:t>.)</w:t>
      </w:r>
      <w:bookmarkStart w:id="0" w:name="_GoBack"/>
      <w:bookmarkEnd w:id="0"/>
      <w:r w:rsidRPr="0097656C">
        <w:t xml:space="preserve"> мы рекомендуем заменить в Документах 21, 22 и в круге ведения 20-й Исследовательской комиссии термин "конфиденциальность" термином "доверие". США понимают, что термин "безопасность", там где он используется в C21 или C22, относится к работе, порученной ИК20 Специальной группой (КГСЭ </w:t>
      </w:r>
      <w:hyperlink r:id="rId13" w:history="1">
        <w:r w:rsidRPr="0097656C">
          <w:rPr>
            <w:rStyle w:val="Hyperlink"/>
            <w:szCs w:val="22"/>
          </w:rPr>
          <w:t>TD/614(Rev.2)</w:t>
        </w:r>
      </w:hyperlink>
      <w:r w:rsidRPr="0097656C">
        <w:t>), утвержденной собранием КГСЭ в июле 2016 года.</w:t>
      </w:r>
    </w:p>
    <w:p w:rsidR="00276269" w:rsidRPr="0097656C" w:rsidRDefault="00276269" w:rsidP="00276269">
      <w:pPr>
        <w:pStyle w:val="Headingi"/>
      </w:pPr>
      <w:r w:rsidRPr="0097656C">
        <w:t>Инфраструктура</w:t>
      </w:r>
    </w:p>
    <w:p w:rsidR="00276269" w:rsidRPr="0097656C" w:rsidRDefault="00276269" w:rsidP="00276269">
      <w:pPr>
        <w:snapToGrid w:val="0"/>
      </w:pPr>
      <w:r w:rsidRPr="0097656C">
        <w:t xml:space="preserve">Вопросы E/20 и F/20 относятся к проблеме использования методов интернета вещей (IoT) в "умных" городах и сообществах (SC&amp;C). Насколько мы понимаем, физическая инфраструктура по Вопросам E/20 и F/20 не включает защиту критически важных объектов инфраструктуры, поскольку определение классификации объектов инфраструктуры как критически важных – это вопрос государственной, а не международной политики. Далее мы отмечаем, что все аспекты безопасности инфраструктуры SC&amp;C, затронутые в Вопросах E/20 и F/20, должны сопровождаться распределениями, указанными в </w:t>
      </w:r>
      <w:hyperlink r:id="rId14" w:history="1">
        <w:r w:rsidRPr="0097656C">
          <w:rPr>
            <w:rStyle w:val="Hyperlink"/>
            <w:szCs w:val="22"/>
          </w:rPr>
          <w:t>TD/614(Rev.2)</w:t>
        </w:r>
      </w:hyperlink>
      <w:r w:rsidRPr="0097656C">
        <w:t xml:space="preserve"> КГСЭ. </w:t>
      </w:r>
    </w:p>
    <w:p w:rsidR="00276269" w:rsidRPr="0097656C" w:rsidRDefault="00276269" w:rsidP="00276269">
      <w:pPr>
        <w:snapToGrid w:val="0"/>
      </w:pPr>
      <w:r w:rsidRPr="0097656C">
        <w:t>Соединенные Штаты признают потенциальную полезность приложений и услуг IoT в сфере управления городскими системами и инфраструктурой, такими как электросети, и мы признаем потенциальную полезность технических стандартов для облегчения этой работы. Однако мы отмечаем, что способы эксплуатации многих таких систем препятствуют международной стандартизации ввиду высокой степени физической и государственной специфики построения и регулирования подобной инфраструктуры. Мы предлагаем добавить текст, уточняющий эти важные различия.</w:t>
      </w:r>
    </w:p>
    <w:p w:rsidR="00276269" w:rsidRPr="0097656C" w:rsidRDefault="00276269" w:rsidP="00276269">
      <w:pPr>
        <w:pStyle w:val="Proposal"/>
      </w:pPr>
      <w:r w:rsidRPr="0097656C">
        <w:tab/>
        <w:t>USA/</w:t>
      </w:r>
      <w:proofErr w:type="spellStart"/>
      <w:r w:rsidRPr="0097656C">
        <w:t>48A15</w:t>
      </w:r>
      <w:proofErr w:type="spellEnd"/>
      <w:r w:rsidRPr="0097656C">
        <w:t>/1</w:t>
      </w:r>
    </w:p>
    <w:p w:rsidR="00276269" w:rsidRPr="0097656C" w:rsidRDefault="00276269" w:rsidP="00276269">
      <w:pPr>
        <w:pStyle w:val="Headingb"/>
        <w:rPr>
          <w:lang w:val="ru-RU"/>
        </w:rPr>
      </w:pPr>
      <w:r w:rsidRPr="0097656C">
        <w:rPr>
          <w:lang w:val="ru-RU"/>
        </w:rPr>
        <w:t>Предложение</w:t>
      </w:r>
    </w:p>
    <w:p w:rsidR="00276269" w:rsidRPr="0097656C" w:rsidRDefault="00276269" w:rsidP="00276269">
      <w:pPr>
        <w:snapToGrid w:val="0"/>
      </w:pPr>
      <w:r w:rsidRPr="0097656C">
        <w:t>1)</w:t>
      </w:r>
      <w:r w:rsidRPr="0097656C">
        <w:tab/>
        <w:t xml:space="preserve">Соединенные Штаты предлагают изменить круг ведения ИК20, указанный в КГСЭ-15 </w:t>
      </w:r>
      <w:hyperlink r:id="rId15" w:history="1">
        <w:r w:rsidRPr="0097656C">
          <w:rPr>
            <w:color w:val="0000FF" w:themeColor="hyperlink"/>
            <w:szCs w:val="22"/>
            <w:u w:val="single"/>
          </w:rPr>
          <w:t>TD/322(Rev.3)</w:t>
        </w:r>
      </w:hyperlink>
      <w:r w:rsidRPr="0097656C">
        <w:t xml:space="preserve">, заменив слово "конфиденциальность" словом "доверие". </w:t>
      </w:r>
    </w:p>
    <w:p w:rsidR="00276269" w:rsidRPr="0097656C" w:rsidRDefault="00276269" w:rsidP="00276269">
      <w:pPr>
        <w:snapToGrid w:val="0"/>
      </w:pPr>
      <w:r w:rsidRPr="0097656C">
        <w:t>2)</w:t>
      </w:r>
      <w:r w:rsidRPr="0097656C">
        <w:tab/>
        <w:t>Соединенные Штаты предлагают заменить слово "конфиденциальность" и/или слова "конфиденциальность и доверительные отношения" словами "доверие и безопасность" везде, где эти слова фигурируют в Документе 22 ВАСЭ 16 и Документе 21 ВАСЭ-16 (раздел 4) "Замечания, касающиеся будущей работы".</w:t>
      </w:r>
    </w:p>
    <w:p w:rsidR="00837B62" w:rsidRPr="0097656C" w:rsidRDefault="00276269" w:rsidP="00276269">
      <w:pPr>
        <w:snapToGrid w:val="0"/>
      </w:pPr>
      <w:r w:rsidRPr="0097656C">
        <w:lastRenderedPageBreak/>
        <w:t>3)</w:t>
      </w:r>
      <w:r w:rsidRPr="0097656C">
        <w:tab/>
        <w:t>Соединенные Штаты предлагают добавить в Вопросы E/20 и F/20 текст, разъясняющий важное различие между техническими стандартами, относящимися к IoT-методам измерения и администрирования физической инфраструктуры (электросети, водоснабжение, транспорт), и правами отдельных государств по определению классификации и политики в отношении критической инфраструктуры и ее защиты.</w:t>
      </w:r>
    </w:p>
    <w:p w:rsidR="00C11FC8" w:rsidRPr="0097656C" w:rsidRDefault="00C11FC8" w:rsidP="00837B62">
      <w:pPr>
        <w:pStyle w:val="Reasons"/>
      </w:pPr>
    </w:p>
    <w:p w:rsidR="00C11FC8" w:rsidRPr="0097656C" w:rsidRDefault="00C11FC8">
      <w:pPr>
        <w:jc w:val="center"/>
      </w:pPr>
      <w:r w:rsidRPr="0097656C">
        <w:t>______________</w:t>
      </w:r>
    </w:p>
    <w:sectPr w:rsidR="00C11FC8" w:rsidRPr="0097656C"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62" w:rsidRDefault="00837B62">
      <w:r>
        <w:separator/>
      </w:r>
    </w:p>
  </w:endnote>
  <w:endnote w:type="continuationSeparator" w:id="0">
    <w:p w:rsidR="00837B62" w:rsidRDefault="0083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Default="00837B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7B62" w:rsidRDefault="00837B6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7656C">
      <w:rPr>
        <w:noProof/>
        <w:lang w:val="fr-FR"/>
      </w:rPr>
      <w:t>P:\RUS\ITU-T\CONF-T\WTSA16\000\048ADD15R.docx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1582C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656C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Pr="00F44470" w:rsidRDefault="00837B62" w:rsidP="0097656C">
    <w:pPr>
      <w:pStyle w:val="Footer"/>
      <w:rPr>
        <w:lang w:val="fr-CH"/>
      </w:rPr>
    </w:pPr>
    <w:r>
      <w:fldChar w:fldCharType="begin"/>
    </w:r>
    <w:r w:rsidRPr="00F44470">
      <w:rPr>
        <w:lang w:val="fr-CH"/>
      </w:rPr>
      <w:instrText xml:space="preserve"> FILENAME \p  \* MERGEFORMAT </w:instrText>
    </w:r>
    <w:r>
      <w:fldChar w:fldCharType="separate"/>
    </w:r>
    <w:r w:rsidR="0097656C">
      <w:rPr>
        <w:lang w:val="fr-CH"/>
      </w:rPr>
      <w:t>P:\RUS\ITU-T\CONF-T\WTSA16\000\048ADD15R.docx</w:t>
    </w:r>
    <w:r>
      <w:fldChar w:fldCharType="end"/>
    </w:r>
    <w:r w:rsidRPr="00F44470">
      <w:rPr>
        <w:lang w:val="fr-CH"/>
      </w:rPr>
      <w:t xml:space="preserve"> (</w:t>
    </w:r>
    <w:r w:rsidR="0097656C">
      <w:rPr>
        <w:lang w:val="ru-RU"/>
      </w:rPr>
      <w:t>406226</w:t>
    </w:r>
    <w:r w:rsidRPr="00F44470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Pr="0097656C" w:rsidRDefault="0097656C" w:rsidP="0097656C">
    <w:pPr>
      <w:pStyle w:val="Footer"/>
    </w:pPr>
    <w:r>
      <w:fldChar w:fldCharType="begin"/>
    </w:r>
    <w:r w:rsidRPr="00F44470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P:\RUS\ITU-T\CONF-T\WTSA16\000\048ADD15R.docx</w:t>
    </w:r>
    <w:r>
      <w:fldChar w:fldCharType="end"/>
    </w:r>
    <w:r w:rsidRPr="00F44470">
      <w:rPr>
        <w:lang w:val="fr-CH"/>
      </w:rPr>
      <w:t xml:space="preserve"> (</w:t>
    </w:r>
    <w:r>
      <w:rPr>
        <w:lang w:val="ru-RU"/>
      </w:rPr>
      <w:t>406226</w:t>
    </w:r>
    <w:r w:rsidRPr="00F44470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62" w:rsidRDefault="00837B62">
      <w:r>
        <w:rPr>
          <w:b/>
        </w:rPr>
        <w:t>_______________</w:t>
      </w:r>
    </w:p>
  </w:footnote>
  <w:footnote w:type="continuationSeparator" w:id="0">
    <w:p w:rsidR="00837B62" w:rsidRDefault="00837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Pr="00434A7C" w:rsidRDefault="00837B6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1582C">
      <w:rPr>
        <w:noProof/>
      </w:rPr>
      <w:t>3</w:t>
    </w:r>
    <w:r>
      <w:fldChar w:fldCharType="end"/>
    </w:r>
  </w:p>
  <w:p w:rsidR="00837B62" w:rsidRDefault="0097656C" w:rsidP="005F1D14">
    <w:pPr>
      <w:pStyle w:val="Header"/>
      <w:rPr>
        <w:lang w:val="en-US"/>
      </w:rPr>
    </w:pPr>
    <w:r>
      <w:t>WTSA16/48(</w:t>
    </w:r>
    <w:proofErr w:type="spellStart"/>
    <w:r>
      <w:t>Add.1</w:t>
    </w:r>
    <w:proofErr w:type="spellEnd"/>
    <w:r>
      <w:rPr>
        <w:lang w:val="ru-RU"/>
      </w:rPr>
      <w:t>5</w:t>
    </w:r>
    <w:r w:rsidR="00837B62"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08DF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4CE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D155C"/>
    <w:rsid w:val="001E5FB4"/>
    <w:rsid w:val="00202CA0"/>
    <w:rsid w:val="00213317"/>
    <w:rsid w:val="00230582"/>
    <w:rsid w:val="00237D09"/>
    <w:rsid w:val="002449AA"/>
    <w:rsid w:val="00245A1F"/>
    <w:rsid w:val="00261604"/>
    <w:rsid w:val="0027354B"/>
    <w:rsid w:val="00276269"/>
    <w:rsid w:val="00290C74"/>
    <w:rsid w:val="002A2D3F"/>
    <w:rsid w:val="002E533D"/>
    <w:rsid w:val="00300F84"/>
    <w:rsid w:val="00306147"/>
    <w:rsid w:val="00344EB8"/>
    <w:rsid w:val="00346BEC"/>
    <w:rsid w:val="00371BDE"/>
    <w:rsid w:val="003A6C77"/>
    <w:rsid w:val="003C583C"/>
    <w:rsid w:val="003F0078"/>
    <w:rsid w:val="0040677A"/>
    <w:rsid w:val="00412A42"/>
    <w:rsid w:val="00432FFB"/>
    <w:rsid w:val="00434A7C"/>
    <w:rsid w:val="00444D41"/>
    <w:rsid w:val="00444E0C"/>
    <w:rsid w:val="0045143A"/>
    <w:rsid w:val="00457436"/>
    <w:rsid w:val="00496734"/>
    <w:rsid w:val="004A58F4"/>
    <w:rsid w:val="004C47ED"/>
    <w:rsid w:val="004C557F"/>
    <w:rsid w:val="004D3C26"/>
    <w:rsid w:val="004E1C2A"/>
    <w:rsid w:val="004E7FB3"/>
    <w:rsid w:val="004F5CDD"/>
    <w:rsid w:val="0051315E"/>
    <w:rsid w:val="00514E1F"/>
    <w:rsid w:val="005256D9"/>
    <w:rsid w:val="00527569"/>
    <w:rsid w:val="005305D5"/>
    <w:rsid w:val="00540D1E"/>
    <w:rsid w:val="005651C9"/>
    <w:rsid w:val="00567276"/>
    <w:rsid w:val="005744D5"/>
    <w:rsid w:val="005755E2"/>
    <w:rsid w:val="00576F14"/>
    <w:rsid w:val="00585A30"/>
    <w:rsid w:val="005A295E"/>
    <w:rsid w:val="005C120B"/>
    <w:rsid w:val="005D1879"/>
    <w:rsid w:val="005D263F"/>
    <w:rsid w:val="005D32B4"/>
    <w:rsid w:val="005D79A3"/>
    <w:rsid w:val="005E1139"/>
    <w:rsid w:val="005E61DD"/>
    <w:rsid w:val="005F1D14"/>
    <w:rsid w:val="006014FA"/>
    <w:rsid w:val="006023DF"/>
    <w:rsid w:val="006032F3"/>
    <w:rsid w:val="0061695B"/>
    <w:rsid w:val="00620DD7"/>
    <w:rsid w:val="0062556C"/>
    <w:rsid w:val="00657DE0"/>
    <w:rsid w:val="00665A95"/>
    <w:rsid w:val="00665DD8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11EF"/>
    <w:rsid w:val="00775720"/>
    <w:rsid w:val="007772E3"/>
    <w:rsid w:val="00777F17"/>
    <w:rsid w:val="00781216"/>
    <w:rsid w:val="00794694"/>
    <w:rsid w:val="007A08B5"/>
    <w:rsid w:val="007A7F49"/>
    <w:rsid w:val="007D52F2"/>
    <w:rsid w:val="007F1E3A"/>
    <w:rsid w:val="00811633"/>
    <w:rsid w:val="00812452"/>
    <w:rsid w:val="00833BE2"/>
    <w:rsid w:val="00837B62"/>
    <w:rsid w:val="00854546"/>
    <w:rsid w:val="00872232"/>
    <w:rsid w:val="00872FC8"/>
    <w:rsid w:val="008A16DC"/>
    <w:rsid w:val="008B07D5"/>
    <w:rsid w:val="008B43F2"/>
    <w:rsid w:val="008C3257"/>
    <w:rsid w:val="008D4620"/>
    <w:rsid w:val="009119CC"/>
    <w:rsid w:val="009157C1"/>
    <w:rsid w:val="00917C0A"/>
    <w:rsid w:val="0092220F"/>
    <w:rsid w:val="00922CD0"/>
    <w:rsid w:val="00941A02"/>
    <w:rsid w:val="009428C5"/>
    <w:rsid w:val="00962A3E"/>
    <w:rsid w:val="0097126C"/>
    <w:rsid w:val="009765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415E"/>
    <w:rsid w:val="00A57C04"/>
    <w:rsid w:val="00A61057"/>
    <w:rsid w:val="00A710E7"/>
    <w:rsid w:val="00A81026"/>
    <w:rsid w:val="00A85E0F"/>
    <w:rsid w:val="00A97EC0"/>
    <w:rsid w:val="00AA665E"/>
    <w:rsid w:val="00AC66E6"/>
    <w:rsid w:val="00B0332B"/>
    <w:rsid w:val="00B220AB"/>
    <w:rsid w:val="00B3758E"/>
    <w:rsid w:val="00B468A6"/>
    <w:rsid w:val="00B53202"/>
    <w:rsid w:val="00B74600"/>
    <w:rsid w:val="00B74D17"/>
    <w:rsid w:val="00B76AE9"/>
    <w:rsid w:val="00B85DC2"/>
    <w:rsid w:val="00BA13A4"/>
    <w:rsid w:val="00BA1AA1"/>
    <w:rsid w:val="00BA35DC"/>
    <w:rsid w:val="00BB2784"/>
    <w:rsid w:val="00BB7C45"/>
    <w:rsid w:val="00BB7FA0"/>
    <w:rsid w:val="00BC1F86"/>
    <w:rsid w:val="00BC5313"/>
    <w:rsid w:val="00BD1B2D"/>
    <w:rsid w:val="00BD7BFA"/>
    <w:rsid w:val="00BE1DEB"/>
    <w:rsid w:val="00BE6FEF"/>
    <w:rsid w:val="00C11FC8"/>
    <w:rsid w:val="00C20466"/>
    <w:rsid w:val="00C27D42"/>
    <w:rsid w:val="00C30A6E"/>
    <w:rsid w:val="00C324A8"/>
    <w:rsid w:val="00C3443B"/>
    <w:rsid w:val="00C44121"/>
    <w:rsid w:val="00C4430B"/>
    <w:rsid w:val="00C51090"/>
    <w:rsid w:val="00C56E7A"/>
    <w:rsid w:val="00C63928"/>
    <w:rsid w:val="00C679A4"/>
    <w:rsid w:val="00C72022"/>
    <w:rsid w:val="00CC47C6"/>
    <w:rsid w:val="00CC4DE6"/>
    <w:rsid w:val="00CE5E47"/>
    <w:rsid w:val="00CF020F"/>
    <w:rsid w:val="00D02058"/>
    <w:rsid w:val="00D024B8"/>
    <w:rsid w:val="00D05113"/>
    <w:rsid w:val="00D10152"/>
    <w:rsid w:val="00D15F4D"/>
    <w:rsid w:val="00D32F5C"/>
    <w:rsid w:val="00D53715"/>
    <w:rsid w:val="00DE2EBA"/>
    <w:rsid w:val="00E003CD"/>
    <w:rsid w:val="00E11080"/>
    <w:rsid w:val="00E1582C"/>
    <w:rsid w:val="00E2253F"/>
    <w:rsid w:val="00E30B92"/>
    <w:rsid w:val="00E43B1B"/>
    <w:rsid w:val="00E45AC4"/>
    <w:rsid w:val="00E5155F"/>
    <w:rsid w:val="00E74FB2"/>
    <w:rsid w:val="00E976C1"/>
    <w:rsid w:val="00EB6BCD"/>
    <w:rsid w:val="00EC1AE7"/>
    <w:rsid w:val="00EC5E17"/>
    <w:rsid w:val="00ED37B4"/>
    <w:rsid w:val="00EE1364"/>
    <w:rsid w:val="00EE4C04"/>
    <w:rsid w:val="00EF7176"/>
    <w:rsid w:val="00F17CA4"/>
    <w:rsid w:val="00F31309"/>
    <w:rsid w:val="00F4112C"/>
    <w:rsid w:val="00F44470"/>
    <w:rsid w:val="00F45121"/>
    <w:rsid w:val="00F454CF"/>
    <w:rsid w:val="00F63A2A"/>
    <w:rsid w:val="00F65C19"/>
    <w:rsid w:val="00F761D2"/>
    <w:rsid w:val="00F77411"/>
    <w:rsid w:val="00F97203"/>
    <w:rsid w:val="00FB5E99"/>
    <w:rsid w:val="00FC63FD"/>
    <w:rsid w:val="00FC762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5743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45743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5743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45743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5743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5743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5743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5743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57436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45743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45743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45743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45743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45743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45743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45743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457436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457436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457436"/>
  </w:style>
  <w:style w:type="character" w:customStyle="1" w:styleId="AppendixNoCar">
    <w:name w:val="Appendix_No Car"/>
    <w:basedOn w:val="DefaultParagraphFont"/>
    <w:link w:val="AppendixNo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457436"/>
  </w:style>
  <w:style w:type="paragraph" w:customStyle="1" w:styleId="Appendixtitle">
    <w:name w:val="Appendix_title"/>
    <w:basedOn w:val="Annextitle"/>
    <w:next w:val="Normal"/>
    <w:link w:val="AppendixtitleChar"/>
    <w:rsid w:val="00457436"/>
  </w:style>
  <w:style w:type="character" w:customStyle="1" w:styleId="AppendixtitleChar">
    <w:name w:val="Appendix_title Char"/>
    <w:basedOn w:val="AnnextitleChar1"/>
    <w:link w:val="Appendixtitle"/>
    <w:locked/>
    <w:rsid w:val="00457436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457436"/>
    <w:rPr>
      <w:lang w:val="en-US"/>
    </w:rPr>
  </w:style>
  <w:style w:type="paragraph" w:customStyle="1" w:styleId="Tabletext">
    <w:name w:val="Table_text"/>
    <w:basedOn w:val="Normal"/>
    <w:link w:val="TabletextChar"/>
    <w:rsid w:val="004574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5743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45743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45743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45743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457436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457436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45743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45743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45743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45743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57436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45743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57436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457436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45743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457436"/>
    <w:pPr>
      <w:ind w:left="1134"/>
    </w:pPr>
  </w:style>
  <w:style w:type="paragraph" w:customStyle="1" w:styleId="Equationlegend">
    <w:name w:val="Equation_legend"/>
    <w:basedOn w:val="NormalIndent"/>
    <w:rsid w:val="0045743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457436"/>
    <w:pPr>
      <w:keepNext/>
      <w:keepLines/>
      <w:jc w:val="center"/>
    </w:pPr>
  </w:style>
  <w:style w:type="paragraph" w:customStyle="1" w:styleId="Figurelegend">
    <w:name w:val="Figure_legend"/>
    <w:basedOn w:val="Normal"/>
    <w:rsid w:val="0045743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5743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5743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45743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457436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5743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5743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45743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457436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5743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574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45743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57436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7436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45743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45743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5743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457436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457436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57436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457436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45743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45743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45743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45743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457436"/>
    <w:rPr>
      <w:rFonts w:cs="Times New Roman"/>
    </w:rPr>
  </w:style>
  <w:style w:type="paragraph" w:customStyle="1" w:styleId="PartNo">
    <w:name w:val="Part_No"/>
    <w:basedOn w:val="AnnexNo"/>
    <w:next w:val="Normal"/>
    <w:rsid w:val="00457436"/>
  </w:style>
  <w:style w:type="paragraph" w:customStyle="1" w:styleId="Partref">
    <w:name w:val="Part_ref"/>
    <w:basedOn w:val="Annexref"/>
    <w:next w:val="Normal"/>
    <w:rsid w:val="00457436"/>
    <w:rPr>
      <w:i/>
    </w:rPr>
  </w:style>
  <w:style w:type="paragraph" w:customStyle="1" w:styleId="Parttitle">
    <w:name w:val="Part_title"/>
    <w:basedOn w:val="Annextitle"/>
    <w:next w:val="Normalaftertitle"/>
    <w:rsid w:val="00457436"/>
  </w:style>
  <w:style w:type="paragraph" w:customStyle="1" w:styleId="Proposal">
    <w:name w:val="Proposal"/>
    <w:basedOn w:val="Normal"/>
    <w:next w:val="Normal"/>
    <w:link w:val="ProposalChar"/>
    <w:rsid w:val="00457436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457436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457436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457436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457436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457436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457436"/>
  </w:style>
  <w:style w:type="paragraph" w:customStyle="1" w:styleId="Questiondate">
    <w:name w:val="Question_date"/>
    <w:basedOn w:val="Recdate"/>
    <w:next w:val="Normalaftertitle"/>
    <w:rsid w:val="00457436"/>
  </w:style>
  <w:style w:type="paragraph" w:customStyle="1" w:styleId="QuestionNo">
    <w:name w:val="Question_No"/>
    <w:basedOn w:val="ResNo"/>
    <w:next w:val="Normal"/>
    <w:rsid w:val="00457436"/>
    <w:rPr>
      <w:bCs/>
    </w:rPr>
  </w:style>
  <w:style w:type="paragraph" w:customStyle="1" w:styleId="Questionref">
    <w:name w:val="Question_ref"/>
    <w:basedOn w:val="Recref"/>
    <w:next w:val="Questiondate"/>
    <w:rsid w:val="00457436"/>
  </w:style>
  <w:style w:type="paragraph" w:customStyle="1" w:styleId="Questiontitle">
    <w:name w:val="Question_title"/>
    <w:basedOn w:val="Rectitle"/>
    <w:next w:val="Questionref"/>
    <w:rsid w:val="00457436"/>
  </w:style>
  <w:style w:type="paragraph" w:customStyle="1" w:styleId="Reasons">
    <w:name w:val="Reasons"/>
    <w:basedOn w:val="Normal"/>
    <w:link w:val="ReasonsChar"/>
    <w:qFormat/>
    <w:rsid w:val="00457436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45743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457436"/>
    <w:rPr>
      <w:rFonts w:cs="Times New Roman"/>
      <w:b/>
    </w:rPr>
  </w:style>
  <w:style w:type="paragraph" w:customStyle="1" w:styleId="Reftext">
    <w:name w:val="Ref_text"/>
    <w:basedOn w:val="Normal"/>
    <w:rsid w:val="00457436"/>
    <w:pPr>
      <w:ind w:left="1134" w:hanging="1134"/>
    </w:pPr>
  </w:style>
  <w:style w:type="paragraph" w:customStyle="1" w:styleId="Reftitle">
    <w:name w:val="Ref_title"/>
    <w:basedOn w:val="Normal"/>
    <w:next w:val="Reftext"/>
    <w:rsid w:val="00457436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457436"/>
  </w:style>
  <w:style w:type="character" w:customStyle="1" w:styleId="Resdef">
    <w:name w:val="Res_def"/>
    <w:basedOn w:val="DefaultParagraphFont"/>
    <w:rsid w:val="00457436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457436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57436"/>
  </w:style>
  <w:style w:type="paragraph" w:customStyle="1" w:styleId="Restitle">
    <w:name w:val="Res_title"/>
    <w:basedOn w:val="Rectitle"/>
    <w:next w:val="Resref"/>
    <w:link w:val="RestitleChar"/>
    <w:rsid w:val="00457436"/>
  </w:style>
  <w:style w:type="character" w:customStyle="1" w:styleId="RestitleChar">
    <w:name w:val="Res_title Char"/>
    <w:basedOn w:val="DefaultParagraphFont"/>
    <w:link w:val="Restitle"/>
    <w:locked/>
    <w:rsid w:val="00457436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457436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45743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457436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457436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457436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457436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457436"/>
  </w:style>
  <w:style w:type="paragraph" w:customStyle="1" w:styleId="Sectiontitle">
    <w:name w:val="Section_title"/>
    <w:basedOn w:val="Annextitle"/>
    <w:next w:val="Normalaftertitle"/>
    <w:rsid w:val="00457436"/>
  </w:style>
  <w:style w:type="paragraph" w:customStyle="1" w:styleId="SpecialFooter">
    <w:name w:val="Special Footer"/>
    <w:basedOn w:val="Footer"/>
    <w:rsid w:val="00457436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457436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45743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457436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457436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45743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457436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457436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457436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45743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457436"/>
    <w:rPr>
      <w:b/>
    </w:rPr>
  </w:style>
  <w:style w:type="paragraph" w:customStyle="1" w:styleId="toc0">
    <w:name w:val="toc 0"/>
    <w:basedOn w:val="Normal"/>
    <w:next w:val="TOC1"/>
    <w:rsid w:val="00457436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57436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57436"/>
    <w:pPr>
      <w:spacing w:before="120"/>
    </w:pPr>
  </w:style>
  <w:style w:type="paragraph" w:styleId="TOC3">
    <w:name w:val="toc 3"/>
    <w:basedOn w:val="TOC2"/>
    <w:rsid w:val="00457436"/>
  </w:style>
  <w:style w:type="paragraph" w:styleId="TOC4">
    <w:name w:val="toc 4"/>
    <w:basedOn w:val="TOC3"/>
    <w:rsid w:val="00457436"/>
  </w:style>
  <w:style w:type="paragraph" w:styleId="TOC5">
    <w:name w:val="toc 5"/>
    <w:basedOn w:val="TOC4"/>
    <w:rsid w:val="00457436"/>
  </w:style>
  <w:style w:type="paragraph" w:styleId="TOC6">
    <w:name w:val="toc 6"/>
    <w:basedOn w:val="TOC4"/>
    <w:rsid w:val="00457436"/>
  </w:style>
  <w:style w:type="paragraph" w:styleId="TOC7">
    <w:name w:val="toc 7"/>
    <w:basedOn w:val="TOC4"/>
    <w:rsid w:val="00457436"/>
  </w:style>
  <w:style w:type="paragraph" w:styleId="TOC8">
    <w:name w:val="toc 8"/>
    <w:basedOn w:val="TOC4"/>
    <w:rsid w:val="00457436"/>
  </w:style>
  <w:style w:type="paragraph" w:customStyle="1" w:styleId="Volumetitle">
    <w:name w:val="Volume_title"/>
    <w:basedOn w:val="Normal"/>
    <w:qFormat/>
    <w:rsid w:val="00457436"/>
    <w:rPr>
      <w:lang w:val="en-US"/>
    </w:rPr>
  </w:style>
  <w:style w:type="paragraph" w:customStyle="1" w:styleId="Part1">
    <w:name w:val="Part_1"/>
    <w:basedOn w:val="Normal"/>
    <w:next w:val="Section1"/>
    <w:qFormat/>
    <w:rsid w:val="00457436"/>
  </w:style>
  <w:style w:type="character" w:styleId="Hyperlink">
    <w:name w:val="Hyperlink"/>
    <w:basedOn w:val="DefaultParagraphFont"/>
    <w:rsid w:val="00457436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457436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457436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457436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457436"/>
  </w:style>
  <w:style w:type="character" w:styleId="PlaceholderText">
    <w:name w:val="Placeholder Text"/>
    <w:basedOn w:val="DefaultParagraphFont"/>
    <w:uiPriority w:val="99"/>
    <w:semiHidden/>
    <w:rsid w:val="00457436"/>
    <w:rPr>
      <w:color w:val="808080"/>
    </w:rPr>
  </w:style>
  <w:style w:type="character" w:customStyle="1" w:styleId="href">
    <w:name w:val="href"/>
    <w:basedOn w:val="DefaultParagraphFont"/>
    <w:rsid w:val="00457436"/>
    <w:rPr>
      <w:sz w:val="26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52756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BE1DE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5743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743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T13-TSAG-160718-TD-GEN-0614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T13-TSAG-150602-TD-GEN-032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itu.int/md/T13-TSAG-150602-TD-GEN-0322/en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3-TSAG-160718-TD-GEN-0614/en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5264A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0bc3c6-8fdf-434e-abab-bd0148e52d97" targetNamespace="http://schemas.microsoft.com/office/2006/metadata/properties" ma:root="true" ma:fieldsID="d41af5c836d734370eb92e7ee5f83852" ns2:_="" ns3:_="">
    <xsd:import namespace="996b2e75-67fd-4955-a3b0-5ab9934cb50b"/>
    <xsd:import namespace="420bc3c6-8fdf-434e-abab-bd0148e52d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c3c6-8fdf-434e-abab-bd0148e52d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0bc3c6-8fdf-434e-abab-bd0148e52d97">Documents Proposals Manager (DPM)</DPM_x0020_Author>
    <DPM_x0020_File_x0020_name xmlns="420bc3c6-8fdf-434e-abab-bd0148e52d97">T13-WTSA.16-C-0048!A14!MSW-R</DPM_x0020_File_x0020_name>
    <DPM_x0020_Version xmlns="420bc3c6-8fdf-434e-abab-bd0148e52d97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0bc3c6-8fdf-434e-abab-bd0148e5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420bc3c6-8fdf-434e-abab-bd0148e52d97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F254145-2D41-4696-B988-F80D577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755</Words>
  <Characters>5750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T13-WTSA.16-C-0048!A14!MSW-R</vt:lpstr>
    </vt:vector>
  </TitlesOfParts>
  <Manager>General Secretariat - Pool</Manager>
  <Company>International Telecommunication Union (ITU)</Company>
  <LinksUpToDate>false</LinksUpToDate>
  <CharactersWithSpaces>6493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T13-WTSA.16-C-0048!A14!MSW-R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Gribkova, Anna</cp:lastModifiedBy>
  <cp:revision>4</cp:revision>
  <cp:lastPrinted>2016-10-21T13:17:00Z</cp:lastPrinted>
  <dcterms:created xsi:type="dcterms:W3CDTF">2016-10-21T13:16:00Z</dcterms:created>
  <dcterms:modified xsi:type="dcterms:W3CDTF">2016-10-21T13:22:00Z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