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4F29EB" w:rsidTr="004B520A">
        <w:trPr>
          <w:cantSplit/>
        </w:trPr>
        <w:tc>
          <w:tcPr>
            <w:tcW w:w="1379" w:type="dxa"/>
            <w:vAlign w:val="center"/>
          </w:tcPr>
          <w:p w:rsidR="000E5EE9" w:rsidRPr="004F29EB" w:rsidRDefault="000E5EE9" w:rsidP="00B27774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4F29EB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4F29EB" w:rsidRDefault="000E5EE9" w:rsidP="00B2777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4F29E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4F29E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4F29E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4F29EB" w:rsidRDefault="0028017B" w:rsidP="00B27774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4F29E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4F29E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4F29E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4F29E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4F29E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4F29EB" w:rsidRDefault="000E5EE9" w:rsidP="00B27774">
            <w:pPr>
              <w:spacing w:before="0"/>
              <w:jc w:val="right"/>
              <w:rPr>
                <w:lang w:val="es-ES"/>
              </w:rPr>
            </w:pPr>
            <w:r w:rsidRPr="004F29E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4F29EB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4F29EB" w:rsidRDefault="00F0220A" w:rsidP="00B27774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4F29EB" w:rsidRDefault="00F0220A" w:rsidP="00B27774">
            <w:pPr>
              <w:spacing w:before="0"/>
              <w:rPr>
                <w:lang w:val="es-ES"/>
              </w:rPr>
            </w:pPr>
          </w:p>
        </w:tc>
      </w:tr>
      <w:tr w:rsidR="005A374D" w:rsidRPr="004F29EB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4F29EB" w:rsidRDefault="005A374D" w:rsidP="00B27774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4F29EB" w:rsidRDefault="005A374D" w:rsidP="00B27774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4F29EB" w:rsidTr="004B520A">
        <w:trPr>
          <w:cantSplit/>
        </w:trPr>
        <w:tc>
          <w:tcPr>
            <w:tcW w:w="6613" w:type="dxa"/>
            <w:gridSpan w:val="2"/>
          </w:tcPr>
          <w:p w:rsidR="00E83D45" w:rsidRPr="004F29EB" w:rsidRDefault="00E83D45" w:rsidP="00B27774">
            <w:pPr>
              <w:pStyle w:val="Committee"/>
              <w:framePr w:hSpace="0" w:wrap="auto" w:hAnchor="text" w:yAlign="inline"/>
              <w:spacing w:line="240" w:lineRule="auto"/>
              <w:rPr>
                <w:lang w:val="es-ES"/>
              </w:rPr>
            </w:pPr>
            <w:r w:rsidRPr="004F29EB">
              <w:rPr>
                <w:lang w:val="es-ES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4F29EB" w:rsidRDefault="00E83D45" w:rsidP="00B27774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4F29EB">
              <w:rPr>
                <w:rFonts w:ascii="Verdana" w:hAnsi="Verdana"/>
                <w:b/>
                <w:sz w:val="20"/>
                <w:lang w:val="es-ES"/>
              </w:rPr>
              <w:t>Addéndum 13 al</w:t>
            </w:r>
            <w:r w:rsidRPr="004F29EB">
              <w:rPr>
                <w:rFonts w:ascii="Verdana" w:hAnsi="Verdana"/>
                <w:b/>
                <w:sz w:val="20"/>
                <w:lang w:val="es-ES"/>
              </w:rPr>
              <w:br/>
              <w:t>Documento 48-S</w:t>
            </w:r>
          </w:p>
        </w:tc>
      </w:tr>
      <w:tr w:rsidR="00E83D45" w:rsidRPr="004F29EB" w:rsidTr="004B520A">
        <w:trPr>
          <w:cantSplit/>
        </w:trPr>
        <w:tc>
          <w:tcPr>
            <w:tcW w:w="6613" w:type="dxa"/>
            <w:gridSpan w:val="2"/>
          </w:tcPr>
          <w:p w:rsidR="00E83D45" w:rsidRPr="004F29EB" w:rsidRDefault="00E83D45" w:rsidP="00B2777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4F29EB" w:rsidRDefault="00E83D45" w:rsidP="00B27774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4F29EB">
              <w:rPr>
                <w:rFonts w:ascii="Verdana" w:hAnsi="Verdana"/>
                <w:b/>
                <w:sz w:val="20"/>
                <w:lang w:val="es-ES"/>
              </w:rPr>
              <w:t>6 de octubre de 2016</w:t>
            </w:r>
          </w:p>
        </w:tc>
      </w:tr>
      <w:tr w:rsidR="00E83D45" w:rsidRPr="004F29EB" w:rsidTr="004B520A">
        <w:trPr>
          <w:cantSplit/>
        </w:trPr>
        <w:tc>
          <w:tcPr>
            <w:tcW w:w="6613" w:type="dxa"/>
            <w:gridSpan w:val="2"/>
          </w:tcPr>
          <w:p w:rsidR="00E83D45" w:rsidRPr="004F29EB" w:rsidRDefault="00E83D45" w:rsidP="00B27774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4F29EB" w:rsidRDefault="00E83D45" w:rsidP="00B27774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4F29EB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4F29EB" w:rsidTr="004B520A">
        <w:trPr>
          <w:cantSplit/>
        </w:trPr>
        <w:tc>
          <w:tcPr>
            <w:tcW w:w="9811" w:type="dxa"/>
            <w:gridSpan w:val="4"/>
          </w:tcPr>
          <w:p w:rsidR="00681766" w:rsidRPr="004F29EB" w:rsidRDefault="00681766" w:rsidP="00B27774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4F29EB" w:rsidTr="004B520A">
        <w:trPr>
          <w:cantSplit/>
        </w:trPr>
        <w:tc>
          <w:tcPr>
            <w:tcW w:w="9811" w:type="dxa"/>
            <w:gridSpan w:val="4"/>
          </w:tcPr>
          <w:p w:rsidR="00E83D45" w:rsidRPr="004F29EB" w:rsidRDefault="00E83D45" w:rsidP="0030178D">
            <w:pPr>
              <w:pStyle w:val="Source"/>
              <w:rPr>
                <w:lang w:val="es-ES"/>
              </w:rPr>
            </w:pPr>
            <w:r w:rsidRPr="004F29EB">
              <w:rPr>
                <w:lang w:val="es-ES"/>
              </w:rPr>
              <w:t>Estados Unidos de América</w:t>
            </w:r>
          </w:p>
        </w:tc>
      </w:tr>
      <w:tr w:rsidR="00E83D45" w:rsidRPr="004F29EB" w:rsidTr="004B520A">
        <w:trPr>
          <w:cantSplit/>
        </w:trPr>
        <w:tc>
          <w:tcPr>
            <w:tcW w:w="9811" w:type="dxa"/>
            <w:gridSpan w:val="4"/>
          </w:tcPr>
          <w:p w:rsidR="00E83D45" w:rsidRPr="004F29EB" w:rsidRDefault="002D1AC8" w:rsidP="00A00563">
            <w:pPr>
              <w:pStyle w:val="Title1"/>
              <w:rPr>
                <w:lang w:val="es-ES"/>
              </w:rPr>
            </w:pPr>
            <w:r w:rsidRPr="004F29EB">
              <w:rPr>
                <w:lang w:val="es-ES"/>
              </w:rPr>
              <w:t xml:space="preserve">Propuesta de supresión de la resolución 48 de la amnt-12 </w:t>
            </w:r>
            <w:r w:rsidR="00295F59" w:rsidRPr="00295F59">
              <w:rPr>
                <w:lang w:val="es-ES"/>
              </w:rPr>
              <w:t>–</w:t>
            </w:r>
            <w:r w:rsidR="00E83D45" w:rsidRPr="004F29EB">
              <w:rPr>
                <w:lang w:val="es-ES"/>
              </w:rPr>
              <w:t xml:space="preserve"> </w:t>
            </w:r>
            <w:r w:rsidRPr="004F29EB">
              <w:rPr>
                <w:lang w:val="es-ES"/>
              </w:rPr>
              <w:t>Nombres de dominio internacionalizados (y multilingües)</w:t>
            </w:r>
          </w:p>
        </w:tc>
      </w:tr>
      <w:tr w:rsidR="00E83D45" w:rsidRPr="004F29EB" w:rsidTr="004B520A">
        <w:trPr>
          <w:cantSplit/>
        </w:trPr>
        <w:tc>
          <w:tcPr>
            <w:tcW w:w="9811" w:type="dxa"/>
            <w:gridSpan w:val="4"/>
          </w:tcPr>
          <w:p w:rsidR="00E83D45" w:rsidRPr="004F29EB" w:rsidRDefault="00E83D45" w:rsidP="0030178D">
            <w:pPr>
              <w:pStyle w:val="Agendaitem"/>
              <w:rPr>
                <w:lang w:val="es-ES"/>
              </w:rPr>
            </w:pPr>
          </w:p>
        </w:tc>
      </w:tr>
    </w:tbl>
    <w:p w:rsidR="006B0F54" w:rsidRPr="004F29EB" w:rsidRDefault="006B0F54" w:rsidP="0030178D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F29EB" w:rsidTr="00193AD1">
        <w:trPr>
          <w:cantSplit/>
        </w:trPr>
        <w:tc>
          <w:tcPr>
            <w:tcW w:w="1560" w:type="dxa"/>
          </w:tcPr>
          <w:p w:rsidR="006B0F54" w:rsidRPr="004F29EB" w:rsidRDefault="006B0F54" w:rsidP="0030178D">
            <w:pPr>
              <w:rPr>
                <w:lang w:val="es-ES"/>
              </w:rPr>
            </w:pPr>
            <w:r w:rsidRPr="004F29EB">
              <w:rPr>
                <w:b/>
                <w:bCs/>
                <w:lang w:val="es-ES"/>
              </w:rPr>
              <w:t>Resumen:</w:t>
            </w:r>
          </w:p>
        </w:tc>
        <w:sdt>
          <w:sdtPr>
            <w:rPr>
              <w:color w:val="000000" w:themeColor="text1"/>
              <w:lang w:val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4F29EB" w:rsidRDefault="00F622C7" w:rsidP="0030178D">
                <w:pPr>
                  <w:rPr>
                    <w:color w:val="000000" w:themeColor="text1"/>
                    <w:lang w:val="es-ES"/>
                  </w:rPr>
                </w:pPr>
                <w:r w:rsidRPr="004F29EB">
                  <w:rPr>
                    <w:color w:val="000000" w:themeColor="text1"/>
                    <w:lang w:val="es-ES"/>
                  </w:rPr>
                  <w:t>En consonancia con las directrices propuestas por el Director de la TSB en relación con las Resoluciones de la AMNT que figuran en el DT</w:t>
                </w:r>
                <w:r w:rsidR="003576D5" w:rsidRPr="004F29EB">
                  <w:rPr>
                    <w:color w:val="000000" w:themeColor="text1"/>
                    <w:lang w:val="es-ES"/>
                  </w:rPr>
                  <w:t xml:space="preserve"> </w:t>
                </w:r>
                <w:r w:rsidRPr="004F29EB">
                  <w:rPr>
                    <w:color w:val="000000" w:themeColor="text1"/>
                    <w:lang w:val="es-ES"/>
                  </w:rPr>
                  <w:t>532 del GANT y el informe de la TSB en la versión 6 del Plan de Acción de la AMNT-2012, Estados Unidos propone la supresión de la Resolución 48 de la AMNT.</w:t>
                </w:r>
              </w:p>
            </w:tc>
          </w:sdtContent>
        </w:sdt>
      </w:tr>
    </w:tbl>
    <w:p w:rsidR="002D1AC8" w:rsidRPr="004F29EB" w:rsidRDefault="0030178D" w:rsidP="0030178D">
      <w:pPr>
        <w:pStyle w:val="Headingb"/>
        <w:rPr>
          <w:lang w:val="es-ES"/>
        </w:rPr>
      </w:pPr>
      <w:r w:rsidRPr="004F29EB">
        <w:rPr>
          <w:lang w:val="es-ES"/>
        </w:rPr>
        <w:t>Introducción</w:t>
      </w:r>
    </w:p>
    <w:p w:rsidR="002D1AC8" w:rsidRPr="004F29EB" w:rsidRDefault="00F622C7" w:rsidP="00A50F41">
      <w:pPr>
        <w:rPr>
          <w:color w:val="000000" w:themeColor="text1"/>
          <w:lang w:val="es-ES"/>
        </w:rPr>
      </w:pPr>
      <w:r w:rsidRPr="004F29EB">
        <w:rPr>
          <w:lang w:val="es-ES"/>
        </w:rPr>
        <w:t>La Resolución 48 de la AMNT se adopt</w:t>
      </w:r>
      <w:r w:rsidR="0008584E" w:rsidRPr="004F29EB">
        <w:rPr>
          <w:lang w:val="es-ES"/>
        </w:rPr>
        <w:t>ó en 2004 y se volvió a confirmar en la AMNT-2008 y en la</w:t>
      </w:r>
      <w:r w:rsidR="0030178D">
        <w:rPr>
          <w:lang w:val="es-ES"/>
        </w:rPr>
        <w:t> </w:t>
      </w:r>
      <w:r w:rsidR="0008584E" w:rsidRPr="004F29EB">
        <w:rPr>
          <w:lang w:val="es-ES"/>
        </w:rPr>
        <w:t>AMN</w:t>
      </w:r>
      <w:r w:rsidR="003576D5" w:rsidRPr="004F29EB">
        <w:rPr>
          <w:lang w:val="es-ES"/>
        </w:rPr>
        <w:t>T</w:t>
      </w:r>
      <w:r w:rsidR="0008584E" w:rsidRPr="004F29EB">
        <w:rPr>
          <w:lang w:val="es-ES"/>
        </w:rPr>
        <w:t xml:space="preserve">-2012. En la Resolución se </w:t>
      </w:r>
      <w:r w:rsidR="001C1E37" w:rsidRPr="004F29EB">
        <w:rPr>
          <w:lang w:val="es-ES"/>
        </w:rPr>
        <w:t>encargó</w:t>
      </w:r>
      <w:r w:rsidR="0008584E" w:rsidRPr="004F29EB">
        <w:rPr>
          <w:lang w:val="es-ES"/>
        </w:rPr>
        <w:t xml:space="preserve"> a la Comisión de Estudio 16 del UIT-T que se continuara estudiando los nombres de dominio internacionalizados (multilingües) y que prosiguieran la</w:t>
      </w:r>
      <w:r w:rsidR="001C1E37" w:rsidRPr="004F29EB">
        <w:rPr>
          <w:lang w:val="es-ES"/>
        </w:rPr>
        <w:t>s labores de</w:t>
      </w:r>
      <w:r w:rsidR="0008584E" w:rsidRPr="004F29EB">
        <w:rPr>
          <w:lang w:val="es-ES"/>
        </w:rPr>
        <w:t xml:space="preserve"> coordinación y cooperación en esta esfera con las entidades apropiadas, </w:t>
      </w:r>
      <w:r w:rsidR="001C1E37" w:rsidRPr="004F29EB">
        <w:rPr>
          <w:lang w:val="es-ES"/>
        </w:rPr>
        <w:t>tanto</w:t>
      </w:r>
      <w:r w:rsidR="0008584E" w:rsidRPr="004F29EB">
        <w:rPr>
          <w:lang w:val="es-ES"/>
        </w:rPr>
        <w:t xml:space="preserve"> </w:t>
      </w:r>
      <w:r w:rsidR="001C1E37" w:rsidRPr="004F29EB">
        <w:rPr>
          <w:lang w:val="es-ES"/>
        </w:rPr>
        <w:t xml:space="preserve">las </w:t>
      </w:r>
      <w:r w:rsidR="0008584E" w:rsidRPr="004F29EB">
        <w:rPr>
          <w:lang w:val="es-ES"/>
        </w:rPr>
        <w:t xml:space="preserve">intergubernamentales </w:t>
      </w:r>
      <w:r w:rsidR="001C1E37" w:rsidRPr="004F29EB">
        <w:rPr>
          <w:lang w:val="es-ES"/>
        </w:rPr>
        <w:t>como</w:t>
      </w:r>
      <w:r w:rsidR="0008584E" w:rsidRPr="004F29EB">
        <w:rPr>
          <w:lang w:val="es-ES"/>
        </w:rPr>
        <w:t xml:space="preserve"> </w:t>
      </w:r>
      <w:r w:rsidR="001C1E37" w:rsidRPr="004F29EB">
        <w:rPr>
          <w:lang w:val="es-ES"/>
        </w:rPr>
        <w:t xml:space="preserve">las </w:t>
      </w:r>
      <w:r w:rsidR="0008584E" w:rsidRPr="004F29EB">
        <w:rPr>
          <w:lang w:val="es-ES"/>
        </w:rPr>
        <w:t xml:space="preserve">no gubernamentales. También se invita a los Estados Miembros a </w:t>
      </w:r>
      <w:r w:rsidR="002D1AC8" w:rsidRPr="004F29EB">
        <w:rPr>
          <w:color w:val="000000" w:themeColor="text1"/>
          <w:lang w:val="es-ES"/>
        </w:rPr>
        <w:t>aportar su</w:t>
      </w:r>
      <w:r w:rsidR="0008584E" w:rsidRPr="004F29EB">
        <w:rPr>
          <w:color w:val="000000" w:themeColor="text1"/>
          <w:lang w:val="es-ES"/>
        </w:rPr>
        <w:t>s contribucio</w:t>
      </w:r>
      <w:r w:rsidR="002D1AC8" w:rsidRPr="004F29EB">
        <w:rPr>
          <w:color w:val="000000" w:themeColor="text1"/>
          <w:lang w:val="es-ES"/>
        </w:rPr>
        <w:t>n</w:t>
      </w:r>
      <w:r w:rsidR="0008584E" w:rsidRPr="004F29EB">
        <w:rPr>
          <w:color w:val="000000" w:themeColor="text1"/>
          <w:lang w:val="es-ES"/>
        </w:rPr>
        <w:t>es</w:t>
      </w:r>
      <w:r w:rsidR="002D1AC8" w:rsidRPr="004F29EB">
        <w:rPr>
          <w:color w:val="000000" w:themeColor="text1"/>
          <w:lang w:val="es-ES"/>
        </w:rPr>
        <w:t xml:space="preserve"> a estas actividades. </w:t>
      </w:r>
      <w:r w:rsidR="0008584E" w:rsidRPr="004F29EB">
        <w:rPr>
          <w:color w:val="000000" w:themeColor="text1"/>
          <w:lang w:val="es-ES"/>
        </w:rPr>
        <w:t xml:space="preserve">La revisión del </w:t>
      </w:r>
      <w:r w:rsidR="002D1AC8" w:rsidRPr="004F29EB">
        <w:rPr>
          <w:color w:val="000000" w:themeColor="text1"/>
          <w:lang w:val="es-ES"/>
        </w:rPr>
        <w:t>Plan de Acción de la</w:t>
      </w:r>
      <w:r w:rsidR="0030178D">
        <w:rPr>
          <w:color w:val="000000" w:themeColor="text1"/>
          <w:lang w:val="es-ES"/>
        </w:rPr>
        <w:t> </w:t>
      </w:r>
      <w:r w:rsidR="002D1AC8" w:rsidRPr="004F29EB">
        <w:rPr>
          <w:color w:val="000000" w:themeColor="text1"/>
          <w:lang w:val="es-ES"/>
        </w:rPr>
        <w:t>AMNT</w:t>
      </w:r>
      <w:r w:rsidR="002D1AC8" w:rsidRPr="004F29EB">
        <w:rPr>
          <w:color w:val="000000" w:themeColor="text1"/>
          <w:lang w:val="es-ES"/>
        </w:rPr>
        <w:noBreakHyphen/>
        <w:t xml:space="preserve">12, </w:t>
      </w:r>
      <w:r w:rsidR="0008584E" w:rsidRPr="004F29EB">
        <w:rPr>
          <w:color w:val="000000" w:themeColor="text1"/>
          <w:lang w:val="es-ES"/>
        </w:rPr>
        <w:t xml:space="preserve">una herramienta de supervisión y aplicación utilizada por la TSB para efectuar un seguimiento </w:t>
      </w:r>
      <w:r w:rsidR="001C1E37" w:rsidRPr="004F29EB">
        <w:rPr>
          <w:color w:val="000000" w:themeColor="text1"/>
          <w:lang w:val="es-ES"/>
        </w:rPr>
        <w:t>en materia de</w:t>
      </w:r>
      <w:r w:rsidR="0008584E" w:rsidRPr="004F29EB">
        <w:rPr>
          <w:color w:val="000000" w:themeColor="text1"/>
          <w:lang w:val="es-ES"/>
        </w:rPr>
        <w:t xml:space="preserve"> líneas de acción</w:t>
      </w:r>
      <w:r w:rsidR="001C1E37" w:rsidRPr="004F29EB">
        <w:rPr>
          <w:color w:val="000000" w:themeColor="text1"/>
          <w:lang w:val="es-ES"/>
        </w:rPr>
        <w:t>, responsabilidades conexas,</w:t>
      </w:r>
      <w:r w:rsidR="0008584E" w:rsidRPr="004F29EB">
        <w:rPr>
          <w:color w:val="000000" w:themeColor="text1"/>
          <w:lang w:val="es-ES"/>
        </w:rPr>
        <w:t xml:space="preserve"> actividades de colaboración</w:t>
      </w:r>
      <w:r w:rsidR="001C1E37" w:rsidRPr="004F29EB">
        <w:rPr>
          <w:color w:val="000000" w:themeColor="text1"/>
          <w:lang w:val="es-ES"/>
        </w:rPr>
        <w:t xml:space="preserve"> necesarias</w:t>
      </w:r>
      <w:r w:rsidR="0008584E" w:rsidRPr="004F29EB">
        <w:rPr>
          <w:color w:val="000000" w:themeColor="text1"/>
          <w:lang w:val="es-ES"/>
        </w:rPr>
        <w:t>, informes</w:t>
      </w:r>
      <w:r w:rsidR="001C1E37" w:rsidRPr="004F29EB">
        <w:rPr>
          <w:color w:val="000000" w:themeColor="text1"/>
          <w:lang w:val="es-ES"/>
        </w:rPr>
        <w:t xml:space="preserve"> y estado final </w:t>
      </w:r>
      <w:r w:rsidR="0008584E" w:rsidRPr="004F29EB">
        <w:rPr>
          <w:color w:val="000000" w:themeColor="text1"/>
          <w:lang w:val="es-ES"/>
        </w:rPr>
        <w:t>pone de manifiesto</w:t>
      </w:r>
      <w:r w:rsidR="00AC3590" w:rsidRPr="004F29EB">
        <w:rPr>
          <w:color w:val="000000" w:themeColor="text1"/>
          <w:lang w:val="es-ES"/>
        </w:rPr>
        <w:t xml:space="preserve"> que la Comisión de Estudio 16 del UIT-T </w:t>
      </w:r>
      <w:r w:rsidR="001C1E37" w:rsidRPr="004F29EB">
        <w:rPr>
          <w:color w:val="000000" w:themeColor="text1"/>
          <w:lang w:val="es-ES"/>
        </w:rPr>
        <w:t>únicamente</w:t>
      </w:r>
      <w:r w:rsidR="00AC3590" w:rsidRPr="004F29EB">
        <w:rPr>
          <w:color w:val="000000" w:themeColor="text1"/>
          <w:lang w:val="es-ES"/>
        </w:rPr>
        <w:t xml:space="preserve"> recibió una contribución, que dio lugar al intercambio de Declaraciones de </w:t>
      </w:r>
      <w:r w:rsidR="0066537D" w:rsidRPr="004F29EB">
        <w:rPr>
          <w:color w:val="000000" w:themeColor="text1"/>
          <w:lang w:val="es-ES"/>
        </w:rPr>
        <w:t xml:space="preserve">Coordinación </w:t>
      </w:r>
      <w:r w:rsidR="00AC3590" w:rsidRPr="004F29EB">
        <w:rPr>
          <w:color w:val="000000" w:themeColor="text1"/>
          <w:lang w:val="es-ES"/>
        </w:rPr>
        <w:t xml:space="preserve">con las organizaciones externas pertinentes. </w:t>
      </w:r>
    </w:p>
    <w:p w:rsidR="002D1AC8" w:rsidRPr="004F29EB" w:rsidRDefault="00AC3590" w:rsidP="001823B2">
      <w:pPr>
        <w:rPr>
          <w:lang w:val="es-ES"/>
        </w:rPr>
      </w:pPr>
      <w:r w:rsidRPr="004F29EB">
        <w:rPr>
          <w:lang w:val="es-ES"/>
        </w:rPr>
        <w:t xml:space="preserve">Sobre la base de la información proporcionada y la falta de actividades adicionales </w:t>
      </w:r>
      <w:r w:rsidR="001823B2">
        <w:rPr>
          <w:lang w:val="es-ES"/>
        </w:rPr>
        <w:t>(en particular en el actual peri</w:t>
      </w:r>
      <w:r w:rsidRPr="004F29EB">
        <w:rPr>
          <w:lang w:val="es-ES"/>
        </w:rPr>
        <w:t xml:space="preserve">odo de estudios) se deduce que tal vez </w:t>
      </w:r>
      <w:r w:rsidR="00553FEB" w:rsidRPr="004F29EB">
        <w:rPr>
          <w:lang w:val="es-ES"/>
        </w:rPr>
        <w:t>los trabajos hayan</w:t>
      </w:r>
      <w:r w:rsidRPr="004F29EB">
        <w:rPr>
          <w:lang w:val="es-ES"/>
        </w:rPr>
        <w:t xml:space="preserve"> concluido. Por otro lado, en relación con el per</w:t>
      </w:r>
      <w:r w:rsidR="001823B2">
        <w:rPr>
          <w:lang w:val="es-ES"/>
        </w:rPr>
        <w:t>i</w:t>
      </w:r>
      <w:r w:rsidRPr="004F29EB">
        <w:rPr>
          <w:lang w:val="es-ES"/>
        </w:rPr>
        <w:t xml:space="preserve">odo de estudios 2012-2016, el Plan de </w:t>
      </w:r>
      <w:r w:rsidR="001823B2" w:rsidRPr="004F29EB">
        <w:rPr>
          <w:lang w:val="es-ES"/>
        </w:rPr>
        <w:t xml:space="preserve">Acción </w:t>
      </w:r>
      <w:r w:rsidRPr="004F29EB">
        <w:rPr>
          <w:lang w:val="es-ES"/>
        </w:rPr>
        <w:t>indica que no se cumplieron los objetivos de la Resolución 48. No obstante</w:t>
      </w:r>
      <w:r w:rsidR="00553FEB" w:rsidRPr="004F29EB">
        <w:rPr>
          <w:lang w:val="es-ES"/>
        </w:rPr>
        <w:t>,</w:t>
      </w:r>
      <w:r w:rsidRPr="004F29EB">
        <w:rPr>
          <w:lang w:val="es-ES"/>
        </w:rPr>
        <w:t xml:space="preserve"> ello </w:t>
      </w:r>
      <w:r w:rsidR="00553FEB" w:rsidRPr="004F29EB">
        <w:rPr>
          <w:lang w:val="es-ES"/>
        </w:rPr>
        <w:t xml:space="preserve">podría </w:t>
      </w:r>
      <w:r w:rsidRPr="004F29EB">
        <w:rPr>
          <w:lang w:val="es-ES"/>
        </w:rPr>
        <w:t>obedece</w:t>
      </w:r>
      <w:r w:rsidR="00553FEB" w:rsidRPr="004F29EB">
        <w:rPr>
          <w:lang w:val="es-ES"/>
        </w:rPr>
        <w:t xml:space="preserve">r </w:t>
      </w:r>
      <w:r w:rsidRPr="004F29EB">
        <w:rPr>
          <w:lang w:val="es-ES"/>
        </w:rPr>
        <w:t xml:space="preserve">a la falta de contribuciones de los Estados Miembros con respecto a los nombres de dominio internacionalizados (multilingües). </w:t>
      </w:r>
      <w:r w:rsidR="00553FEB" w:rsidRPr="004F29EB">
        <w:rPr>
          <w:lang w:val="es-ES"/>
        </w:rPr>
        <w:t>A raíz del Plan de A</w:t>
      </w:r>
      <w:r w:rsidRPr="004F29EB">
        <w:rPr>
          <w:lang w:val="es-ES"/>
        </w:rPr>
        <w:t>cción, como se pidió en la Conferencia de Plenipotenciarios de 2014, el Director de la TSB present</w:t>
      </w:r>
      <w:r w:rsidR="00553FEB" w:rsidRPr="004F29EB">
        <w:rPr>
          <w:lang w:val="es-ES"/>
        </w:rPr>
        <w:t>a</w:t>
      </w:r>
      <w:r w:rsidRPr="004F29EB">
        <w:rPr>
          <w:lang w:val="es-ES"/>
        </w:rPr>
        <w:t xml:space="preserve"> anualmente al Consejo </w:t>
      </w:r>
      <w:r w:rsidR="00553FEB" w:rsidRPr="004F29EB">
        <w:rPr>
          <w:lang w:val="es-ES"/>
        </w:rPr>
        <w:t>un</w:t>
      </w:r>
      <w:r w:rsidRPr="004F29EB">
        <w:rPr>
          <w:lang w:val="es-ES"/>
        </w:rPr>
        <w:t xml:space="preserve"> documento</w:t>
      </w:r>
      <w:r w:rsidR="00553FEB" w:rsidRPr="004F29EB">
        <w:rPr>
          <w:lang w:val="es-ES"/>
        </w:rPr>
        <w:t xml:space="preserve"> sobre</w:t>
      </w:r>
      <w:r w:rsidR="00731F1F">
        <w:rPr>
          <w:lang w:val="es-ES"/>
        </w:rPr>
        <w:t xml:space="preserve"> </w:t>
      </w:r>
      <w:r w:rsidR="00DE1AA6">
        <w:rPr>
          <w:lang w:val="es-ES"/>
        </w:rPr>
        <w:t>"</w:t>
      </w:r>
      <w:r w:rsidR="00553FEB" w:rsidRPr="004F29EB">
        <w:rPr>
          <w:lang w:val="es-ES"/>
        </w:rPr>
        <w:t>las a</w:t>
      </w:r>
      <w:r w:rsidR="00DE41F2" w:rsidRPr="004F29EB">
        <w:rPr>
          <w:lang w:val="es-ES"/>
        </w:rPr>
        <w:t>ctividades de la UIT relacionadas con Internet con arreglo a las Resoluciones 101, 102 y 133</w:t>
      </w:r>
      <w:r w:rsidR="00DE1AA6">
        <w:rPr>
          <w:lang w:val="es-ES"/>
        </w:rPr>
        <w:t>"</w:t>
      </w:r>
      <w:r w:rsidR="002D1AC8" w:rsidRPr="004F29EB">
        <w:rPr>
          <w:lang w:val="es-ES"/>
        </w:rPr>
        <w:t xml:space="preserve">, </w:t>
      </w:r>
      <w:r w:rsidRPr="004F29EB">
        <w:rPr>
          <w:lang w:val="es-ES"/>
        </w:rPr>
        <w:t>que contiene</w:t>
      </w:r>
      <w:r w:rsidR="00553FEB" w:rsidRPr="004F29EB">
        <w:rPr>
          <w:lang w:val="es-ES"/>
        </w:rPr>
        <w:t>,</w:t>
      </w:r>
      <w:r w:rsidRPr="004F29EB">
        <w:rPr>
          <w:lang w:val="es-ES"/>
        </w:rPr>
        <w:t xml:space="preserve"> </w:t>
      </w:r>
      <w:r w:rsidR="00553FEB" w:rsidRPr="004F29EB">
        <w:rPr>
          <w:lang w:val="es-ES"/>
        </w:rPr>
        <w:t xml:space="preserve">en su caso, </w:t>
      </w:r>
      <w:r w:rsidRPr="004F29EB">
        <w:rPr>
          <w:lang w:val="es-ES"/>
        </w:rPr>
        <w:t xml:space="preserve">información actualizada relativa a los ccTLD. Los informes anuales del Director de la TSB al </w:t>
      </w:r>
      <w:r w:rsidRPr="004F29EB">
        <w:rPr>
          <w:lang w:val="es-ES"/>
        </w:rPr>
        <w:lastRenderedPageBreak/>
        <w:t>Consejo de la UIT no incluyen referencias concretas a la labor llevada a cabo conjuntamente con la Resolución 48</w:t>
      </w:r>
      <w:r w:rsidR="00A50F41">
        <w:rPr>
          <w:lang w:val="es-ES"/>
        </w:rPr>
        <w:t>.</w:t>
      </w:r>
    </w:p>
    <w:p w:rsidR="002D1AC8" w:rsidRPr="004F29EB" w:rsidRDefault="002D1AC8" w:rsidP="0030178D">
      <w:pPr>
        <w:pStyle w:val="Headingb"/>
        <w:rPr>
          <w:lang w:val="es-ES"/>
        </w:rPr>
      </w:pPr>
      <w:r w:rsidRPr="004F29EB">
        <w:rPr>
          <w:lang w:val="es-ES"/>
        </w:rPr>
        <w:t>Prop</w:t>
      </w:r>
      <w:r w:rsidR="00AC3590" w:rsidRPr="004F29EB">
        <w:rPr>
          <w:lang w:val="es-ES"/>
        </w:rPr>
        <w:t>uesta</w:t>
      </w:r>
    </w:p>
    <w:p w:rsidR="002D1AC8" w:rsidRPr="004F29EB" w:rsidRDefault="00AC3590" w:rsidP="0030178D">
      <w:pPr>
        <w:rPr>
          <w:lang w:val="es-ES"/>
        </w:rPr>
      </w:pPr>
      <w:r w:rsidRPr="004F29EB">
        <w:rPr>
          <w:lang w:val="es-ES"/>
        </w:rPr>
        <w:t>Estados Unidos propone la supresión de la Resolución 48 por los motivos expuestos a continuación</w:t>
      </w:r>
      <w:r w:rsidR="002D1AC8" w:rsidRPr="004F29EB">
        <w:rPr>
          <w:lang w:val="es-ES"/>
        </w:rPr>
        <w:t xml:space="preserve">: </w:t>
      </w:r>
    </w:p>
    <w:p w:rsidR="002D1AC8" w:rsidRDefault="002D1AC8" w:rsidP="0030178D">
      <w:pPr>
        <w:pStyle w:val="enumlev1"/>
        <w:rPr>
          <w:lang w:val="es-ES"/>
        </w:rPr>
      </w:pPr>
      <w:r w:rsidRPr="004F29EB">
        <w:rPr>
          <w:lang w:val="es-ES"/>
        </w:rPr>
        <w:t>–</w:t>
      </w:r>
      <w:r w:rsidRPr="004F29EB">
        <w:rPr>
          <w:lang w:val="es-ES"/>
        </w:rPr>
        <w:tab/>
      </w:r>
      <w:r w:rsidR="004F29EB">
        <w:rPr>
          <w:lang w:val="es-ES"/>
        </w:rPr>
        <w:t>l</w:t>
      </w:r>
      <w:r w:rsidR="00AC3590" w:rsidRPr="004F29EB">
        <w:rPr>
          <w:lang w:val="es-ES"/>
        </w:rPr>
        <w:t xml:space="preserve">a Resolución 48 de la AMNT se elaboró antes de la </w:t>
      </w:r>
      <w:r w:rsidR="004F29EB">
        <w:rPr>
          <w:lang w:val="es-ES"/>
        </w:rPr>
        <w:t>adopción</w:t>
      </w:r>
      <w:r w:rsidR="00AC3590" w:rsidRPr="004F29EB">
        <w:rPr>
          <w:lang w:val="es-ES"/>
        </w:rPr>
        <w:t xml:space="preserve"> de los IDN </w:t>
      </w:r>
      <w:r w:rsidR="008F5A4F" w:rsidRPr="004F29EB">
        <w:rPr>
          <w:lang w:val="es-ES"/>
        </w:rPr>
        <w:t xml:space="preserve">en el Sistema de nombres de dominio (DNS). La introducción de los dominios </w:t>
      </w:r>
      <w:r w:rsidR="004F29EB">
        <w:rPr>
          <w:lang w:val="es-ES"/>
        </w:rPr>
        <w:t xml:space="preserve">IDN </w:t>
      </w:r>
      <w:r w:rsidR="008F5A4F" w:rsidRPr="004F29EB">
        <w:rPr>
          <w:lang w:val="es-ES"/>
        </w:rPr>
        <w:t xml:space="preserve">de nivel superior correspondientes a código de país (ccTLD) y el despliegue más reciente de nuevos dominios genéricos de nivel superior (gTLD) que utilizan </w:t>
      </w:r>
      <w:r w:rsidR="006E3D1B" w:rsidRPr="004F29EB">
        <w:rPr>
          <w:lang w:val="es-ES"/>
        </w:rPr>
        <w:t xml:space="preserve">caracteres </w:t>
      </w:r>
      <w:r w:rsidR="004F29EB">
        <w:rPr>
          <w:lang w:val="es-ES"/>
        </w:rPr>
        <w:t>que no son</w:t>
      </w:r>
      <w:r w:rsidR="006E3D1B" w:rsidRPr="004F29EB">
        <w:rPr>
          <w:lang w:val="es-ES"/>
        </w:rPr>
        <w:t xml:space="preserve"> ASCII</w:t>
      </w:r>
      <w:r w:rsidR="008F5A4F" w:rsidRPr="004F29EB">
        <w:rPr>
          <w:lang w:val="es-ES"/>
        </w:rPr>
        <w:t xml:space="preserve">, muchos de los cuales son IDN, pone de manifiesto la capacidad del proceso de gobernanza de Internet para abordar la cuestión del multilingüismo de forma holística, </w:t>
      </w:r>
      <w:r w:rsidR="004F29EB">
        <w:rPr>
          <w:lang w:val="es-ES"/>
        </w:rPr>
        <w:t>lo que</w:t>
      </w:r>
      <w:r w:rsidR="008F5A4F" w:rsidRPr="004F29EB">
        <w:rPr>
          <w:lang w:val="es-ES"/>
        </w:rPr>
        <w:t xml:space="preserve"> ha repercutido notablemente en la labor previa de la UIT. Las </w:t>
      </w:r>
      <w:r w:rsidR="006134F6">
        <w:rPr>
          <w:lang w:val="es-ES"/>
        </w:rPr>
        <w:t>inquietudes</w:t>
      </w:r>
      <w:r w:rsidR="008F5A4F" w:rsidRPr="004F29EB">
        <w:rPr>
          <w:lang w:val="es-ES"/>
        </w:rPr>
        <w:t xml:space="preserve"> reseñadas en la Resolución 48 han sido </w:t>
      </w:r>
      <w:r w:rsidR="006134F6">
        <w:rPr>
          <w:lang w:val="es-ES"/>
        </w:rPr>
        <w:t>abordadas</w:t>
      </w:r>
      <w:r w:rsidR="008F5A4F" w:rsidRPr="004F29EB">
        <w:rPr>
          <w:lang w:val="es-ES"/>
        </w:rPr>
        <w:t xml:space="preserve">. </w:t>
      </w:r>
      <w:r w:rsidR="006134F6">
        <w:rPr>
          <w:lang w:val="es-ES"/>
        </w:rPr>
        <w:t>El</w:t>
      </w:r>
      <w:r w:rsidR="00DE41F2" w:rsidRPr="004F29EB">
        <w:rPr>
          <w:lang w:val="es-ES"/>
        </w:rPr>
        <w:t xml:space="preserve"> proceso acelerado</w:t>
      </w:r>
      <w:r w:rsidR="008F5A4F" w:rsidRPr="004F29EB">
        <w:rPr>
          <w:lang w:val="es-ES"/>
        </w:rPr>
        <w:t xml:space="preserve"> de</w:t>
      </w:r>
      <w:r w:rsidR="00DE41F2" w:rsidRPr="004F29EB">
        <w:rPr>
          <w:lang w:val="es-ES"/>
        </w:rPr>
        <w:t xml:space="preserve"> IDN </w:t>
      </w:r>
      <w:r w:rsidR="008F5A4F" w:rsidRPr="004F29EB">
        <w:rPr>
          <w:lang w:val="es-ES"/>
        </w:rPr>
        <w:t>(existente desde 2009)</w:t>
      </w:r>
      <w:r w:rsidR="006134F6">
        <w:rPr>
          <w:lang w:val="es-ES"/>
        </w:rPr>
        <w:t xml:space="preserve"> permite a</w:t>
      </w:r>
      <w:r w:rsidR="00DE41F2" w:rsidRPr="004F29EB">
        <w:rPr>
          <w:lang w:val="es-ES"/>
        </w:rPr>
        <w:t xml:space="preserve"> los países y territorios someter a la ICANN solicitudes de registro de ccTLD IDN que representan el nombre de su país o territorio respectivo en alfabetos que utilizan caracteres </w:t>
      </w:r>
      <w:r w:rsidR="006134F6">
        <w:rPr>
          <w:lang w:val="es-ES"/>
        </w:rPr>
        <w:t>distintos de los de</w:t>
      </w:r>
      <w:r w:rsidR="00DE41F2" w:rsidRPr="004F29EB">
        <w:rPr>
          <w:lang w:val="es-ES"/>
        </w:rPr>
        <w:t xml:space="preserve"> US</w:t>
      </w:r>
      <w:r w:rsidR="00DE41F2" w:rsidRPr="004F29EB">
        <w:rPr>
          <w:lang w:val="es-ES"/>
        </w:rPr>
        <w:noBreakHyphen/>
        <w:t>ASCII</w:t>
      </w:r>
      <w:r w:rsidR="006E3D1B" w:rsidRPr="004F29EB">
        <w:rPr>
          <w:lang w:val="es-ES"/>
        </w:rPr>
        <w:t>. Actualmente existe</w:t>
      </w:r>
      <w:r w:rsidR="004F5713">
        <w:rPr>
          <w:lang w:val="es-ES"/>
        </w:rPr>
        <w:t>n </w:t>
      </w:r>
      <w:r w:rsidR="006E3D1B" w:rsidRPr="004F29EB">
        <w:rPr>
          <w:lang w:val="es-ES"/>
        </w:rPr>
        <w:t xml:space="preserve">29 gTLD IDN y 36 ccTLD IDN en la zona raíz y 116 solicitudes IDN </w:t>
      </w:r>
      <w:r w:rsidR="006134F6">
        <w:rPr>
          <w:lang w:val="es-ES"/>
        </w:rPr>
        <w:t>de nuevos gTLD, 29 de la</w:t>
      </w:r>
      <w:r w:rsidR="006E3D1B" w:rsidRPr="004F29EB">
        <w:rPr>
          <w:lang w:val="es-ES"/>
        </w:rPr>
        <w:t>s cuales se han delegado y 87 permanecen en la fase de evaluación</w:t>
      </w:r>
      <w:r w:rsidRPr="004F29EB">
        <w:rPr>
          <w:lang w:val="es-ES"/>
        </w:rPr>
        <w:t>;</w:t>
      </w:r>
    </w:p>
    <w:p w:rsidR="002D1AC8" w:rsidRPr="004F29EB" w:rsidRDefault="0056126A" w:rsidP="0030178D">
      <w:pPr>
        <w:pStyle w:val="enumlev1"/>
        <w:rPr>
          <w:lang w:val="es-ES"/>
        </w:rPr>
      </w:pPr>
      <w:r w:rsidRPr="004F29EB">
        <w:rPr>
          <w:lang w:val="es-ES"/>
        </w:rPr>
        <w:t>–</w:t>
      </w:r>
      <w:r w:rsidRPr="004F29EB">
        <w:rPr>
          <w:lang w:val="es-ES"/>
        </w:rPr>
        <w:tab/>
      </w:r>
      <w:r w:rsidR="004F29EB">
        <w:rPr>
          <w:lang w:val="es-ES"/>
        </w:rPr>
        <w:t>e</w:t>
      </w:r>
      <w:r w:rsidRPr="004F29EB">
        <w:rPr>
          <w:lang w:val="es-ES"/>
        </w:rPr>
        <w:t xml:space="preserve">l análisis del Director de la TSB de la evolución de las Resoluciones de la AMNT desde 1993 y la propuesta de directrices sobre los </w:t>
      </w:r>
      <w:r w:rsidR="0022336B">
        <w:rPr>
          <w:lang w:val="es-ES"/>
        </w:rPr>
        <w:t>proyectos de Resoluciones de la </w:t>
      </w:r>
      <w:bookmarkStart w:id="0" w:name="_GoBack"/>
      <w:bookmarkEnd w:id="0"/>
      <w:r w:rsidRPr="004F29EB">
        <w:rPr>
          <w:lang w:val="es-ES"/>
        </w:rPr>
        <w:t>AMNT (</w:t>
      </w:r>
      <w:r w:rsidR="006134F6">
        <w:rPr>
          <w:lang w:val="es-ES"/>
        </w:rPr>
        <w:t>DT</w:t>
      </w:r>
      <w:r w:rsidRPr="004F29EB">
        <w:rPr>
          <w:lang w:val="es-ES"/>
        </w:rPr>
        <w:t xml:space="preserve"> 532 del GANT), en la que se plantea </w:t>
      </w:r>
      <w:r w:rsidR="006134F6">
        <w:rPr>
          <w:lang w:val="es-ES"/>
        </w:rPr>
        <w:t>si es necesario</w:t>
      </w:r>
      <w:r w:rsidRPr="004F29EB">
        <w:rPr>
          <w:lang w:val="es-ES"/>
        </w:rPr>
        <w:t xml:space="preserve"> contar con Resoluciones de la AMNT </w:t>
      </w:r>
      <w:r w:rsidR="006134F6">
        <w:rPr>
          <w:lang w:val="es-ES"/>
        </w:rPr>
        <w:t>redundantes con respecto</w:t>
      </w:r>
      <w:r w:rsidRPr="004F29EB">
        <w:rPr>
          <w:lang w:val="es-ES"/>
        </w:rPr>
        <w:t xml:space="preserve"> una resoluci</w:t>
      </w:r>
      <w:r w:rsidR="006134F6">
        <w:rPr>
          <w:lang w:val="es-ES"/>
        </w:rPr>
        <w:t>ón existente de la Conferencia de P</w:t>
      </w:r>
      <w:r w:rsidRPr="004F29EB">
        <w:rPr>
          <w:lang w:val="es-ES"/>
        </w:rPr>
        <w:t>lenipotenciarios (en las Resoluciones 101, 202 y 133 de la PP se abordan las mismas cuestiones que en la Resolución 48 de la AMNT);</w:t>
      </w:r>
    </w:p>
    <w:p w:rsidR="002D1AC8" w:rsidRPr="004F29EB" w:rsidRDefault="002D1AC8" w:rsidP="0030178D">
      <w:pPr>
        <w:pStyle w:val="enumlev1"/>
        <w:rPr>
          <w:lang w:val="es-ES"/>
        </w:rPr>
      </w:pPr>
      <w:r w:rsidRPr="004F29EB">
        <w:rPr>
          <w:lang w:val="es-ES"/>
        </w:rPr>
        <w:t>–</w:t>
      </w:r>
      <w:r w:rsidRPr="004F29EB">
        <w:rPr>
          <w:lang w:val="es-ES"/>
        </w:rPr>
        <w:tab/>
      </w:r>
      <w:r w:rsidR="004F29EB">
        <w:rPr>
          <w:lang w:val="es-ES"/>
        </w:rPr>
        <w:t>e</w:t>
      </w:r>
      <w:r w:rsidR="0056126A" w:rsidRPr="004F29EB">
        <w:rPr>
          <w:lang w:val="es-ES"/>
        </w:rPr>
        <w:t>l</w:t>
      </w:r>
      <w:r w:rsidR="006134F6">
        <w:rPr>
          <w:lang w:val="es-ES"/>
        </w:rPr>
        <w:t xml:space="preserve"> </w:t>
      </w:r>
      <w:r w:rsidR="002A3AA5">
        <w:rPr>
          <w:lang w:val="es-ES"/>
        </w:rPr>
        <w:t xml:space="preserve">Informe </w:t>
      </w:r>
      <w:r w:rsidR="006134F6">
        <w:rPr>
          <w:lang w:val="es-ES"/>
        </w:rPr>
        <w:t>sobre la versión 6 del Plan de A</w:t>
      </w:r>
      <w:r w:rsidR="0056126A" w:rsidRPr="004F29EB">
        <w:rPr>
          <w:lang w:val="es-ES"/>
        </w:rPr>
        <w:t>cci</w:t>
      </w:r>
      <w:r w:rsidR="006134F6">
        <w:rPr>
          <w:lang w:val="es-ES"/>
        </w:rPr>
        <w:t xml:space="preserve">ón de la AMNT-2012 </w:t>
      </w:r>
      <w:r w:rsidR="0056126A" w:rsidRPr="004F29EB">
        <w:rPr>
          <w:lang w:val="es-ES"/>
        </w:rPr>
        <w:t xml:space="preserve">(12 de septiembre de 2016), en el que se señala la falta de </w:t>
      </w:r>
      <w:r w:rsidR="009E612A" w:rsidRPr="004F29EB">
        <w:rPr>
          <w:lang w:val="es-ES"/>
        </w:rPr>
        <w:t>contribuciones</w:t>
      </w:r>
      <w:r w:rsidR="0056126A" w:rsidRPr="004F29EB">
        <w:rPr>
          <w:lang w:val="es-ES"/>
        </w:rPr>
        <w:t xml:space="preserve"> de los Estados Miembros a la Comisión de Estudio 2, así como el incumplimiento de los objetivos periódicos</w:t>
      </w:r>
      <w:r w:rsidRPr="004F29EB">
        <w:rPr>
          <w:lang w:val="es-ES"/>
        </w:rPr>
        <w:t>.</w:t>
      </w:r>
    </w:p>
    <w:p w:rsidR="00B07178" w:rsidRPr="004F29EB" w:rsidRDefault="00B07178" w:rsidP="003017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30178D" w:rsidRDefault="003017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50F41" w:rsidRDefault="00A50F41" w:rsidP="00A50F41">
      <w:pPr>
        <w:rPr>
          <w:lang w:val="es-ES"/>
        </w:rPr>
      </w:pPr>
    </w:p>
    <w:p w:rsidR="00067E37" w:rsidRPr="004F29EB" w:rsidRDefault="00DE41F2" w:rsidP="0030178D">
      <w:pPr>
        <w:pStyle w:val="Proposal"/>
        <w:rPr>
          <w:lang w:val="es-ES"/>
        </w:rPr>
      </w:pPr>
      <w:r w:rsidRPr="004F29EB">
        <w:rPr>
          <w:lang w:val="es-ES"/>
        </w:rPr>
        <w:t>SUP</w:t>
      </w:r>
      <w:r w:rsidRPr="004F29EB">
        <w:rPr>
          <w:lang w:val="es-ES"/>
        </w:rPr>
        <w:tab/>
        <w:t>USA/48A13/1</w:t>
      </w:r>
    </w:p>
    <w:p w:rsidR="00705B93" w:rsidRPr="004F29EB" w:rsidRDefault="00DE41F2" w:rsidP="0030178D">
      <w:pPr>
        <w:pStyle w:val="ResNo"/>
        <w:rPr>
          <w:lang w:val="es-ES"/>
        </w:rPr>
      </w:pPr>
      <w:r w:rsidRPr="004F29EB">
        <w:rPr>
          <w:lang w:val="es-ES"/>
        </w:rPr>
        <w:t xml:space="preserve">RESOLUCIÓN </w:t>
      </w:r>
      <w:r w:rsidRPr="004F29EB">
        <w:rPr>
          <w:rStyle w:val="href"/>
          <w:rFonts w:eastAsia="MS Mincho"/>
          <w:lang w:val="es-ES"/>
        </w:rPr>
        <w:t>48</w:t>
      </w:r>
      <w:r w:rsidRPr="004F29EB">
        <w:rPr>
          <w:lang w:val="es-ES"/>
        </w:rPr>
        <w:t xml:space="preserve"> (Rev. Dubái, 2012)</w:t>
      </w:r>
    </w:p>
    <w:p w:rsidR="00705B93" w:rsidRPr="004F29EB" w:rsidRDefault="00DE41F2" w:rsidP="0030178D">
      <w:pPr>
        <w:pStyle w:val="Restitle"/>
        <w:rPr>
          <w:lang w:val="es-ES"/>
        </w:rPr>
      </w:pPr>
      <w:r w:rsidRPr="004F29EB">
        <w:rPr>
          <w:lang w:val="es-ES"/>
        </w:rPr>
        <w:t>Nombres de dominio internacionalizados (y multilingües)</w:t>
      </w:r>
    </w:p>
    <w:p w:rsidR="00705B93" w:rsidRPr="004F29EB" w:rsidRDefault="00DE41F2" w:rsidP="0030178D">
      <w:pPr>
        <w:pStyle w:val="Resref"/>
        <w:rPr>
          <w:lang w:val="es-ES"/>
        </w:rPr>
      </w:pPr>
      <w:r w:rsidRPr="004F29EB">
        <w:rPr>
          <w:lang w:val="es-ES"/>
        </w:rPr>
        <w:t>(Florianópolis, 2004; Johannesburgo, 2008; Dubái, 2012)</w:t>
      </w:r>
    </w:p>
    <w:p w:rsidR="00705B93" w:rsidRPr="004F29EB" w:rsidRDefault="00DE41F2" w:rsidP="0030178D">
      <w:pPr>
        <w:pStyle w:val="Normalaftertitle"/>
        <w:rPr>
          <w:lang w:val="es-ES"/>
        </w:rPr>
      </w:pPr>
      <w:r w:rsidRPr="004F29EB">
        <w:rPr>
          <w:lang w:val="es-ES"/>
        </w:rPr>
        <w:t>La Asamblea Mundial de Normalización de las Telecomunicaciones (Dubái, 2012),</w:t>
      </w:r>
    </w:p>
    <w:p w:rsidR="00DE41F2" w:rsidRPr="004F29EB" w:rsidRDefault="00DE41F2" w:rsidP="0030178D">
      <w:pPr>
        <w:pStyle w:val="Reasons"/>
        <w:rPr>
          <w:lang w:val="es-ES"/>
        </w:rPr>
      </w:pPr>
      <w:r w:rsidRPr="004F29EB">
        <w:rPr>
          <w:b/>
          <w:lang w:val="es-ES"/>
        </w:rPr>
        <w:t>Motivos:</w:t>
      </w:r>
      <w:r w:rsidRPr="004F29EB">
        <w:rPr>
          <w:lang w:val="es-ES"/>
        </w:rPr>
        <w:tab/>
      </w:r>
      <w:r w:rsidR="009E612A" w:rsidRPr="004F29EB">
        <w:rPr>
          <w:lang w:val="es-ES"/>
        </w:rPr>
        <w:t xml:space="preserve">Véanse las secciones Introducción y Propuesta del Addéndum </w:t>
      </w:r>
      <w:r w:rsidRPr="004F29EB">
        <w:rPr>
          <w:lang w:val="es-ES"/>
        </w:rPr>
        <w:t xml:space="preserve">13 </w:t>
      </w:r>
      <w:r w:rsidR="009E612A" w:rsidRPr="004F29EB">
        <w:rPr>
          <w:lang w:val="es-ES"/>
        </w:rPr>
        <w:t>al</w:t>
      </w:r>
      <w:r w:rsidRPr="004F29EB">
        <w:rPr>
          <w:lang w:val="es-ES"/>
        </w:rPr>
        <w:t xml:space="preserve"> </w:t>
      </w:r>
      <w:r w:rsidR="009E612A" w:rsidRPr="004F29EB">
        <w:rPr>
          <w:lang w:val="es-ES"/>
        </w:rPr>
        <w:t>Documento</w:t>
      </w:r>
      <w:r w:rsidRPr="004F29EB">
        <w:rPr>
          <w:lang w:val="es-ES"/>
        </w:rPr>
        <w:t xml:space="preserve"> 48.</w:t>
      </w:r>
    </w:p>
    <w:p w:rsidR="00DE41F2" w:rsidRPr="004F29EB" w:rsidRDefault="00DE41F2" w:rsidP="0030178D">
      <w:pPr>
        <w:pStyle w:val="Reasons"/>
        <w:rPr>
          <w:lang w:val="es-ES"/>
        </w:rPr>
      </w:pPr>
    </w:p>
    <w:p w:rsidR="00DE41F2" w:rsidRPr="004F29EB" w:rsidRDefault="00DE41F2" w:rsidP="0030178D">
      <w:pPr>
        <w:jc w:val="center"/>
        <w:rPr>
          <w:lang w:val="es-ES"/>
        </w:rPr>
      </w:pPr>
      <w:r w:rsidRPr="004F29EB">
        <w:rPr>
          <w:lang w:val="es-ES"/>
        </w:rPr>
        <w:t>______________</w:t>
      </w:r>
    </w:p>
    <w:p w:rsidR="00067E37" w:rsidRPr="004F29EB" w:rsidRDefault="00067E37" w:rsidP="0030178D">
      <w:pPr>
        <w:pStyle w:val="Reasons"/>
        <w:rPr>
          <w:lang w:val="es-ES"/>
        </w:rPr>
      </w:pPr>
    </w:p>
    <w:sectPr w:rsidR="00067E37" w:rsidRPr="004F29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F59">
      <w:rPr>
        <w:noProof/>
      </w:rPr>
      <w:t>11.10.16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0A" w:rsidRPr="00901E0A" w:rsidRDefault="00901E0A" w:rsidP="00901E0A">
    <w:pPr>
      <w:pStyle w:val="Footer"/>
      <w:rPr>
        <w:lang w:val="fr-CH"/>
      </w:rPr>
    </w:pPr>
    <w:r>
      <w:fldChar w:fldCharType="begin"/>
    </w:r>
    <w:r w:rsidRPr="00901E0A">
      <w:rPr>
        <w:lang w:val="fr-CH"/>
      </w:rPr>
      <w:instrText xml:space="preserve"> FILENAME \p  \* MERGEFORMAT </w:instrText>
    </w:r>
    <w:r>
      <w:fldChar w:fldCharType="separate"/>
    </w:r>
    <w:r w:rsidRPr="00901E0A">
      <w:rPr>
        <w:lang w:val="fr-CH"/>
      </w:rPr>
      <w:t>P:\ESP\ITU-T\CONF-T\WTSA16\000\048ADD13S.docx</w:t>
    </w:r>
    <w:r>
      <w:fldChar w:fldCharType="end"/>
    </w:r>
    <w:r w:rsidRPr="00901E0A">
      <w:rPr>
        <w:lang w:val="fr-CH"/>
      </w:rPr>
      <w:t xml:space="preserve"> (406136)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901E0A" w:rsidRDefault="00901E0A" w:rsidP="00901E0A">
    <w:pPr>
      <w:pStyle w:val="Footer"/>
      <w:rPr>
        <w:lang w:val="fr-CH"/>
      </w:rPr>
    </w:pPr>
    <w:r>
      <w:fldChar w:fldCharType="begin"/>
    </w:r>
    <w:r w:rsidRPr="00901E0A">
      <w:rPr>
        <w:lang w:val="fr-CH"/>
      </w:rPr>
      <w:instrText xml:space="preserve"> FILENAME \p  \* MERGEFORMAT </w:instrText>
    </w:r>
    <w:r>
      <w:fldChar w:fldCharType="separate"/>
    </w:r>
    <w:r w:rsidRPr="00901E0A">
      <w:rPr>
        <w:lang w:val="fr-CH"/>
      </w:rPr>
      <w:t>P:\ESP\ITU-T\CONF-T\WTSA16\000\048ADD13S.docx</w:t>
    </w:r>
    <w:r>
      <w:fldChar w:fldCharType="end"/>
    </w:r>
    <w:r w:rsidRPr="00901E0A">
      <w:rPr>
        <w:lang w:val="fr-CH"/>
      </w:rPr>
      <w:t xml:space="preserve"> (406136)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0A" w:rsidRDefault="00901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2336B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16/48(Add.13)-</w:t>
    </w:r>
    <w:r w:rsidR="00E83D45" w:rsidRPr="004A26C4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0A" w:rsidRDefault="0090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67E37"/>
    <w:rsid w:val="0008584E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4CD"/>
    <w:rsid w:val="00163962"/>
    <w:rsid w:val="001823B2"/>
    <w:rsid w:val="00191A97"/>
    <w:rsid w:val="001A083F"/>
    <w:rsid w:val="001A2E4E"/>
    <w:rsid w:val="001C1E37"/>
    <w:rsid w:val="001C41FA"/>
    <w:rsid w:val="001D380F"/>
    <w:rsid w:val="001E2B52"/>
    <w:rsid w:val="001E3F27"/>
    <w:rsid w:val="001F20F0"/>
    <w:rsid w:val="0021371A"/>
    <w:rsid w:val="0022336B"/>
    <w:rsid w:val="002337D9"/>
    <w:rsid w:val="00236D2A"/>
    <w:rsid w:val="00255F12"/>
    <w:rsid w:val="00262C09"/>
    <w:rsid w:val="00263815"/>
    <w:rsid w:val="0028017B"/>
    <w:rsid w:val="00286495"/>
    <w:rsid w:val="00295F59"/>
    <w:rsid w:val="002A3AA5"/>
    <w:rsid w:val="002A791F"/>
    <w:rsid w:val="002C1B26"/>
    <w:rsid w:val="002C79B8"/>
    <w:rsid w:val="002D1AC8"/>
    <w:rsid w:val="002E701F"/>
    <w:rsid w:val="0030178D"/>
    <w:rsid w:val="003237B0"/>
    <w:rsid w:val="003248A9"/>
    <w:rsid w:val="00324FFA"/>
    <w:rsid w:val="0032680B"/>
    <w:rsid w:val="003576D5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F29EB"/>
    <w:rsid w:val="004F5713"/>
    <w:rsid w:val="00523269"/>
    <w:rsid w:val="005311C8"/>
    <w:rsid w:val="00532097"/>
    <w:rsid w:val="00553FEB"/>
    <w:rsid w:val="0056126A"/>
    <w:rsid w:val="00566BEE"/>
    <w:rsid w:val="0058350F"/>
    <w:rsid w:val="005A374D"/>
    <w:rsid w:val="005E782D"/>
    <w:rsid w:val="005F2605"/>
    <w:rsid w:val="006134F6"/>
    <w:rsid w:val="00662039"/>
    <w:rsid w:val="00662BA0"/>
    <w:rsid w:val="0066537D"/>
    <w:rsid w:val="00681766"/>
    <w:rsid w:val="00692AAE"/>
    <w:rsid w:val="006B0F54"/>
    <w:rsid w:val="006D6E67"/>
    <w:rsid w:val="006E0078"/>
    <w:rsid w:val="006E1A13"/>
    <w:rsid w:val="006E3D1B"/>
    <w:rsid w:val="006E76B9"/>
    <w:rsid w:val="00701C20"/>
    <w:rsid w:val="00702F3D"/>
    <w:rsid w:val="0070518E"/>
    <w:rsid w:val="00731F1F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8F5A4F"/>
    <w:rsid w:val="0090121B"/>
    <w:rsid w:val="00901E0A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E612A"/>
    <w:rsid w:val="009F6A67"/>
    <w:rsid w:val="00A00563"/>
    <w:rsid w:val="00A118DB"/>
    <w:rsid w:val="00A24AC0"/>
    <w:rsid w:val="00A4450C"/>
    <w:rsid w:val="00A50F41"/>
    <w:rsid w:val="00AA07D8"/>
    <w:rsid w:val="00AA5E6C"/>
    <w:rsid w:val="00AB4E90"/>
    <w:rsid w:val="00AC3590"/>
    <w:rsid w:val="00AE5677"/>
    <w:rsid w:val="00AE658F"/>
    <w:rsid w:val="00AF2F78"/>
    <w:rsid w:val="00B07178"/>
    <w:rsid w:val="00B1727C"/>
    <w:rsid w:val="00B173B3"/>
    <w:rsid w:val="00B257B2"/>
    <w:rsid w:val="00B27774"/>
    <w:rsid w:val="00B51263"/>
    <w:rsid w:val="00B52D55"/>
    <w:rsid w:val="00B61807"/>
    <w:rsid w:val="00B627DD"/>
    <w:rsid w:val="00B75455"/>
    <w:rsid w:val="00B771C2"/>
    <w:rsid w:val="00B8288C"/>
    <w:rsid w:val="00BD2B44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77FA5"/>
    <w:rsid w:val="00DC629B"/>
    <w:rsid w:val="00DE1AA6"/>
    <w:rsid w:val="00DE41F2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2C7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iPriority w:val="99"/>
    <w:unhideWhenUsed/>
    <w:rsid w:val="002D1A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D1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ea0d95-3e01-461d-9974-58432a85ab39">Documents Proposals Manager (DPM)</DPM_x0020_Author>
    <DPM_x0020_File_x0020_name xmlns="75ea0d95-3e01-461d-9974-58432a85ab39">T13-WTSA.16-C-0048!A13!MSW-S</DPM_x0020_File_x0020_name>
    <DPM_x0020_Version xmlns="75ea0d95-3e01-461d-9974-58432a85ab39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ea0d95-3e01-461d-9974-58432a85ab39" targetNamespace="http://schemas.microsoft.com/office/2006/metadata/properties" ma:root="true" ma:fieldsID="d41af5c836d734370eb92e7ee5f83852" ns2:_="" ns3:_="">
    <xsd:import namespace="996b2e75-67fd-4955-a3b0-5ab9934cb50b"/>
    <xsd:import namespace="75ea0d95-3e01-461d-9974-58432a85ab3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a0d95-3e01-461d-9974-58432a85ab3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75ea0d95-3e01-461d-9974-58432a85ab39"/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ea0d95-3e01-461d-9974-58432a85a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F5492-A4FB-4071-AF04-9FDBF013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T13-WTSA.16-C-0048!A13!MSW-S</vt:lpstr>
    </vt:vector>
  </TitlesOfParts>
  <Manager>Secretaría General - Pool</Manager>
  <Company>International Telecommunication Union (ITU)</Company>
  <LinksUpToDate>false</LinksUpToDate>
  <CharactersWithSpaces>4897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T13-WTSA.16-C-0048!A13!MSW-S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Spanish</cp:lastModifiedBy>
  <cp:revision>15</cp:revision>
  <cp:lastPrinted>2016-03-08T15:23:00Z</cp:lastPrinted>
  <dcterms:created xsi:type="dcterms:W3CDTF">2016-10-11T10:05:00Z</dcterms:created>
  <dcterms:modified xsi:type="dcterms:W3CDTF">2016-10-11T13:30:00Z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