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ook w:val="0000" w:firstRow="0" w:lastRow="0" w:firstColumn="0" w:lastColumn="0" w:noHBand="0" w:noVBand="0"/>
      </w:tblPr>
      <w:tblGrid>
        <w:gridCol w:w="1382"/>
        <w:gridCol w:w="5422"/>
        <w:gridCol w:w="567"/>
        <w:gridCol w:w="2440"/>
      </w:tblGrid>
      <w:tr w:rsidR="001D581B" w:rsidTr="00530525">
        <w:trPr>
          <w:cantSplit/>
        </w:trPr>
        <w:tc>
          <w:tcPr>
            <w:tcW w:w="1382" w:type="dxa"/>
            <w:vAlign w:val="center"/>
          </w:tcPr>
          <w:p w:rsidR="00CF1E9D" w:rsidRPr="00566A5B" w:rsidRDefault="00CF1E9D" w:rsidP="005C7B29">
            <w:pPr>
              <w:tabs>
                <w:tab w:val="left" w:pos="6663"/>
              </w:tabs>
              <w:rPr>
                <w:rFonts w:ascii="Verdana" w:hAnsi="Verdana" w:cs="Times New Roman Bold"/>
                <w:b/>
                <w:bCs/>
                <w:sz w:val="22"/>
                <w:szCs w:val="22"/>
              </w:rPr>
            </w:pPr>
            <w:r>
              <w:rPr>
                <w:noProof/>
                <w:lang w:eastAsia="zh-CN"/>
              </w:rPr>
              <w:drawing>
                <wp:inline distT="0" distB="0" distL="0" distR="0">
                  <wp:extent cx="717701" cy="799465"/>
                  <wp:effectExtent l="0" t="0" r="6350" b="635"/>
                  <wp:docPr id="3" name="Picture 3" descr="itu_logo"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5989" w:type="dxa"/>
            <w:gridSpan w:val="2"/>
            <w:vAlign w:val="center"/>
          </w:tcPr>
          <w:p w:rsidR="00CF1E9D" w:rsidRPr="009F63E2" w:rsidRDefault="001D581B" w:rsidP="005C7B29">
            <w:pPr>
              <w:tabs>
                <w:tab w:val="left" w:pos="6663"/>
              </w:tabs>
              <w:rPr>
                <w:rFonts w:ascii="Verdana" w:hAnsi="Verdana" w:cs="Times New Roman Bold"/>
                <w:b/>
                <w:bCs/>
                <w:sz w:val="22"/>
                <w:szCs w:val="22"/>
                <w:lang w:val="fr-CH"/>
              </w:rPr>
            </w:pPr>
            <w:r w:rsidRPr="009F63E2">
              <w:rPr>
                <w:rFonts w:ascii="Verdana" w:hAnsi="Verdana" w:cs="Times New Roman Bold"/>
                <w:b/>
                <w:bCs/>
                <w:szCs w:val="24"/>
                <w:lang w:val="fr-CH"/>
              </w:rPr>
              <w:t xml:space="preserve">Assemblée mondiale de normalisation </w:t>
            </w:r>
            <w:r w:rsidR="00C26BA2">
              <w:rPr>
                <w:rFonts w:ascii="Verdana" w:hAnsi="Verdana" w:cs="Times New Roman Bold"/>
                <w:b/>
                <w:bCs/>
                <w:szCs w:val="24"/>
                <w:lang w:val="fr-CH"/>
              </w:rPr>
              <w:br/>
            </w:r>
            <w:r w:rsidRPr="009F63E2">
              <w:rPr>
                <w:rFonts w:ascii="Verdana" w:hAnsi="Verdana" w:cs="Times New Roman Bold"/>
                <w:b/>
                <w:bCs/>
                <w:szCs w:val="24"/>
                <w:lang w:val="fr-CH"/>
              </w:rPr>
              <w:t xml:space="preserve">des télécommunications </w:t>
            </w:r>
            <w:r w:rsidR="00CF1E9D" w:rsidRPr="009F63E2">
              <w:rPr>
                <w:rFonts w:ascii="Verdana" w:hAnsi="Verdana" w:cs="Times New Roman Bold"/>
                <w:b/>
                <w:bCs/>
                <w:szCs w:val="24"/>
                <w:lang w:val="fr-CH"/>
              </w:rPr>
              <w:t>(</w:t>
            </w:r>
            <w:r w:rsidRPr="009F63E2">
              <w:rPr>
                <w:rFonts w:ascii="Verdana" w:hAnsi="Verdana" w:cs="Times New Roman Bold"/>
                <w:b/>
                <w:bCs/>
                <w:szCs w:val="24"/>
                <w:lang w:val="fr-CH"/>
              </w:rPr>
              <w:t>AMNT</w:t>
            </w:r>
            <w:r w:rsidR="00CF1E9D" w:rsidRPr="009F63E2">
              <w:rPr>
                <w:rFonts w:ascii="Verdana" w:hAnsi="Verdana" w:cs="Times New Roman Bold"/>
                <w:b/>
                <w:bCs/>
                <w:szCs w:val="24"/>
                <w:lang w:val="fr-CH"/>
              </w:rPr>
              <w:t>-16)</w:t>
            </w:r>
            <w:r w:rsidR="00CF1E9D" w:rsidRPr="009F63E2">
              <w:rPr>
                <w:rFonts w:ascii="Verdana" w:hAnsi="Verdana" w:cs="Times New Roman Bold"/>
                <w:b/>
                <w:bCs/>
                <w:sz w:val="22"/>
                <w:szCs w:val="22"/>
                <w:lang w:val="fr-CH"/>
              </w:rPr>
              <w:br/>
            </w:r>
            <w:r w:rsidR="00CF1E9D" w:rsidRPr="00C26BA2">
              <w:rPr>
                <w:rFonts w:ascii="Verdana" w:hAnsi="Verdana" w:cs="Times New Roman Bold"/>
                <w:b/>
                <w:bCs/>
                <w:sz w:val="18"/>
                <w:szCs w:val="18"/>
                <w:lang w:val="fr-CH"/>
              </w:rPr>
              <w:t xml:space="preserve">Hammamet, 25 </w:t>
            </w:r>
            <w:r w:rsidRPr="00C26BA2">
              <w:rPr>
                <w:rFonts w:ascii="Verdana" w:hAnsi="Verdana" w:cs="Times New Roman Bold"/>
                <w:b/>
                <w:bCs/>
                <w:sz w:val="18"/>
                <w:szCs w:val="18"/>
                <w:lang w:val="fr-CH"/>
              </w:rPr>
              <w:t>o</w:t>
            </w:r>
            <w:r w:rsidR="00CF1E9D" w:rsidRPr="00C26BA2">
              <w:rPr>
                <w:rFonts w:ascii="Verdana" w:hAnsi="Verdana" w:cs="Times New Roman Bold"/>
                <w:b/>
                <w:bCs/>
                <w:sz w:val="18"/>
                <w:szCs w:val="18"/>
                <w:lang w:val="fr-CH"/>
              </w:rPr>
              <w:t>ct</w:t>
            </w:r>
            <w:r w:rsidR="00C26BA2" w:rsidRPr="00C26BA2">
              <w:rPr>
                <w:rFonts w:ascii="Verdana" w:hAnsi="Verdana" w:cs="Times New Roman Bold"/>
                <w:b/>
                <w:bCs/>
                <w:sz w:val="18"/>
                <w:szCs w:val="18"/>
                <w:lang w:val="fr-CH"/>
              </w:rPr>
              <w:t xml:space="preserve">obre </w:t>
            </w:r>
            <w:r w:rsidR="00CF1E9D" w:rsidRPr="00C26BA2">
              <w:rPr>
                <w:rFonts w:ascii="Verdana" w:hAnsi="Verdana" w:cs="Times New Roman Bold"/>
                <w:b/>
                <w:bCs/>
                <w:sz w:val="18"/>
                <w:szCs w:val="18"/>
                <w:lang w:val="fr-CH"/>
              </w:rPr>
              <w:t>-</w:t>
            </w:r>
            <w:r w:rsidR="00C26BA2" w:rsidRPr="00C26BA2">
              <w:rPr>
                <w:rFonts w:ascii="Verdana" w:hAnsi="Verdana" w:cs="Times New Roman Bold"/>
                <w:b/>
                <w:bCs/>
                <w:sz w:val="18"/>
                <w:szCs w:val="18"/>
                <w:lang w:val="fr-CH"/>
              </w:rPr>
              <w:t xml:space="preserve"> </w:t>
            </w:r>
            <w:r w:rsidR="00CF1E9D" w:rsidRPr="00C26BA2">
              <w:rPr>
                <w:rFonts w:ascii="Verdana" w:hAnsi="Verdana" w:cs="Times New Roman Bold"/>
                <w:b/>
                <w:bCs/>
                <w:sz w:val="18"/>
                <w:szCs w:val="18"/>
                <w:lang w:val="fr-CH"/>
              </w:rPr>
              <w:t xml:space="preserve">3 </w:t>
            </w:r>
            <w:r w:rsidRPr="00C26BA2">
              <w:rPr>
                <w:rFonts w:ascii="Verdana" w:hAnsi="Verdana" w:cs="Times New Roman Bold"/>
                <w:b/>
                <w:bCs/>
                <w:sz w:val="18"/>
                <w:szCs w:val="18"/>
                <w:lang w:val="fr-CH"/>
              </w:rPr>
              <w:t>n</w:t>
            </w:r>
            <w:r w:rsidR="00CF1E9D" w:rsidRPr="00C26BA2">
              <w:rPr>
                <w:rFonts w:ascii="Verdana" w:hAnsi="Verdana" w:cs="Times New Roman Bold"/>
                <w:b/>
                <w:bCs/>
                <w:sz w:val="18"/>
                <w:szCs w:val="18"/>
                <w:lang w:val="fr-CH"/>
              </w:rPr>
              <w:t>ov</w:t>
            </w:r>
            <w:r w:rsidR="00C26BA2" w:rsidRPr="00C26BA2">
              <w:rPr>
                <w:rFonts w:ascii="Verdana" w:hAnsi="Verdana" w:cs="Times New Roman Bold"/>
                <w:b/>
                <w:bCs/>
                <w:sz w:val="18"/>
                <w:szCs w:val="18"/>
                <w:lang w:val="fr-CH"/>
              </w:rPr>
              <w:t>embre</w:t>
            </w:r>
            <w:r w:rsidR="00CF1E9D" w:rsidRPr="00C26BA2">
              <w:rPr>
                <w:rFonts w:ascii="Verdana" w:hAnsi="Verdana" w:cs="Times New Roman Bold"/>
                <w:b/>
                <w:bCs/>
                <w:sz w:val="18"/>
                <w:szCs w:val="18"/>
                <w:lang w:val="fr-CH"/>
              </w:rPr>
              <w:t xml:space="preserve"> 2016</w:t>
            </w:r>
          </w:p>
        </w:tc>
        <w:tc>
          <w:tcPr>
            <w:tcW w:w="2440" w:type="dxa"/>
            <w:vAlign w:val="center"/>
          </w:tcPr>
          <w:p w:rsidR="00CF1E9D" w:rsidRPr="00CF1E9D" w:rsidRDefault="00CF1E9D" w:rsidP="005C7B29">
            <w:pPr>
              <w:tabs>
                <w:tab w:val="left" w:pos="6663"/>
              </w:tabs>
              <w:spacing w:before="0"/>
              <w:jc w:val="right"/>
            </w:pPr>
            <w:r>
              <w:rPr>
                <w:noProof/>
                <w:lang w:eastAsia="zh-CN"/>
              </w:rPr>
              <w:drawing>
                <wp:inline distT="0" distB="0" distL="0" distR="0">
                  <wp:extent cx="882000" cy="792000"/>
                  <wp:effectExtent l="0" t="0" r="0" b="8255"/>
                  <wp:docPr id="2" name="Picture 2"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1D581B" w:rsidTr="00530525">
        <w:trPr>
          <w:cantSplit/>
        </w:trPr>
        <w:tc>
          <w:tcPr>
            <w:tcW w:w="6804" w:type="dxa"/>
            <w:gridSpan w:val="2"/>
            <w:tcBorders>
              <w:bottom w:val="single" w:sz="12" w:space="0" w:color="auto"/>
            </w:tcBorders>
          </w:tcPr>
          <w:p w:rsidR="00595780" w:rsidRDefault="00595780" w:rsidP="005C7B29">
            <w:pPr>
              <w:tabs>
                <w:tab w:val="left" w:pos="6663"/>
              </w:tabs>
              <w:spacing w:before="0"/>
            </w:pPr>
          </w:p>
        </w:tc>
        <w:tc>
          <w:tcPr>
            <w:tcW w:w="3007" w:type="dxa"/>
            <w:gridSpan w:val="2"/>
            <w:tcBorders>
              <w:bottom w:val="single" w:sz="12" w:space="0" w:color="auto"/>
            </w:tcBorders>
          </w:tcPr>
          <w:p w:rsidR="00595780" w:rsidRDefault="00595780" w:rsidP="005C7B29">
            <w:pPr>
              <w:tabs>
                <w:tab w:val="left" w:pos="6663"/>
              </w:tabs>
              <w:spacing w:before="0"/>
            </w:pPr>
          </w:p>
        </w:tc>
      </w:tr>
      <w:tr w:rsidR="001D581B" w:rsidTr="00530525">
        <w:trPr>
          <w:cantSplit/>
        </w:trPr>
        <w:tc>
          <w:tcPr>
            <w:tcW w:w="6804" w:type="dxa"/>
            <w:gridSpan w:val="2"/>
            <w:tcBorders>
              <w:top w:val="single" w:sz="12" w:space="0" w:color="auto"/>
            </w:tcBorders>
          </w:tcPr>
          <w:p w:rsidR="00595780" w:rsidRDefault="00595780" w:rsidP="005C7B29">
            <w:pPr>
              <w:tabs>
                <w:tab w:val="left" w:pos="6663"/>
              </w:tabs>
              <w:spacing w:before="0"/>
            </w:pPr>
          </w:p>
        </w:tc>
        <w:tc>
          <w:tcPr>
            <w:tcW w:w="3007" w:type="dxa"/>
            <w:gridSpan w:val="2"/>
          </w:tcPr>
          <w:p w:rsidR="00595780" w:rsidRPr="002074EC" w:rsidRDefault="00595780" w:rsidP="005C7B29">
            <w:pPr>
              <w:tabs>
                <w:tab w:val="left" w:pos="6663"/>
              </w:tabs>
              <w:spacing w:before="0"/>
              <w:rPr>
                <w:rFonts w:ascii="Verdana" w:hAnsi="Verdana"/>
                <w:b/>
                <w:bCs/>
                <w:sz w:val="20"/>
              </w:rPr>
            </w:pPr>
          </w:p>
        </w:tc>
      </w:tr>
      <w:tr w:rsidR="00C26BA2" w:rsidTr="00530525">
        <w:trPr>
          <w:cantSplit/>
        </w:trPr>
        <w:tc>
          <w:tcPr>
            <w:tcW w:w="6804" w:type="dxa"/>
            <w:gridSpan w:val="2"/>
          </w:tcPr>
          <w:p w:rsidR="00C26BA2" w:rsidRDefault="00C26BA2" w:rsidP="005C7B29">
            <w:pPr>
              <w:tabs>
                <w:tab w:val="left" w:pos="6663"/>
              </w:tabs>
              <w:spacing w:before="0"/>
            </w:pPr>
            <w:r w:rsidRPr="00930FFD">
              <w:rPr>
                <w:rFonts w:ascii="Verdana" w:hAnsi="Verdana"/>
                <w:b/>
                <w:sz w:val="20"/>
                <w:lang w:val="en-US"/>
              </w:rPr>
              <w:t>SÉANCE PLÉNIÈRE</w:t>
            </w:r>
          </w:p>
        </w:tc>
        <w:tc>
          <w:tcPr>
            <w:tcW w:w="3007" w:type="dxa"/>
            <w:gridSpan w:val="2"/>
          </w:tcPr>
          <w:p w:rsidR="00C26BA2" w:rsidRPr="002A6F8F" w:rsidRDefault="00C26BA2" w:rsidP="005C7B29">
            <w:pPr>
              <w:tabs>
                <w:tab w:val="left" w:pos="6663"/>
              </w:tabs>
              <w:spacing w:before="0"/>
              <w:rPr>
                <w:rFonts w:ascii="Verdana" w:hAnsi="Verdana"/>
                <w:sz w:val="20"/>
                <w:lang w:val="en-US"/>
              </w:rPr>
            </w:pPr>
            <w:r>
              <w:rPr>
                <w:rFonts w:ascii="Verdana" w:hAnsi="Verdana"/>
                <w:b/>
                <w:sz w:val="20"/>
                <w:lang w:val="en-US"/>
              </w:rPr>
              <w:t>Document 48</w:t>
            </w:r>
            <w:r w:rsidRPr="00D6112A">
              <w:rPr>
                <w:rFonts w:ascii="Verdana" w:hAnsi="Verdana"/>
                <w:b/>
                <w:sz w:val="20"/>
                <w:lang w:val="en-US"/>
              </w:rPr>
              <w:t>-</w:t>
            </w:r>
            <w:r w:rsidRPr="002A6F8F">
              <w:rPr>
                <w:rFonts w:ascii="Verdana" w:hAnsi="Verdana"/>
                <w:b/>
                <w:sz w:val="20"/>
                <w:lang w:val="en-US"/>
              </w:rPr>
              <w:t>F</w:t>
            </w:r>
          </w:p>
        </w:tc>
      </w:tr>
      <w:tr w:rsidR="001D581B" w:rsidTr="00530525">
        <w:trPr>
          <w:cantSplit/>
        </w:trPr>
        <w:tc>
          <w:tcPr>
            <w:tcW w:w="6804" w:type="dxa"/>
            <w:gridSpan w:val="2"/>
          </w:tcPr>
          <w:p w:rsidR="00595780" w:rsidRDefault="00595780" w:rsidP="005C7B29">
            <w:pPr>
              <w:tabs>
                <w:tab w:val="left" w:pos="6663"/>
              </w:tabs>
              <w:spacing w:before="0"/>
            </w:pPr>
          </w:p>
        </w:tc>
        <w:tc>
          <w:tcPr>
            <w:tcW w:w="3007" w:type="dxa"/>
            <w:gridSpan w:val="2"/>
          </w:tcPr>
          <w:p w:rsidR="00595780" w:rsidRDefault="00A97367" w:rsidP="005C7B29">
            <w:pPr>
              <w:tabs>
                <w:tab w:val="left" w:pos="6663"/>
              </w:tabs>
              <w:spacing w:before="0"/>
            </w:pPr>
            <w:r>
              <w:rPr>
                <w:rFonts w:ascii="Verdana" w:hAnsi="Verdana"/>
                <w:b/>
                <w:sz w:val="20"/>
                <w:lang w:val="en-US"/>
              </w:rPr>
              <w:t>6</w:t>
            </w:r>
            <w:r w:rsidR="00C26BA2" w:rsidRPr="002A6F8F">
              <w:rPr>
                <w:rFonts w:ascii="Verdana" w:hAnsi="Verdana"/>
                <w:b/>
                <w:sz w:val="20"/>
                <w:lang w:val="en-US"/>
              </w:rPr>
              <w:t xml:space="preserve"> octobre 2016</w:t>
            </w:r>
          </w:p>
        </w:tc>
      </w:tr>
      <w:tr w:rsidR="001D581B" w:rsidTr="00530525">
        <w:trPr>
          <w:cantSplit/>
        </w:trPr>
        <w:tc>
          <w:tcPr>
            <w:tcW w:w="6804" w:type="dxa"/>
            <w:gridSpan w:val="2"/>
          </w:tcPr>
          <w:p w:rsidR="00595780" w:rsidRDefault="00595780" w:rsidP="005C7B29">
            <w:pPr>
              <w:tabs>
                <w:tab w:val="left" w:pos="6663"/>
              </w:tabs>
              <w:spacing w:before="0"/>
            </w:pPr>
          </w:p>
        </w:tc>
        <w:tc>
          <w:tcPr>
            <w:tcW w:w="3007" w:type="dxa"/>
            <w:gridSpan w:val="2"/>
          </w:tcPr>
          <w:p w:rsidR="00595780" w:rsidRDefault="00C26BA2" w:rsidP="005C7B29">
            <w:pPr>
              <w:tabs>
                <w:tab w:val="left" w:pos="6663"/>
              </w:tabs>
              <w:spacing w:before="0"/>
            </w:pPr>
            <w:r w:rsidRPr="002A6F8F">
              <w:rPr>
                <w:rFonts w:ascii="Verdana" w:hAnsi="Verdana"/>
                <w:b/>
                <w:sz w:val="20"/>
                <w:lang w:val="en-US"/>
              </w:rPr>
              <w:t>Original: anglais</w:t>
            </w:r>
          </w:p>
        </w:tc>
      </w:tr>
      <w:tr w:rsidR="000032AD" w:rsidTr="00530525">
        <w:trPr>
          <w:cantSplit/>
        </w:trPr>
        <w:tc>
          <w:tcPr>
            <w:tcW w:w="9811" w:type="dxa"/>
            <w:gridSpan w:val="4"/>
          </w:tcPr>
          <w:p w:rsidR="000032AD" w:rsidRPr="002074EC" w:rsidRDefault="000032AD" w:rsidP="005C7B29">
            <w:pPr>
              <w:tabs>
                <w:tab w:val="left" w:pos="6663"/>
              </w:tabs>
              <w:spacing w:before="0"/>
              <w:rPr>
                <w:rFonts w:ascii="Verdana" w:hAnsi="Verdana"/>
                <w:b/>
                <w:bCs/>
                <w:sz w:val="20"/>
              </w:rPr>
            </w:pPr>
          </w:p>
        </w:tc>
      </w:tr>
      <w:tr w:rsidR="00595780" w:rsidTr="00530525">
        <w:trPr>
          <w:cantSplit/>
        </w:trPr>
        <w:tc>
          <w:tcPr>
            <w:tcW w:w="9811" w:type="dxa"/>
            <w:gridSpan w:val="4"/>
          </w:tcPr>
          <w:p w:rsidR="00595780" w:rsidRDefault="00540763" w:rsidP="005C7B29">
            <w:pPr>
              <w:pStyle w:val="Source"/>
              <w:tabs>
                <w:tab w:val="left" w:pos="6663"/>
              </w:tabs>
            </w:pPr>
            <w:r>
              <w:t>Etats-Unis d'Amérique</w:t>
            </w:r>
          </w:p>
        </w:tc>
      </w:tr>
      <w:tr w:rsidR="00595780" w:rsidRPr="00717876" w:rsidTr="00530525">
        <w:trPr>
          <w:cantSplit/>
        </w:trPr>
        <w:tc>
          <w:tcPr>
            <w:tcW w:w="9811" w:type="dxa"/>
            <w:gridSpan w:val="4"/>
          </w:tcPr>
          <w:p w:rsidR="00595780" w:rsidRPr="006F2DAA" w:rsidRDefault="00540763" w:rsidP="005C7B29">
            <w:pPr>
              <w:pStyle w:val="Title1"/>
              <w:tabs>
                <w:tab w:val="left" w:pos="6663"/>
              </w:tabs>
              <w:rPr>
                <w:lang w:val="fr-FR"/>
              </w:rPr>
            </w:pPr>
            <w:r w:rsidRPr="006F2DAA">
              <w:rPr>
                <w:lang w:val="fr-FR"/>
              </w:rPr>
              <w:t>contribution des états-unis d'amérique à l'assemblée mondiale de normalisation des télécommunications de 2016</w:t>
            </w:r>
          </w:p>
        </w:tc>
      </w:tr>
      <w:tr w:rsidR="00C26BA2" w:rsidRPr="00717876" w:rsidTr="00530525">
        <w:trPr>
          <w:cantSplit/>
        </w:trPr>
        <w:tc>
          <w:tcPr>
            <w:tcW w:w="9811" w:type="dxa"/>
            <w:gridSpan w:val="4"/>
          </w:tcPr>
          <w:p w:rsidR="00C26BA2" w:rsidRPr="006F2DAA" w:rsidRDefault="00C26BA2" w:rsidP="005C7B29">
            <w:pPr>
              <w:pStyle w:val="Agendaitem"/>
              <w:tabs>
                <w:tab w:val="left" w:pos="6663"/>
              </w:tabs>
              <w:rPr>
                <w:lang w:val="fr-FR"/>
              </w:rPr>
            </w:pPr>
          </w:p>
        </w:tc>
      </w:tr>
    </w:tbl>
    <w:p w:rsidR="00E11197" w:rsidRPr="006F2DAA" w:rsidRDefault="00E11197" w:rsidP="005C7B29">
      <w:pPr>
        <w:tabs>
          <w:tab w:val="left" w:pos="6663"/>
        </w:tabs>
        <w:rPr>
          <w:lang w:val="fr-FR"/>
        </w:rPr>
      </w:pPr>
    </w:p>
    <w:tbl>
      <w:tblPr>
        <w:tblW w:w="5089" w:type="pct"/>
        <w:tblLayout w:type="fixed"/>
        <w:tblLook w:val="0000" w:firstRow="0" w:lastRow="0" w:firstColumn="0" w:lastColumn="0" w:noHBand="0" w:noVBand="0"/>
      </w:tblPr>
      <w:tblGrid>
        <w:gridCol w:w="1912"/>
        <w:gridCol w:w="7899"/>
      </w:tblGrid>
      <w:tr w:rsidR="00E11197" w:rsidRPr="00717876" w:rsidTr="00193AD1">
        <w:trPr>
          <w:cantSplit/>
        </w:trPr>
        <w:tc>
          <w:tcPr>
            <w:tcW w:w="1951" w:type="dxa"/>
          </w:tcPr>
          <w:p w:rsidR="00E11197" w:rsidRPr="00426748" w:rsidRDefault="00E11197" w:rsidP="005C7B29">
            <w:pPr>
              <w:tabs>
                <w:tab w:val="left" w:pos="6663"/>
              </w:tabs>
            </w:pPr>
            <w:r>
              <w:rPr>
                <w:b/>
                <w:bCs/>
              </w:rPr>
              <w:t>Résumé</w:t>
            </w:r>
            <w:r w:rsidRPr="008F7104">
              <w:rPr>
                <w:b/>
                <w:bCs/>
              </w:rPr>
              <w:t>:</w:t>
            </w:r>
          </w:p>
        </w:tc>
        <w:sdt>
          <w:sdtPr>
            <w:rPr>
              <w:color w:val="000000" w:themeColor="text1"/>
              <w:lang w:val="fr-FR"/>
            </w:rPr>
            <w:alias w:val="Abstract"/>
            <w:tag w:val="Abstract"/>
            <w:id w:val="-939903723"/>
            <w:placeholder>
              <w:docPart w:val="CEF0515E39224C1BB445B352EB3113A9"/>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079" w:type="dxa"/>
              </w:tcPr>
              <w:p w:rsidR="00E11197" w:rsidRPr="006F2DAA" w:rsidRDefault="00C36A5A" w:rsidP="005C7B29">
                <w:pPr>
                  <w:tabs>
                    <w:tab w:val="left" w:pos="6663"/>
                  </w:tabs>
                  <w:rPr>
                    <w:color w:val="000000" w:themeColor="text1"/>
                    <w:lang w:val="fr-FR"/>
                  </w:rPr>
                </w:pPr>
                <w:r w:rsidRPr="006F2DAA">
                  <w:rPr>
                    <w:color w:val="000000" w:themeColor="text1"/>
                    <w:lang w:val="fr-FR"/>
                  </w:rPr>
                  <w:t>On trouvera dans le présent document la position des Etats-Unis d'Amérique à l'AMNT-16.</w:t>
                </w:r>
              </w:p>
            </w:tc>
          </w:sdtContent>
        </w:sdt>
      </w:tr>
    </w:tbl>
    <w:p w:rsidR="00F776DF" w:rsidRPr="006F2DAA" w:rsidRDefault="00876F7C" w:rsidP="00CF6172">
      <w:pPr>
        <w:pStyle w:val="Normalaftertitle"/>
        <w:rPr>
          <w:lang w:val="fr-FR"/>
        </w:rPr>
      </w:pPr>
      <w:r w:rsidRPr="006F2DAA">
        <w:rPr>
          <w:lang w:val="fr-FR"/>
        </w:rPr>
        <w:t xml:space="preserve">Les </w:t>
      </w:r>
      <w:r w:rsidR="005C7B29">
        <w:rPr>
          <w:lang w:val="fr-FR"/>
        </w:rPr>
        <w:t>E</w:t>
      </w:r>
      <w:r w:rsidRPr="006F2DAA">
        <w:rPr>
          <w:lang w:val="fr-FR"/>
        </w:rPr>
        <w:t>tats-Unis</w:t>
      </w:r>
      <w:r w:rsidR="00E82EFD" w:rsidRPr="006F2DAA">
        <w:rPr>
          <w:lang w:val="fr-FR"/>
        </w:rPr>
        <w:t xml:space="preserve"> </w:t>
      </w:r>
      <w:r w:rsidR="0086286F" w:rsidRPr="006F2DAA">
        <w:rPr>
          <w:lang w:val="fr-FR"/>
        </w:rPr>
        <w:t xml:space="preserve">adressent </w:t>
      </w:r>
      <w:r w:rsidR="00E82EFD" w:rsidRPr="006F2DAA">
        <w:rPr>
          <w:lang w:val="fr-FR"/>
        </w:rPr>
        <w:t xml:space="preserve">leurs félicitations à </w:t>
      </w:r>
      <w:r w:rsidRPr="006F2DAA">
        <w:rPr>
          <w:lang w:val="fr-FR"/>
        </w:rPr>
        <w:t xml:space="preserve">l'Union internationale des télécommunications (UIT) et </w:t>
      </w:r>
      <w:r w:rsidR="00E82EFD" w:rsidRPr="006F2DAA">
        <w:rPr>
          <w:lang w:val="fr-FR"/>
        </w:rPr>
        <w:t>au</w:t>
      </w:r>
      <w:r w:rsidRPr="006F2DAA">
        <w:rPr>
          <w:lang w:val="fr-FR"/>
        </w:rPr>
        <w:t xml:space="preserve"> Gouvernement de la Tunisie</w:t>
      </w:r>
      <w:r w:rsidR="00E82EFD" w:rsidRPr="006F2DAA">
        <w:rPr>
          <w:lang w:val="fr-FR"/>
        </w:rPr>
        <w:t xml:space="preserve"> pour l'organisation de </w:t>
      </w:r>
      <w:r w:rsidRPr="006F2DAA">
        <w:rPr>
          <w:lang w:val="fr-FR"/>
        </w:rPr>
        <w:t>l'Assemblée mondiale de normalisation des télécommunications de 2016 (AMNT-16) dans la ville réputée d'Hammamet.</w:t>
      </w:r>
      <w:r w:rsidR="0033315D" w:rsidRPr="006F2DAA">
        <w:rPr>
          <w:lang w:val="fr-FR"/>
        </w:rPr>
        <w:t xml:space="preserve"> </w:t>
      </w:r>
      <w:r w:rsidR="006F2DAA" w:rsidRPr="006F2DAA">
        <w:rPr>
          <w:lang w:val="fr-FR"/>
        </w:rPr>
        <w:t>No</w:t>
      </w:r>
      <w:r w:rsidR="006F2DAA">
        <w:rPr>
          <w:lang w:val="fr-FR"/>
        </w:rPr>
        <w:t>us célébrons cette année le 60</w:t>
      </w:r>
      <w:r w:rsidR="006F2DAA" w:rsidRPr="006F2DAA">
        <w:rPr>
          <w:vertAlign w:val="superscript"/>
          <w:lang w:val="fr-FR"/>
        </w:rPr>
        <w:t>ème</w:t>
      </w:r>
      <w:r w:rsidR="006F2DAA">
        <w:rPr>
          <w:lang w:val="fr-FR"/>
        </w:rPr>
        <w:t xml:space="preserve"> anniversaire du </w:t>
      </w:r>
      <w:r w:rsidR="0033315D" w:rsidRPr="006F2DAA">
        <w:rPr>
          <w:lang w:val="fr-FR"/>
        </w:rPr>
        <w:t>Secteur de la normalisation des télécommunications de l'UIT</w:t>
      </w:r>
      <w:r w:rsidR="006F2DAA">
        <w:rPr>
          <w:lang w:val="fr-FR"/>
        </w:rPr>
        <w:t xml:space="preserve"> (UIT- T).</w:t>
      </w:r>
    </w:p>
    <w:p w:rsidR="001C693A" w:rsidRPr="006F2DAA" w:rsidRDefault="006F2DAA" w:rsidP="00CF6172">
      <w:pPr>
        <w:pStyle w:val="Headingb"/>
      </w:pPr>
      <w:r>
        <w:t>Normalisation à l'UIT-T</w:t>
      </w:r>
      <w:r w:rsidR="001C693A" w:rsidRPr="006F2DAA">
        <w:t xml:space="preserve">: </w:t>
      </w:r>
      <w:r w:rsidR="0086286F" w:rsidRPr="006F2DAA">
        <w:t>A</w:t>
      </w:r>
      <w:r w:rsidR="001C693A" w:rsidRPr="006F2DAA">
        <w:t>ctivité</w:t>
      </w:r>
      <w:r w:rsidR="0086286F" w:rsidRPr="006F2DAA">
        <w:t>s</w:t>
      </w:r>
      <w:r w:rsidR="001C693A" w:rsidRPr="006F2DAA">
        <w:t xml:space="preserve"> passée</w:t>
      </w:r>
      <w:r w:rsidR="0086286F" w:rsidRPr="006F2DAA">
        <w:t>s</w:t>
      </w:r>
      <w:r w:rsidR="001C693A" w:rsidRPr="006F2DAA">
        <w:t xml:space="preserve"> et en cours</w:t>
      </w:r>
    </w:p>
    <w:p w:rsidR="00CC148A" w:rsidRPr="006F2DAA" w:rsidRDefault="001C693A" w:rsidP="005C7B29">
      <w:pPr>
        <w:tabs>
          <w:tab w:val="left" w:pos="6663"/>
        </w:tabs>
        <w:rPr>
          <w:lang w:val="fr-FR"/>
        </w:rPr>
      </w:pPr>
      <w:r w:rsidRPr="006F2DAA">
        <w:rPr>
          <w:lang w:val="fr-FR"/>
        </w:rPr>
        <w:t xml:space="preserve">Les </w:t>
      </w:r>
      <w:r w:rsidR="00BD09F4">
        <w:rPr>
          <w:lang w:val="fr-FR"/>
        </w:rPr>
        <w:t>progrès accomplis depuis 60 ans</w:t>
      </w:r>
      <w:r w:rsidRPr="006F2DAA">
        <w:rPr>
          <w:lang w:val="fr-FR"/>
        </w:rPr>
        <w:t xml:space="preserve"> sont nombreu</w:t>
      </w:r>
      <w:r w:rsidR="0086286F" w:rsidRPr="006F2DAA">
        <w:rPr>
          <w:lang w:val="fr-FR"/>
        </w:rPr>
        <w:t>x</w:t>
      </w:r>
      <w:r w:rsidRPr="006F2DAA">
        <w:rPr>
          <w:lang w:val="fr-FR"/>
        </w:rPr>
        <w:t xml:space="preserve"> et doivent être salués. Ils rendent également compte </w:t>
      </w:r>
      <w:r w:rsidR="00D344B7">
        <w:rPr>
          <w:lang w:val="fr-FR"/>
        </w:rPr>
        <w:t xml:space="preserve">de </w:t>
      </w:r>
      <w:r w:rsidR="00BD09F4">
        <w:rPr>
          <w:lang w:val="fr-FR"/>
        </w:rPr>
        <w:t>l'incroyable évolution de</w:t>
      </w:r>
      <w:r w:rsidRPr="006F2DAA">
        <w:rPr>
          <w:lang w:val="fr-FR"/>
        </w:rPr>
        <w:t xml:space="preserve"> l'environnement mondial des télécommunications</w:t>
      </w:r>
      <w:r w:rsidR="00BD09F4">
        <w:rPr>
          <w:lang w:val="fr-FR"/>
        </w:rPr>
        <w:t xml:space="preserve"> au fil du temps</w:t>
      </w:r>
      <w:r w:rsidRPr="006F2DAA">
        <w:rPr>
          <w:lang w:val="fr-FR"/>
        </w:rPr>
        <w:t>.</w:t>
      </w:r>
      <w:r w:rsidR="004231DD" w:rsidRPr="006F2DAA">
        <w:rPr>
          <w:lang w:val="fr-FR"/>
        </w:rPr>
        <w:t xml:space="preserve"> Les Recommandations UIT-T, comme celles portant sur le système de signalisation n°7 (SS7), </w:t>
      </w:r>
      <w:r w:rsidR="0086286F" w:rsidRPr="006F2DAA">
        <w:rPr>
          <w:lang w:val="fr-FR"/>
        </w:rPr>
        <w:t xml:space="preserve">sur </w:t>
      </w:r>
      <w:r w:rsidR="004231DD" w:rsidRPr="006F2DAA">
        <w:rPr>
          <w:lang w:val="fr-FR"/>
        </w:rPr>
        <w:t xml:space="preserve">les lignes d'abonnés numériques (DSL), </w:t>
      </w:r>
      <w:r w:rsidR="0086286F" w:rsidRPr="006F2DAA">
        <w:rPr>
          <w:lang w:val="fr-FR"/>
        </w:rPr>
        <w:t xml:space="preserve">sur </w:t>
      </w:r>
      <w:r w:rsidR="004231DD" w:rsidRPr="006F2DAA">
        <w:rPr>
          <w:lang w:val="fr-FR"/>
        </w:rPr>
        <w:t xml:space="preserve">le plan de numérotage téléphonique international (UIT-T E.164), </w:t>
      </w:r>
      <w:r w:rsidR="0086286F" w:rsidRPr="006F2DAA">
        <w:rPr>
          <w:lang w:val="fr-FR"/>
        </w:rPr>
        <w:t xml:space="preserve">sur </w:t>
      </w:r>
      <w:r w:rsidR="004231DD" w:rsidRPr="006F2DAA">
        <w:rPr>
          <w:lang w:val="fr-FR"/>
        </w:rPr>
        <w:t xml:space="preserve">les taxes de répartition ou de règlement des comptes au niveau international, ainsi que </w:t>
      </w:r>
      <w:r w:rsidR="00BD09F4">
        <w:rPr>
          <w:lang w:val="fr-FR"/>
        </w:rPr>
        <w:t>les normes</w:t>
      </w:r>
      <w:r w:rsidR="004231DD" w:rsidRPr="006F2DAA">
        <w:rPr>
          <w:lang w:val="fr-FR"/>
        </w:rPr>
        <w:t xml:space="preserve"> élaborée</w:t>
      </w:r>
      <w:r w:rsidR="0086286F" w:rsidRPr="006F2DAA">
        <w:rPr>
          <w:lang w:val="fr-FR"/>
        </w:rPr>
        <w:t>s</w:t>
      </w:r>
      <w:r w:rsidR="004231DD" w:rsidRPr="006F2DAA">
        <w:rPr>
          <w:lang w:val="fr-FR"/>
        </w:rPr>
        <w:t xml:space="preserve"> conjointement avec l'ISO/CEI sur le codage vidéo ou d'images</w:t>
      </w:r>
      <w:r w:rsidR="004E6DC4" w:rsidRPr="006F2DAA">
        <w:rPr>
          <w:lang w:val="fr-FR"/>
        </w:rPr>
        <w:t>, facilitent l'interopérabilité et la compatibilité de</w:t>
      </w:r>
      <w:r w:rsidR="0086286F" w:rsidRPr="006F2DAA">
        <w:rPr>
          <w:lang w:val="fr-FR"/>
        </w:rPr>
        <w:t>s systèmes de télécommunication</w:t>
      </w:r>
      <w:r w:rsidR="004E6DC4" w:rsidRPr="006F2DAA">
        <w:rPr>
          <w:lang w:val="fr-FR"/>
        </w:rPr>
        <w:t xml:space="preserve"> au niveau international</w:t>
      </w:r>
      <w:r w:rsidR="003C2504" w:rsidRPr="006F2DAA">
        <w:rPr>
          <w:lang w:val="fr-FR"/>
        </w:rPr>
        <w:t xml:space="preserve"> et ont contribué à l'avènement du monde interconnecté </w:t>
      </w:r>
      <w:r w:rsidR="00BD09F4">
        <w:rPr>
          <w:lang w:val="fr-FR"/>
        </w:rPr>
        <w:t>conformément à</w:t>
      </w:r>
      <w:r w:rsidR="003C2504" w:rsidRPr="006F2DAA">
        <w:rPr>
          <w:lang w:val="fr-FR"/>
        </w:rPr>
        <w:t xml:space="preserve"> la Constitution de l'UIT. Toutefois, </w:t>
      </w:r>
      <w:r w:rsidR="00BD09F4">
        <w:rPr>
          <w:lang w:val="fr-FR"/>
        </w:rPr>
        <w:t>ces grands progrès</w:t>
      </w:r>
      <w:r w:rsidR="003C2504" w:rsidRPr="006F2DAA">
        <w:rPr>
          <w:lang w:val="fr-FR"/>
        </w:rPr>
        <w:t xml:space="preserve"> que l'on doit au Secteur de l'UIT-T ont été </w:t>
      </w:r>
      <w:r w:rsidR="00BD09F4">
        <w:rPr>
          <w:lang w:val="fr-FR"/>
        </w:rPr>
        <w:t>accomplis</w:t>
      </w:r>
      <w:r w:rsidR="003C2504" w:rsidRPr="006F2DAA">
        <w:rPr>
          <w:lang w:val="fr-FR"/>
        </w:rPr>
        <w:t xml:space="preserve"> à une époque où, dans l'immense m</w:t>
      </w:r>
      <w:r w:rsidR="0086286F" w:rsidRPr="006F2DAA">
        <w:rPr>
          <w:lang w:val="fr-FR"/>
        </w:rPr>
        <w:t>ajorité des pays, l'</w:t>
      </w:r>
      <w:r w:rsidR="00717876">
        <w:rPr>
          <w:lang w:val="fr-FR"/>
        </w:rPr>
        <w:t>E</w:t>
      </w:r>
      <w:r w:rsidR="0086286F" w:rsidRPr="006F2DAA">
        <w:rPr>
          <w:lang w:val="fr-FR"/>
        </w:rPr>
        <w:t>tat possédait</w:t>
      </w:r>
      <w:r w:rsidR="003C2504" w:rsidRPr="006F2DAA">
        <w:rPr>
          <w:lang w:val="fr-FR"/>
        </w:rPr>
        <w:t>, exploit</w:t>
      </w:r>
      <w:r w:rsidR="0086286F" w:rsidRPr="006F2DAA">
        <w:rPr>
          <w:lang w:val="fr-FR"/>
        </w:rPr>
        <w:t>ait</w:t>
      </w:r>
      <w:r w:rsidR="003C2504" w:rsidRPr="006F2DAA">
        <w:rPr>
          <w:lang w:val="fr-FR"/>
        </w:rPr>
        <w:t xml:space="preserve"> ou réglement</w:t>
      </w:r>
      <w:r w:rsidR="0086286F" w:rsidRPr="006F2DAA">
        <w:rPr>
          <w:lang w:val="fr-FR"/>
        </w:rPr>
        <w:t>ait</w:t>
      </w:r>
      <w:r w:rsidR="003C2504" w:rsidRPr="006F2DAA">
        <w:rPr>
          <w:lang w:val="fr-FR"/>
        </w:rPr>
        <w:t xml:space="preserve"> très strictement les réseaux nationaux et internationaux de télécommunication utilisé</w:t>
      </w:r>
      <w:r w:rsidR="0086286F" w:rsidRPr="006F2DAA">
        <w:rPr>
          <w:lang w:val="fr-FR"/>
        </w:rPr>
        <w:t>s</w:t>
      </w:r>
      <w:r w:rsidR="003C2504" w:rsidRPr="006F2DAA">
        <w:rPr>
          <w:lang w:val="fr-FR"/>
        </w:rPr>
        <w:t xml:space="preserve"> pour fournir des services téléphoniques de bout en bout aux abonnés. Dans </w:t>
      </w:r>
      <w:r w:rsidR="00BD09F4">
        <w:rPr>
          <w:lang w:val="fr-FR"/>
        </w:rPr>
        <w:t>ce contexte</w:t>
      </w:r>
      <w:r w:rsidR="003C2504" w:rsidRPr="006F2DAA">
        <w:rPr>
          <w:lang w:val="fr-FR"/>
        </w:rPr>
        <w:t>, une organisation de normalisation intergouvernementale</w:t>
      </w:r>
      <w:r w:rsidR="00CC148A" w:rsidRPr="006F2DAA">
        <w:rPr>
          <w:lang w:val="fr-FR"/>
        </w:rPr>
        <w:t xml:space="preserve"> comme l'UIT-T </w:t>
      </w:r>
      <w:r w:rsidR="00BD09F4">
        <w:rPr>
          <w:lang w:val="fr-FR"/>
        </w:rPr>
        <w:t>était le meilleur cadre</w:t>
      </w:r>
      <w:r w:rsidR="00CC148A" w:rsidRPr="006F2DAA">
        <w:rPr>
          <w:lang w:val="fr-FR"/>
        </w:rPr>
        <w:t xml:space="preserve"> pour </w:t>
      </w:r>
      <w:r w:rsidR="00BD09F4">
        <w:rPr>
          <w:lang w:val="fr-FR"/>
        </w:rPr>
        <w:t>élaborer</w:t>
      </w:r>
      <w:r w:rsidR="00CC148A" w:rsidRPr="006F2DAA">
        <w:rPr>
          <w:lang w:val="fr-FR"/>
        </w:rPr>
        <w:t xml:space="preserve"> de</w:t>
      </w:r>
      <w:r w:rsidR="00BD09F4">
        <w:rPr>
          <w:lang w:val="fr-FR"/>
        </w:rPr>
        <w:t>s</w:t>
      </w:r>
      <w:r w:rsidR="00CC148A" w:rsidRPr="006F2DAA">
        <w:rPr>
          <w:lang w:val="fr-FR"/>
        </w:rPr>
        <w:t xml:space="preserve"> normes (Recommandations) «descendantes» sous l'impulsion des pouvoirs publics.</w:t>
      </w:r>
    </w:p>
    <w:p w:rsidR="003E0B6F" w:rsidRPr="006F2DAA" w:rsidRDefault="00CC148A" w:rsidP="005C7B29">
      <w:pPr>
        <w:tabs>
          <w:tab w:val="left" w:pos="6663"/>
        </w:tabs>
        <w:rPr>
          <w:lang w:val="fr-FR"/>
        </w:rPr>
      </w:pPr>
      <w:r w:rsidRPr="006F2DAA">
        <w:rPr>
          <w:lang w:val="fr-FR"/>
        </w:rPr>
        <w:t>Le secteur de</w:t>
      </w:r>
      <w:r w:rsidR="0086286F" w:rsidRPr="006F2DAA">
        <w:rPr>
          <w:lang w:val="fr-FR"/>
        </w:rPr>
        <w:t>s</w:t>
      </w:r>
      <w:r w:rsidRPr="006F2DAA">
        <w:rPr>
          <w:lang w:val="fr-FR"/>
        </w:rPr>
        <w:t xml:space="preserve"> communication</w:t>
      </w:r>
      <w:r w:rsidR="0086286F" w:rsidRPr="006F2DAA">
        <w:rPr>
          <w:lang w:val="fr-FR"/>
        </w:rPr>
        <w:t>s</w:t>
      </w:r>
      <w:r w:rsidRPr="006F2DAA">
        <w:rPr>
          <w:lang w:val="fr-FR"/>
        </w:rPr>
        <w:t xml:space="preserve"> a connu de profonds changements ces </w:t>
      </w:r>
      <w:r w:rsidR="0086286F" w:rsidRPr="006F2DAA">
        <w:rPr>
          <w:lang w:val="fr-FR"/>
        </w:rPr>
        <w:t>vingt</w:t>
      </w:r>
      <w:r w:rsidR="00D344B7">
        <w:rPr>
          <w:lang w:val="fr-FR"/>
        </w:rPr>
        <w:t xml:space="preserve"> dernières années et l'</w:t>
      </w:r>
      <w:r w:rsidR="00E03512">
        <w:rPr>
          <w:lang w:val="fr-FR"/>
        </w:rPr>
        <w:t>U</w:t>
      </w:r>
      <w:r w:rsidR="00D344B7">
        <w:rPr>
          <w:lang w:val="fr-FR"/>
        </w:rPr>
        <w:t>I</w:t>
      </w:r>
      <w:r w:rsidR="00E03512">
        <w:rPr>
          <w:lang w:val="fr-FR"/>
        </w:rPr>
        <w:t>T-T</w:t>
      </w:r>
      <w:r w:rsidR="00D344B7">
        <w:rPr>
          <w:lang w:val="fr-FR"/>
        </w:rPr>
        <w:t xml:space="preserve"> </w:t>
      </w:r>
      <w:r w:rsidRPr="006F2DAA">
        <w:rPr>
          <w:lang w:val="fr-FR"/>
        </w:rPr>
        <w:t>doit lui aussi évoluer pour répondre aux besoins du secteur qu'il sert et des Etats Membres qui l'appuient.</w:t>
      </w:r>
      <w:r w:rsidR="001976F6" w:rsidRPr="006F2DAA">
        <w:rPr>
          <w:lang w:val="fr-FR"/>
        </w:rPr>
        <w:t xml:space="preserve"> Dans la plupart des pays, le secteur des télécommunications n'est plus composé d'entreprises publiques </w:t>
      </w:r>
      <w:r w:rsidR="00E03512">
        <w:rPr>
          <w:lang w:val="fr-FR"/>
        </w:rPr>
        <w:t>contrôlées</w:t>
      </w:r>
      <w:r w:rsidR="001976F6" w:rsidRPr="006F2DAA">
        <w:rPr>
          <w:lang w:val="fr-FR"/>
        </w:rPr>
        <w:t xml:space="preserve"> par l'</w:t>
      </w:r>
      <w:r w:rsidR="00717876">
        <w:rPr>
          <w:lang w:val="fr-FR"/>
        </w:rPr>
        <w:t>E</w:t>
      </w:r>
      <w:r w:rsidR="001976F6" w:rsidRPr="006F2DAA">
        <w:rPr>
          <w:lang w:val="fr-FR"/>
        </w:rPr>
        <w:t xml:space="preserve">tat. </w:t>
      </w:r>
      <w:r w:rsidR="00E03512">
        <w:rPr>
          <w:lang w:val="fr-FR"/>
        </w:rPr>
        <w:t xml:space="preserve">Son activité </w:t>
      </w:r>
      <w:r w:rsidR="001976F6" w:rsidRPr="006F2DAA">
        <w:rPr>
          <w:lang w:val="fr-FR"/>
        </w:rPr>
        <w:t xml:space="preserve">est </w:t>
      </w:r>
      <w:r w:rsidR="0086286F" w:rsidRPr="006F2DAA">
        <w:rPr>
          <w:lang w:val="fr-FR"/>
        </w:rPr>
        <w:t xml:space="preserve">au contraire </w:t>
      </w:r>
      <w:r w:rsidR="00E03512">
        <w:rPr>
          <w:lang w:val="fr-FR"/>
        </w:rPr>
        <w:t xml:space="preserve">due </w:t>
      </w:r>
      <w:r w:rsidR="0086286F" w:rsidRPr="006F2DAA">
        <w:rPr>
          <w:lang w:val="fr-FR"/>
        </w:rPr>
        <w:t>en grande partie</w:t>
      </w:r>
      <w:r w:rsidR="00E03512">
        <w:rPr>
          <w:lang w:val="fr-FR"/>
        </w:rPr>
        <w:t xml:space="preserve"> aux </w:t>
      </w:r>
      <w:r w:rsidR="001976F6" w:rsidRPr="006F2DAA">
        <w:rPr>
          <w:lang w:val="fr-FR"/>
        </w:rPr>
        <w:lastRenderedPageBreak/>
        <w:t xml:space="preserve">investissements du secteur privé </w:t>
      </w:r>
      <w:r w:rsidR="00D344B7">
        <w:rPr>
          <w:lang w:val="fr-FR"/>
        </w:rPr>
        <w:t>qui sont favorisé</w:t>
      </w:r>
      <w:r w:rsidR="00E03512">
        <w:rPr>
          <w:lang w:val="fr-FR"/>
        </w:rPr>
        <w:t>s</w:t>
      </w:r>
      <w:r w:rsidR="001976F6" w:rsidRPr="006F2DAA">
        <w:rPr>
          <w:lang w:val="fr-FR"/>
        </w:rPr>
        <w:t xml:space="preserve"> par la libéralisation et la concurrence. L'utilisation croissante de technologies fondées sur le protocole Internet (IP) et, plus récemment, l'apparition des réseaux large bande fixe</w:t>
      </w:r>
      <w:r w:rsidR="0086286F" w:rsidRPr="006F2DAA">
        <w:rPr>
          <w:lang w:val="fr-FR"/>
        </w:rPr>
        <w:t>s</w:t>
      </w:r>
      <w:r w:rsidR="001976F6" w:rsidRPr="006F2DAA">
        <w:rPr>
          <w:lang w:val="fr-FR"/>
        </w:rPr>
        <w:t xml:space="preserve"> et mobile</w:t>
      </w:r>
      <w:r w:rsidR="0086286F" w:rsidRPr="006F2DAA">
        <w:rPr>
          <w:lang w:val="fr-FR"/>
        </w:rPr>
        <w:t>s</w:t>
      </w:r>
      <w:r w:rsidR="001976F6" w:rsidRPr="006F2DAA">
        <w:rPr>
          <w:lang w:val="fr-FR"/>
        </w:rPr>
        <w:t xml:space="preserve"> pour la fourniture de services d'accès Internet, vocaux, vidéo et de données ont transformé les réseaux qui, traditionnellement, servaient exclusivement pour la télépho</w:t>
      </w:r>
      <w:r w:rsidR="00416B55">
        <w:rPr>
          <w:lang w:val="fr-FR"/>
        </w:rPr>
        <w:t>nie. En outre, l'utilisation de</w:t>
      </w:r>
      <w:r w:rsidR="00BD39A4">
        <w:rPr>
          <w:lang w:val="fr-FR"/>
        </w:rPr>
        <w:t xml:space="preserve"> réseaux IP a encouragé "</w:t>
      </w:r>
      <w:r w:rsidR="001976F6" w:rsidRPr="006F2DAA">
        <w:rPr>
          <w:lang w:val="fr-FR"/>
        </w:rPr>
        <w:t>l'innovation</w:t>
      </w:r>
      <w:r w:rsidR="00BD39A4">
        <w:rPr>
          <w:lang w:val="fr-FR"/>
        </w:rPr>
        <w:t xml:space="preserve"> non soumise à autorisation"</w:t>
      </w:r>
      <w:r w:rsidR="003E0B6F" w:rsidRPr="006F2DAA">
        <w:rPr>
          <w:lang w:val="fr-FR"/>
        </w:rPr>
        <w:t xml:space="preserve"> pour la fourniture </w:t>
      </w:r>
      <w:r w:rsidR="0086286F" w:rsidRPr="006F2DAA">
        <w:rPr>
          <w:lang w:val="fr-FR"/>
        </w:rPr>
        <w:t>et la mise au point</w:t>
      </w:r>
      <w:r w:rsidR="003E0B6F" w:rsidRPr="006F2DAA">
        <w:rPr>
          <w:lang w:val="fr-FR"/>
        </w:rPr>
        <w:t xml:space="preserve"> de services et </w:t>
      </w:r>
      <w:r w:rsidR="0086286F" w:rsidRPr="006F2DAA">
        <w:rPr>
          <w:lang w:val="fr-FR"/>
        </w:rPr>
        <w:t>d'</w:t>
      </w:r>
      <w:r w:rsidR="003E0B6F" w:rsidRPr="006F2DAA">
        <w:rPr>
          <w:lang w:val="fr-FR"/>
        </w:rPr>
        <w:t xml:space="preserve">applications, </w:t>
      </w:r>
      <w:r w:rsidR="00416B55">
        <w:rPr>
          <w:lang w:val="fr-FR"/>
        </w:rPr>
        <w:t>dont le lancement</w:t>
      </w:r>
      <w:r w:rsidR="003E0B6F" w:rsidRPr="006F2DAA">
        <w:rPr>
          <w:lang w:val="fr-FR"/>
        </w:rPr>
        <w:t xml:space="preserve"> ne nécessite pas </w:t>
      </w:r>
      <w:r w:rsidR="00416B55">
        <w:rPr>
          <w:lang w:val="fr-FR"/>
        </w:rPr>
        <w:t xml:space="preserve">l'établissement </w:t>
      </w:r>
      <w:r w:rsidR="003E0B6F" w:rsidRPr="006F2DAA">
        <w:rPr>
          <w:lang w:val="fr-FR"/>
        </w:rPr>
        <w:t>de normes</w:t>
      </w:r>
      <w:r w:rsidR="00416B55">
        <w:rPr>
          <w:lang w:val="fr-FR"/>
        </w:rPr>
        <w:t xml:space="preserve"> au préalable, </w:t>
      </w:r>
      <w:r w:rsidR="003E0B6F" w:rsidRPr="006F2DAA">
        <w:rPr>
          <w:lang w:val="fr-FR"/>
        </w:rPr>
        <w:t>contrairement aux réseaux public</w:t>
      </w:r>
      <w:r w:rsidR="00D344B7">
        <w:rPr>
          <w:lang w:val="fr-FR"/>
        </w:rPr>
        <w:t>s</w:t>
      </w:r>
      <w:r w:rsidR="00CF737C" w:rsidRPr="006F2DAA">
        <w:rPr>
          <w:lang w:val="fr-FR"/>
        </w:rPr>
        <w:t xml:space="preserve"> </w:t>
      </w:r>
      <w:r w:rsidR="003E0B6F" w:rsidRPr="006F2DAA">
        <w:rPr>
          <w:lang w:val="fr-FR"/>
        </w:rPr>
        <w:t>sur lesquels ils peuvent être fournis.</w:t>
      </w:r>
    </w:p>
    <w:p w:rsidR="007136CA" w:rsidRPr="006F2DAA" w:rsidRDefault="00BD39A4" w:rsidP="005C7B29">
      <w:pPr>
        <w:tabs>
          <w:tab w:val="left" w:pos="6663"/>
        </w:tabs>
        <w:rPr>
          <w:lang w:val="fr-FR"/>
        </w:rPr>
      </w:pPr>
      <w:r>
        <w:rPr>
          <w:lang w:val="fr-FR"/>
        </w:rPr>
        <w:t>A</w:t>
      </w:r>
      <w:r w:rsidR="00416B55">
        <w:rPr>
          <w:lang w:val="fr-FR"/>
        </w:rPr>
        <w:t xml:space="preserve"> de nombreux égards</w:t>
      </w:r>
      <w:r w:rsidR="007136CA" w:rsidRPr="006F2DAA">
        <w:rPr>
          <w:lang w:val="fr-FR"/>
        </w:rPr>
        <w:t xml:space="preserve">, ces évolutions </w:t>
      </w:r>
      <w:r w:rsidR="00416B55">
        <w:rPr>
          <w:lang w:val="fr-FR"/>
        </w:rPr>
        <w:t>se démarquent</w:t>
      </w:r>
      <w:r w:rsidR="007136CA" w:rsidRPr="006F2DAA">
        <w:rPr>
          <w:lang w:val="fr-FR"/>
        </w:rPr>
        <w:t xml:space="preserve"> radicalement des approches traditionnelles, mais </w:t>
      </w:r>
      <w:r w:rsidR="00416B55">
        <w:rPr>
          <w:lang w:val="fr-FR"/>
        </w:rPr>
        <w:t xml:space="preserve">sur le </w:t>
      </w:r>
      <w:r w:rsidR="0086286F" w:rsidRPr="006F2DAA">
        <w:rPr>
          <w:lang w:val="fr-FR"/>
        </w:rPr>
        <w:t>long terme, elles se</w:t>
      </w:r>
      <w:r w:rsidR="007136CA" w:rsidRPr="006F2DAA">
        <w:rPr>
          <w:lang w:val="fr-FR"/>
        </w:rPr>
        <w:t xml:space="preserve"> sont avéré</w:t>
      </w:r>
      <w:r w:rsidR="0086286F" w:rsidRPr="006F2DAA">
        <w:rPr>
          <w:lang w:val="fr-FR"/>
        </w:rPr>
        <w:t>e</w:t>
      </w:r>
      <w:r w:rsidR="007136CA" w:rsidRPr="006F2DAA">
        <w:rPr>
          <w:lang w:val="fr-FR"/>
        </w:rPr>
        <w:t>s avantageuse</w:t>
      </w:r>
      <w:r w:rsidR="0086286F" w:rsidRPr="006F2DAA">
        <w:rPr>
          <w:lang w:val="fr-FR"/>
        </w:rPr>
        <w:t>s</w:t>
      </w:r>
      <w:r w:rsidR="007136CA" w:rsidRPr="006F2DAA">
        <w:rPr>
          <w:lang w:val="fr-FR"/>
        </w:rPr>
        <w:t xml:space="preserve"> pour les pouvoirs publics, </w:t>
      </w:r>
      <w:r w:rsidR="00416B55">
        <w:rPr>
          <w:lang w:val="fr-FR"/>
        </w:rPr>
        <w:t xml:space="preserve">pour </w:t>
      </w:r>
      <w:r w:rsidR="007136CA" w:rsidRPr="006F2DAA">
        <w:rPr>
          <w:lang w:val="fr-FR"/>
        </w:rPr>
        <w:t xml:space="preserve">le secteur des communications et, surtout, pour les consommateurs et les entreprises. Selon l'édition 2015 du rapport "Mesurer la société de l'information" publié par l'UIT, les pays développés </w:t>
      </w:r>
      <w:r w:rsidR="00416B55">
        <w:rPr>
          <w:lang w:val="fr-FR"/>
        </w:rPr>
        <w:t>comme</w:t>
      </w:r>
      <w:r w:rsidR="007136CA" w:rsidRPr="006F2DAA">
        <w:rPr>
          <w:lang w:val="fr-FR"/>
        </w:rPr>
        <w:t xml:space="preserve"> les pays en développement ont fait des progrès considérables </w:t>
      </w:r>
      <w:r w:rsidR="00416B55">
        <w:rPr>
          <w:lang w:val="fr-FR"/>
        </w:rPr>
        <w:t>en termes de disponibilité, d</w:t>
      </w:r>
      <w:r w:rsidR="007136CA" w:rsidRPr="006F2DAA">
        <w:rPr>
          <w:lang w:val="fr-FR"/>
        </w:rPr>
        <w:t xml:space="preserve">'accessibilité financière et </w:t>
      </w:r>
      <w:r w:rsidR="00416B55">
        <w:rPr>
          <w:lang w:val="fr-FR"/>
        </w:rPr>
        <w:t>d</w:t>
      </w:r>
      <w:r w:rsidR="0086286F" w:rsidRPr="006F2DAA">
        <w:rPr>
          <w:lang w:val="fr-FR"/>
        </w:rPr>
        <w:t>'</w:t>
      </w:r>
      <w:r w:rsidR="007136CA" w:rsidRPr="006F2DAA">
        <w:rPr>
          <w:lang w:val="fr-FR"/>
        </w:rPr>
        <w:t xml:space="preserve">utilisation des technologies de l'information et de la communication (TIC) ces </w:t>
      </w:r>
      <w:r w:rsidR="0086286F" w:rsidRPr="006F2DAA">
        <w:rPr>
          <w:lang w:val="fr-FR"/>
        </w:rPr>
        <w:t>dix</w:t>
      </w:r>
      <w:r w:rsidR="007136CA" w:rsidRPr="006F2DAA">
        <w:rPr>
          <w:lang w:val="fr-FR"/>
        </w:rPr>
        <w:t xml:space="preserve"> dernières années. Partout dans le monde, sur les marchés en développement et les marchés développés, l'introduction et l'utilisation intensive des applications mobiles, notamment des services bancaires sur mobile, </w:t>
      </w:r>
      <w:r w:rsidR="00416B55">
        <w:rPr>
          <w:lang w:val="fr-FR"/>
        </w:rPr>
        <w:t>de SMS et de</w:t>
      </w:r>
      <w:r w:rsidR="007136CA" w:rsidRPr="006F2DAA">
        <w:rPr>
          <w:lang w:val="fr-FR"/>
        </w:rPr>
        <w:t xml:space="preserve"> cybersanté, témoigne</w:t>
      </w:r>
      <w:r w:rsidR="0086286F" w:rsidRPr="006F2DAA">
        <w:rPr>
          <w:lang w:val="fr-FR"/>
        </w:rPr>
        <w:t>nt</w:t>
      </w:r>
      <w:r w:rsidR="007136CA" w:rsidRPr="006F2DAA">
        <w:rPr>
          <w:lang w:val="fr-FR"/>
        </w:rPr>
        <w:t xml:space="preserve"> des avantages que présentent les solutions décentralisées fondées sur le marché qui ont été élaboré</w:t>
      </w:r>
      <w:r w:rsidR="0086286F" w:rsidRPr="006F2DAA">
        <w:rPr>
          <w:lang w:val="fr-FR"/>
        </w:rPr>
        <w:t>es</w:t>
      </w:r>
      <w:r w:rsidR="007136CA" w:rsidRPr="006F2DAA">
        <w:rPr>
          <w:lang w:val="fr-FR"/>
        </w:rPr>
        <w:t xml:space="preserve"> en </w:t>
      </w:r>
      <w:r w:rsidR="00416B55">
        <w:rPr>
          <w:lang w:val="fr-FR"/>
        </w:rPr>
        <w:t xml:space="preserve">dehors </w:t>
      </w:r>
      <w:r>
        <w:rPr>
          <w:lang w:val="fr-FR"/>
        </w:rPr>
        <w:t>d'un cadre normatif défini par les pouvoirs publics.</w:t>
      </w:r>
    </w:p>
    <w:p w:rsidR="00CF737C" w:rsidRPr="006F2DAA" w:rsidRDefault="00D02FD2" w:rsidP="005C7B29">
      <w:pPr>
        <w:tabs>
          <w:tab w:val="left" w:pos="6663"/>
        </w:tabs>
        <w:rPr>
          <w:lang w:val="fr-FR"/>
        </w:rPr>
      </w:pPr>
      <w:r>
        <w:rPr>
          <w:lang w:val="fr-FR"/>
        </w:rPr>
        <w:t>Compte tenu de</w:t>
      </w:r>
      <w:r w:rsidR="007136CA" w:rsidRPr="006F2DAA">
        <w:rPr>
          <w:lang w:val="fr-FR"/>
        </w:rPr>
        <w:t xml:space="preserve"> ces évolutions fondamentales dans le secteur des communicat</w:t>
      </w:r>
      <w:r>
        <w:rPr>
          <w:lang w:val="fr-FR"/>
        </w:rPr>
        <w:t>ions et d</w:t>
      </w:r>
      <w:r w:rsidR="007136CA" w:rsidRPr="006F2DAA">
        <w:rPr>
          <w:lang w:val="fr-FR"/>
        </w:rPr>
        <w:t>es retombées positives qu'elles ont eues pour la société, l'UIT-T doit</w:t>
      </w:r>
      <w:r w:rsidR="00CF737C" w:rsidRPr="006F2DAA">
        <w:rPr>
          <w:lang w:val="fr-FR"/>
        </w:rPr>
        <w:t xml:space="preserve"> revoir ses priorités et ses méthodes de travail. </w:t>
      </w:r>
      <w:r>
        <w:rPr>
          <w:lang w:val="fr-FR"/>
        </w:rPr>
        <w:t>Aujourd'hui, l</w:t>
      </w:r>
      <w:r w:rsidR="00CF737C" w:rsidRPr="006F2DAA">
        <w:rPr>
          <w:lang w:val="fr-FR"/>
        </w:rPr>
        <w:t xml:space="preserve">e secteur des télécommunications </w:t>
      </w:r>
      <w:r>
        <w:rPr>
          <w:lang w:val="fr-FR"/>
        </w:rPr>
        <w:t xml:space="preserve">très dynamique dépend de </w:t>
      </w:r>
      <w:r w:rsidR="0086286F" w:rsidRPr="006F2DAA">
        <w:rPr>
          <w:lang w:val="fr-FR"/>
        </w:rPr>
        <w:t>l'introduction</w:t>
      </w:r>
      <w:r w:rsidR="00CF737C" w:rsidRPr="006F2DAA">
        <w:rPr>
          <w:lang w:val="fr-FR"/>
        </w:rPr>
        <w:t xml:space="preserve"> rapide de nouvelles technologies et de nouveaux services sans </w:t>
      </w:r>
      <w:r>
        <w:rPr>
          <w:lang w:val="fr-FR"/>
        </w:rPr>
        <w:t>attendre qu'</w:t>
      </w:r>
      <w:r w:rsidR="00CF737C" w:rsidRPr="006F2DAA">
        <w:rPr>
          <w:lang w:val="fr-FR"/>
        </w:rPr>
        <w:t xml:space="preserve">un processus descendant de normalisation </w:t>
      </w:r>
      <w:r w:rsidR="00BD39A4">
        <w:rPr>
          <w:lang w:val="fr-FR"/>
        </w:rPr>
        <w:t>ait été mené à bi</w:t>
      </w:r>
      <w:r>
        <w:rPr>
          <w:lang w:val="fr-FR"/>
        </w:rPr>
        <w:t>e</w:t>
      </w:r>
      <w:r w:rsidR="00BD39A4">
        <w:rPr>
          <w:lang w:val="fr-FR"/>
        </w:rPr>
        <w:t>n</w:t>
      </w:r>
      <w:r>
        <w:rPr>
          <w:lang w:val="fr-FR"/>
        </w:rPr>
        <w:t xml:space="preserve"> par les</w:t>
      </w:r>
      <w:r w:rsidR="00CF737C" w:rsidRPr="006F2DAA">
        <w:rPr>
          <w:lang w:val="fr-FR"/>
        </w:rPr>
        <w:t xml:space="preserve"> </w:t>
      </w:r>
      <w:r w:rsidR="0086286F" w:rsidRPr="006F2DAA">
        <w:rPr>
          <w:lang w:val="fr-FR"/>
        </w:rPr>
        <w:t>pouvoirs</w:t>
      </w:r>
      <w:r w:rsidR="00CF737C" w:rsidRPr="006F2DAA">
        <w:rPr>
          <w:lang w:val="fr-FR"/>
        </w:rPr>
        <w:t xml:space="preserve"> publics. </w:t>
      </w:r>
      <w:r w:rsidR="0086286F" w:rsidRPr="006F2DAA">
        <w:rPr>
          <w:lang w:val="fr-FR"/>
        </w:rPr>
        <w:t>L'explosion</w:t>
      </w:r>
      <w:r w:rsidR="00CF737C" w:rsidRPr="006F2DAA">
        <w:rPr>
          <w:lang w:val="fr-FR"/>
        </w:rPr>
        <w:t xml:space="preserve"> du nombre de consortiums, d'organisations et d'organismes de normalisation dirigé</w:t>
      </w:r>
      <w:r w:rsidR="0086286F" w:rsidRPr="006F2DAA">
        <w:rPr>
          <w:lang w:val="fr-FR"/>
        </w:rPr>
        <w:t>s</w:t>
      </w:r>
      <w:r w:rsidR="00CF737C" w:rsidRPr="006F2DAA">
        <w:rPr>
          <w:lang w:val="fr-FR"/>
        </w:rPr>
        <w:t xml:space="preserve"> par le secteur privé montre que les activités de normalisation ne sont plus menées dans le cadre d'organisation</w:t>
      </w:r>
      <w:r w:rsidR="0086286F" w:rsidRPr="006F2DAA">
        <w:rPr>
          <w:lang w:val="fr-FR"/>
        </w:rPr>
        <w:t>s</w:t>
      </w:r>
      <w:r w:rsidR="00CF737C" w:rsidRPr="006F2DAA">
        <w:rPr>
          <w:lang w:val="fr-FR"/>
        </w:rPr>
        <w:t xml:space="preserve"> intergouvernementale</w:t>
      </w:r>
      <w:r w:rsidR="0086286F" w:rsidRPr="006F2DAA">
        <w:rPr>
          <w:lang w:val="fr-FR"/>
        </w:rPr>
        <w:t>s,</w:t>
      </w:r>
      <w:r w:rsidR="00CF737C" w:rsidRPr="006F2DAA">
        <w:rPr>
          <w:lang w:val="fr-FR"/>
        </w:rPr>
        <w:t xml:space="preserve"> mais dans le cadre d'organisation</w:t>
      </w:r>
      <w:r w:rsidR="0086286F" w:rsidRPr="006F2DAA">
        <w:rPr>
          <w:lang w:val="fr-FR"/>
        </w:rPr>
        <w:t>s</w:t>
      </w:r>
      <w:r w:rsidR="00CF737C" w:rsidRPr="006F2DAA">
        <w:rPr>
          <w:lang w:val="fr-FR"/>
        </w:rPr>
        <w:t xml:space="preserve"> </w:t>
      </w:r>
      <w:r>
        <w:rPr>
          <w:lang w:val="fr-FR"/>
        </w:rPr>
        <w:t xml:space="preserve">de l'industrie. </w:t>
      </w:r>
      <w:r w:rsidR="00CF737C" w:rsidRPr="006F2DAA">
        <w:rPr>
          <w:lang w:val="fr-FR"/>
        </w:rPr>
        <w:t xml:space="preserve">L'UIT-T devrait </w:t>
      </w:r>
      <w:r>
        <w:rPr>
          <w:lang w:val="fr-FR"/>
        </w:rPr>
        <w:t>donc</w:t>
      </w:r>
      <w:r w:rsidR="00CF737C" w:rsidRPr="006F2DAA">
        <w:rPr>
          <w:lang w:val="fr-FR"/>
        </w:rPr>
        <w:t xml:space="preserve"> s'efforcer d'améliorer ses processus et de recentrer ses activités</w:t>
      </w:r>
      <w:r w:rsidR="0086286F" w:rsidRPr="006F2DAA">
        <w:rPr>
          <w:lang w:val="fr-FR"/>
        </w:rPr>
        <w:t>,</w:t>
      </w:r>
      <w:r w:rsidR="00CF737C" w:rsidRPr="006F2DAA">
        <w:rPr>
          <w:lang w:val="fr-FR"/>
        </w:rPr>
        <w:t xml:space="preserve"> afin d'être plus réactif face à l'environnement des communications </w:t>
      </w:r>
      <w:r w:rsidR="0086286F" w:rsidRPr="006F2DAA">
        <w:rPr>
          <w:lang w:val="fr-FR"/>
        </w:rPr>
        <w:t>qui ne cesse d'évoluer</w:t>
      </w:r>
      <w:r w:rsidR="00CF737C" w:rsidRPr="006F2DAA">
        <w:rPr>
          <w:lang w:val="fr-FR"/>
        </w:rPr>
        <w:t>.</w:t>
      </w:r>
    </w:p>
    <w:p w:rsidR="00CF737C" w:rsidRPr="006F2DAA" w:rsidRDefault="00CF737C" w:rsidP="00CF6172">
      <w:pPr>
        <w:pStyle w:val="Headingb"/>
      </w:pPr>
      <w:r w:rsidRPr="006F2DAA">
        <w:t>Vision de l'avenir</w:t>
      </w:r>
    </w:p>
    <w:p w:rsidR="006C5DEB" w:rsidRPr="006F2DAA" w:rsidRDefault="00CF737C" w:rsidP="005C7B29">
      <w:pPr>
        <w:tabs>
          <w:tab w:val="left" w:pos="6663"/>
        </w:tabs>
        <w:rPr>
          <w:lang w:val="fr-FR"/>
        </w:rPr>
      </w:pPr>
      <w:r w:rsidRPr="006F2DAA">
        <w:rPr>
          <w:lang w:val="fr-FR"/>
        </w:rPr>
        <w:t xml:space="preserve">Les </w:t>
      </w:r>
      <w:r w:rsidR="00717876">
        <w:rPr>
          <w:lang w:val="fr-FR"/>
        </w:rPr>
        <w:t>E</w:t>
      </w:r>
      <w:r w:rsidRPr="006F2DAA">
        <w:rPr>
          <w:lang w:val="fr-FR"/>
        </w:rPr>
        <w:t xml:space="preserve">tats-Unis estiment </w:t>
      </w:r>
      <w:r w:rsidR="00692497">
        <w:rPr>
          <w:lang w:val="fr-FR"/>
        </w:rPr>
        <w:t xml:space="preserve">que </w:t>
      </w:r>
      <w:r w:rsidRPr="006F2DAA">
        <w:rPr>
          <w:lang w:val="fr-FR"/>
        </w:rPr>
        <w:t>l'UIT-T devrai</w:t>
      </w:r>
      <w:r w:rsidR="00692497">
        <w:rPr>
          <w:lang w:val="fr-FR"/>
        </w:rPr>
        <w:t>t</w:t>
      </w:r>
      <w:r w:rsidRPr="006F2DAA">
        <w:rPr>
          <w:lang w:val="fr-FR"/>
        </w:rPr>
        <w:t xml:space="preserve"> </w:t>
      </w:r>
      <w:r w:rsidR="00692497">
        <w:rPr>
          <w:lang w:val="fr-FR"/>
        </w:rPr>
        <w:t>concentrer ses travaux de normalisation</w:t>
      </w:r>
      <w:r w:rsidRPr="006F2DAA">
        <w:rPr>
          <w:lang w:val="fr-FR"/>
        </w:rPr>
        <w:t xml:space="preserve"> sur les aspects techniques des services internationaux de télécommunication proposé</w:t>
      </w:r>
      <w:r w:rsidR="002771CD" w:rsidRPr="006F2DAA">
        <w:rPr>
          <w:lang w:val="fr-FR"/>
        </w:rPr>
        <w:t>s</w:t>
      </w:r>
      <w:r w:rsidRPr="006F2DAA">
        <w:rPr>
          <w:lang w:val="fr-FR"/>
        </w:rPr>
        <w:t xml:space="preserve"> au public qui relèvent de </w:t>
      </w:r>
      <w:r w:rsidR="00692497">
        <w:rPr>
          <w:lang w:val="fr-FR"/>
        </w:rPr>
        <w:t xml:space="preserve">ses attributions </w:t>
      </w:r>
      <w:r w:rsidRPr="006F2DAA">
        <w:rPr>
          <w:lang w:val="fr-FR"/>
        </w:rPr>
        <w:t>et nécessite</w:t>
      </w:r>
      <w:r w:rsidR="002771CD" w:rsidRPr="006F2DAA">
        <w:rPr>
          <w:lang w:val="fr-FR"/>
        </w:rPr>
        <w:t>nt</w:t>
      </w:r>
      <w:r w:rsidRPr="006F2DAA">
        <w:rPr>
          <w:lang w:val="fr-FR"/>
        </w:rPr>
        <w:t xml:space="preserve"> </w:t>
      </w:r>
      <w:r w:rsidR="00692497">
        <w:rPr>
          <w:lang w:val="fr-FR"/>
        </w:rPr>
        <w:t>une entente et une</w:t>
      </w:r>
      <w:r w:rsidRPr="006F2DAA">
        <w:rPr>
          <w:lang w:val="fr-FR"/>
        </w:rPr>
        <w:t xml:space="preserve"> coopération au niveau intergouvernemental, c'est-à-dire dans des domaines</w:t>
      </w:r>
      <w:r w:rsidR="00692497">
        <w:rPr>
          <w:lang w:val="fr-FR"/>
        </w:rPr>
        <w:t xml:space="preserve"> dans lesquels le </w:t>
      </w:r>
      <w:r w:rsidR="005F3FB5" w:rsidRPr="006F2DAA">
        <w:rPr>
          <w:lang w:val="fr-FR"/>
        </w:rPr>
        <w:t xml:space="preserve">marché </w:t>
      </w:r>
      <w:r w:rsidR="00692497">
        <w:rPr>
          <w:lang w:val="fr-FR"/>
        </w:rPr>
        <w:t>est inexistant ou inefficace.</w:t>
      </w:r>
      <w:r w:rsidR="003A0971" w:rsidRPr="006F2DAA">
        <w:rPr>
          <w:lang w:val="fr-FR"/>
        </w:rPr>
        <w:t xml:space="preserve"> Point important, conformément à la Constitution et à la Convention de l'UIT, ces travaux devraient porter essentiellement sur «</w:t>
      </w:r>
      <w:r w:rsidR="003A0971" w:rsidRPr="006F2DAA">
        <w:rPr>
          <w:u w:val="single"/>
          <w:lang w:val="fr-FR"/>
        </w:rPr>
        <w:t>la normalisation universelle des télécommunications</w:t>
      </w:r>
      <w:r w:rsidR="003A0971" w:rsidRPr="006F2DAA">
        <w:rPr>
          <w:lang w:val="fr-FR"/>
        </w:rPr>
        <w:t>», ce qui permettra de garantir le respect des instruments fondamentaux de l'Union</w:t>
      </w:r>
      <w:r w:rsidR="002771CD" w:rsidRPr="006F2DAA">
        <w:rPr>
          <w:lang w:val="fr-FR"/>
        </w:rPr>
        <w:t>,</w:t>
      </w:r>
      <w:r w:rsidR="00E06266">
        <w:rPr>
          <w:lang w:val="fr-FR"/>
        </w:rPr>
        <w:t xml:space="preserve"> d'économiser </w:t>
      </w:r>
      <w:r w:rsidR="006C5DEB" w:rsidRPr="006F2DAA">
        <w:rPr>
          <w:lang w:val="fr-FR"/>
        </w:rPr>
        <w:t>des ressources limitées en évitant les chevauchements avec les travaux des autres Secteurs de l'UIT et des autres organismes de normalisation, et de réserver ainsi l'utilisation de ces ressources pour d'autres activités essentielles de l'Union, comme le</w:t>
      </w:r>
      <w:r w:rsidR="00BD39A4">
        <w:rPr>
          <w:lang w:val="fr-FR"/>
        </w:rPr>
        <w:t>s</w:t>
      </w:r>
      <w:r w:rsidR="00E06266">
        <w:rPr>
          <w:lang w:val="fr-FR"/>
        </w:rPr>
        <w:t xml:space="preserve"> activités de</w:t>
      </w:r>
      <w:r w:rsidR="006C5DEB" w:rsidRPr="006F2DAA">
        <w:rPr>
          <w:lang w:val="fr-FR"/>
        </w:rPr>
        <w:t xml:space="preserve"> renforcement des capacités </w:t>
      </w:r>
      <w:r w:rsidR="00E06266">
        <w:rPr>
          <w:lang w:val="fr-FR"/>
        </w:rPr>
        <w:t>menées par</w:t>
      </w:r>
      <w:r w:rsidR="006C5DEB" w:rsidRPr="006F2DAA">
        <w:rPr>
          <w:lang w:val="fr-FR"/>
        </w:rPr>
        <w:t xml:space="preserve"> le Secteur du développement des télécommunications.</w:t>
      </w:r>
    </w:p>
    <w:p w:rsidR="003A4E7A" w:rsidRPr="006F2DAA" w:rsidRDefault="006C5DEB" w:rsidP="005C7B29">
      <w:pPr>
        <w:tabs>
          <w:tab w:val="left" w:pos="6663"/>
        </w:tabs>
        <w:rPr>
          <w:lang w:val="fr-FR"/>
        </w:rPr>
      </w:pPr>
      <w:r w:rsidRPr="006F2DAA">
        <w:rPr>
          <w:lang w:val="fr-FR"/>
        </w:rPr>
        <w:t>Par ailleurs,</w:t>
      </w:r>
      <w:r w:rsidR="00D05A44" w:rsidRPr="006F2DAA">
        <w:rPr>
          <w:lang w:val="fr-FR"/>
        </w:rPr>
        <w:t xml:space="preserve"> l'approche ascendante en matière d'élaboration de normes internationales, </w:t>
      </w:r>
      <w:r w:rsidR="00FC2734">
        <w:rPr>
          <w:lang w:val="fr-FR"/>
        </w:rPr>
        <w:t xml:space="preserve">qui tient compte du très grand nombre et de la diversité </w:t>
      </w:r>
      <w:r w:rsidR="00D05A44" w:rsidRPr="006F2DAA">
        <w:rPr>
          <w:lang w:val="fr-FR"/>
        </w:rPr>
        <w:t>géographique</w:t>
      </w:r>
      <w:r w:rsidR="00FC2734">
        <w:rPr>
          <w:lang w:val="fr-FR"/>
        </w:rPr>
        <w:t xml:space="preserve"> des intérêts</w:t>
      </w:r>
      <w:r w:rsidR="00D05A44" w:rsidRPr="006F2DAA">
        <w:rPr>
          <w:lang w:val="fr-FR"/>
        </w:rPr>
        <w:t>, doit être maintenu</w:t>
      </w:r>
      <w:r w:rsidR="00D836B3" w:rsidRPr="006F2DAA">
        <w:rPr>
          <w:lang w:val="fr-FR"/>
        </w:rPr>
        <w:t>e</w:t>
      </w:r>
      <w:r w:rsidR="00D05A44" w:rsidRPr="006F2DAA">
        <w:rPr>
          <w:lang w:val="fr-FR"/>
        </w:rPr>
        <w:t xml:space="preserve">, </w:t>
      </w:r>
      <w:r w:rsidR="00FC2734">
        <w:rPr>
          <w:lang w:val="fr-FR"/>
        </w:rPr>
        <w:t>car elle souligne</w:t>
      </w:r>
      <w:r w:rsidR="00D05A44" w:rsidRPr="006F2DAA">
        <w:rPr>
          <w:lang w:val="fr-FR"/>
        </w:rPr>
        <w:t xml:space="preserve"> </w:t>
      </w:r>
      <w:r w:rsidR="00FC2734">
        <w:rPr>
          <w:lang w:val="fr-FR"/>
        </w:rPr>
        <w:t>l'importance accordée aux membres de</w:t>
      </w:r>
      <w:r w:rsidR="00D05A44" w:rsidRPr="006F2DAA">
        <w:rPr>
          <w:lang w:val="fr-FR"/>
        </w:rPr>
        <w:t xml:space="preserve"> l'UIT. Les contributions devraient porter sur des points techniques et être examinées dans le cadre d'un processus inclusif et transparent permettant </w:t>
      </w:r>
      <w:r w:rsidR="00FC2734">
        <w:rPr>
          <w:lang w:val="fr-FR"/>
        </w:rPr>
        <w:t>d'élaborer des textes</w:t>
      </w:r>
      <w:r w:rsidR="00C35B8C" w:rsidRPr="006F2DAA">
        <w:rPr>
          <w:lang w:val="fr-FR"/>
        </w:rPr>
        <w:t xml:space="preserve"> de grande qualité</w:t>
      </w:r>
      <w:r w:rsidR="00410817" w:rsidRPr="006F2DAA">
        <w:rPr>
          <w:lang w:val="fr-FR"/>
        </w:rPr>
        <w:t xml:space="preserve"> et </w:t>
      </w:r>
      <w:r w:rsidR="00FC2734">
        <w:rPr>
          <w:lang w:val="fr-FR"/>
        </w:rPr>
        <w:t>offrant suffisamment de souplesse</w:t>
      </w:r>
      <w:r w:rsidR="00410817" w:rsidRPr="006F2DAA">
        <w:rPr>
          <w:lang w:val="fr-FR"/>
        </w:rPr>
        <w:t>, neutres sur le plan technologique, encourage</w:t>
      </w:r>
      <w:r w:rsidR="00D836B3" w:rsidRPr="006F2DAA">
        <w:rPr>
          <w:lang w:val="fr-FR"/>
        </w:rPr>
        <w:t>a</w:t>
      </w:r>
      <w:r w:rsidR="00410817" w:rsidRPr="006F2DAA">
        <w:rPr>
          <w:lang w:val="fr-FR"/>
        </w:rPr>
        <w:t xml:space="preserve">nt les solutions non propriétaires et fondés sur le consensus. Ce point est particulièrement important dans le domaine des technologies émergentes, notamment </w:t>
      </w:r>
      <w:r w:rsidR="00410817" w:rsidRPr="006F2DAA">
        <w:rPr>
          <w:lang w:val="fr-FR"/>
        </w:rPr>
        <w:lastRenderedPageBreak/>
        <w:t xml:space="preserve">l'Internet des objets (IoT) </w:t>
      </w:r>
      <w:r w:rsidR="00FC2734">
        <w:rPr>
          <w:lang w:val="fr-FR"/>
        </w:rPr>
        <w:t>dans</w:t>
      </w:r>
      <w:r w:rsidR="00410817" w:rsidRPr="006F2DAA">
        <w:rPr>
          <w:lang w:val="fr-FR"/>
        </w:rPr>
        <w:t xml:space="preserve"> lequel une normalisation</w:t>
      </w:r>
      <w:r w:rsidR="003A4E7A" w:rsidRPr="006F2DAA">
        <w:rPr>
          <w:lang w:val="fr-FR"/>
        </w:rPr>
        <w:t xml:space="preserve"> </w:t>
      </w:r>
      <w:r w:rsidR="00FC2734">
        <w:rPr>
          <w:lang w:val="fr-FR"/>
        </w:rPr>
        <w:t>menée trop tôt</w:t>
      </w:r>
      <w:r w:rsidR="003A4E7A" w:rsidRPr="006F2DAA">
        <w:rPr>
          <w:lang w:val="fr-FR"/>
        </w:rPr>
        <w:t xml:space="preserve"> risquerait, si </w:t>
      </w:r>
      <w:r w:rsidR="00FC2734">
        <w:rPr>
          <w:lang w:val="fr-FR"/>
        </w:rPr>
        <w:t>l'on n'y prend garde, de nuire à</w:t>
      </w:r>
      <w:r w:rsidR="003A4E7A" w:rsidRPr="006F2DAA">
        <w:rPr>
          <w:lang w:val="fr-FR"/>
        </w:rPr>
        <w:t xml:space="preserve"> l'innovation. Les Recommandations UIT-T doivent en outre être neutre</w:t>
      </w:r>
      <w:r w:rsidR="00D836B3" w:rsidRPr="006F2DAA">
        <w:rPr>
          <w:lang w:val="fr-FR"/>
        </w:rPr>
        <w:t>s</w:t>
      </w:r>
      <w:r w:rsidR="003A4E7A" w:rsidRPr="006F2DAA">
        <w:rPr>
          <w:lang w:val="fr-FR"/>
        </w:rPr>
        <w:t xml:space="preserve"> du point de vue politique </w:t>
      </w:r>
      <w:r w:rsidR="00BD39A4">
        <w:rPr>
          <w:lang w:val="fr-FR"/>
        </w:rPr>
        <w:t>–</w:t>
      </w:r>
      <w:r w:rsidR="003A4E7A" w:rsidRPr="006F2DAA">
        <w:rPr>
          <w:lang w:val="fr-FR"/>
        </w:rPr>
        <w:t xml:space="preserve"> les mécanismes techniques </w:t>
      </w:r>
      <w:r w:rsidR="00FC2734">
        <w:rPr>
          <w:lang w:val="fr-FR"/>
        </w:rPr>
        <w:t xml:space="preserve">devraient pouvoir être appliqués </w:t>
      </w:r>
      <w:r w:rsidR="003A4E7A" w:rsidRPr="006F2DAA">
        <w:rPr>
          <w:lang w:val="fr-FR"/>
        </w:rPr>
        <w:t>pour prendre en charge différent</w:t>
      </w:r>
      <w:r w:rsidR="00D836B3" w:rsidRPr="006F2DAA">
        <w:rPr>
          <w:lang w:val="fr-FR"/>
        </w:rPr>
        <w:t>s</w:t>
      </w:r>
      <w:r w:rsidR="003A4E7A" w:rsidRPr="006F2DAA">
        <w:rPr>
          <w:lang w:val="fr-FR"/>
        </w:rPr>
        <w:t xml:space="preserve"> type</w:t>
      </w:r>
      <w:r w:rsidR="00D836B3" w:rsidRPr="006F2DAA">
        <w:rPr>
          <w:lang w:val="fr-FR"/>
        </w:rPr>
        <w:t>s</w:t>
      </w:r>
      <w:r w:rsidR="003A4E7A" w:rsidRPr="006F2DAA">
        <w:rPr>
          <w:lang w:val="fr-FR"/>
        </w:rPr>
        <w:t xml:space="preserve"> de politique</w:t>
      </w:r>
      <w:r w:rsidR="00D836B3" w:rsidRPr="006F2DAA">
        <w:rPr>
          <w:lang w:val="fr-FR"/>
        </w:rPr>
        <w:t>s</w:t>
      </w:r>
      <w:r w:rsidR="003A4E7A" w:rsidRPr="006F2DAA">
        <w:rPr>
          <w:lang w:val="fr-FR"/>
        </w:rPr>
        <w:t xml:space="preserve">. Par exemple, </w:t>
      </w:r>
      <w:r w:rsidR="00FC2734">
        <w:rPr>
          <w:lang w:val="fr-FR"/>
        </w:rPr>
        <w:t>il est</w:t>
      </w:r>
      <w:r w:rsidR="003A4E7A" w:rsidRPr="006F2DAA">
        <w:rPr>
          <w:lang w:val="fr-FR"/>
        </w:rPr>
        <w:t xml:space="preserve"> possible de normaliser un mécanisme technique visant à protéger les données en général et les données personnelles en particulier,</w:t>
      </w:r>
      <w:r w:rsidR="00FC2734">
        <w:rPr>
          <w:lang w:val="fr-FR"/>
        </w:rPr>
        <w:t xml:space="preserve"> mais chaque entité doit pouvoir choisir sa politique concernant le </w:t>
      </w:r>
      <w:r w:rsidR="003A4E7A" w:rsidRPr="006F2DAA">
        <w:rPr>
          <w:lang w:val="fr-FR"/>
        </w:rPr>
        <w:t>typ</w:t>
      </w:r>
      <w:r w:rsidR="00FC2734">
        <w:rPr>
          <w:lang w:val="fr-FR"/>
        </w:rPr>
        <w:t xml:space="preserve">e de données devant être qualifiées de </w:t>
      </w:r>
      <w:r w:rsidR="003A4E7A" w:rsidRPr="006F2DAA">
        <w:rPr>
          <w:lang w:val="fr-FR"/>
        </w:rPr>
        <w:t>sensible</w:t>
      </w:r>
      <w:r w:rsidR="00FC2734">
        <w:rPr>
          <w:lang w:val="fr-FR"/>
        </w:rPr>
        <w:t>s</w:t>
      </w:r>
      <w:r w:rsidR="003A4E7A" w:rsidRPr="006F2DAA">
        <w:rPr>
          <w:lang w:val="fr-FR"/>
        </w:rPr>
        <w:t xml:space="preserve"> et </w:t>
      </w:r>
      <w:r w:rsidR="00FC2734">
        <w:rPr>
          <w:lang w:val="fr-FR"/>
        </w:rPr>
        <w:t>protégées</w:t>
      </w:r>
      <w:r w:rsidR="003A4E7A" w:rsidRPr="006F2DAA">
        <w:rPr>
          <w:lang w:val="fr-FR"/>
        </w:rPr>
        <w:t>.</w:t>
      </w:r>
    </w:p>
    <w:p w:rsidR="000C075F" w:rsidRPr="006F2DAA" w:rsidRDefault="00FC2734" w:rsidP="005C7B29">
      <w:pPr>
        <w:tabs>
          <w:tab w:val="left" w:pos="6663"/>
        </w:tabs>
        <w:rPr>
          <w:lang w:val="fr-FR"/>
        </w:rPr>
      </w:pPr>
      <w:r>
        <w:rPr>
          <w:lang w:val="fr-FR"/>
        </w:rPr>
        <w:t>Les processus</w:t>
      </w:r>
      <w:r w:rsidR="003A4E7A" w:rsidRPr="006F2DAA">
        <w:rPr>
          <w:lang w:val="fr-FR"/>
        </w:rPr>
        <w:t xml:space="preserve"> d'élaboration et d'approbation des Recommandations devraient garantir que les propositions sont suffisamment stables et claires sur le plan technique et qu'elles rendent compte d'exigences, de spécifications, de lignes directrices et de caractéristiques qui ont été </w:t>
      </w:r>
      <w:r>
        <w:rPr>
          <w:lang w:val="fr-FR"/>
        </w:rPr>
        <w:t>définies dans le cadre d'un</w:t>
      </w:r>
      <w:r w:rsidR="003A4E7A" w:rsidRPr="006F2DAA">
        <w:rPr>
          <w:lang w:val="fr-FR"/>
        </w:rPr>
        <w:t xml:space="preserve"> consensus</w:t>
      </w:r>
      <w:r w:rsidR="00717876">
        <w:rPr>
          <w:lang w:val="fr-FR"/>
        </w:rPr>
        <w:t>,</w:t>
      </w:r>
      <w:r w:rsidR="003A4E7A" w:rsidRPr="006F2DAA">
        <w:rPr>
          <w:lang w:val="fr-FR"/>
        </w:rPr>
        <w:t xml:space="preserve"> en vue de servir de base à la coopération internationale. Ces considérations rel</w:t>
      </w:r>
      <w:r>
        <w:rPr>
          <w:lang w:val="fr-FR"/>
        </w:rPr>
        <w:t>atives à la qualité et aux processus</w:t>
      </w:r>
      <w:r w:rsidR="003A4E7A" w:rsidRPr="006F2DAA">
        <w:rPr>
          <w:lang w:val="fr-FR"/>
        </w:rPr>
        <w:t xml:space="preserve"> sont particulièrement importantes à l'UIT-T, </w:t>
      </w:r>
      <w:r>
        <w:rPr>
          <w:lang w:val="fr-FR"/>
        </w:rPr>
        <w:t>qui est par essence intergouvernemental</w:t>
      </w:r>
      <w:r w:rsidR="003A4E7A" w:rsidRPr="006F2DAA">
        <w:rPr>
          <w:lang w:val="fr-FR"/>
        </w:rPr>
        <w:t xml:space="preserve">. </w:t>
      </w:r>
      <w:r w:rsidR="00D836B3" w:rsidRPr="006F2DAA">
        <w:rPr>
          <w:lang w:val="fr-FR"/>
        </w:rPr>
        <w:t>L</w:t>
      </w:r>
      <w:r w:rsidR="003A4E7A" w:rsidRPr="006F2DAA">
        <w:rPr>
          <w:lang w:val="fr-FR"/>
        </w:rPr>
        <w:t>es Recommandations UIT-T sont adoptées comme des règlements nationaux</w:t>
      </w:r>
      <w:r w:rsidR="00D836B3" w:rsidRPr="006F2DAA">
        <w:rPr>
          <w:lang w:val="fr-FR"/>
        </w:rPr>
        <w:t xml:space="preserve"> dans de nombreux pays, où elles</w:t>
      </w:r>
      <w:r w:rsidR="00724829" w:rsidRPr="006F2DAA">
        <w:rPr>
          <w:lang w:val="fr-FR"/>
        </w:rPr>
        <w:t xml:space="preserve"> acquièrent de ce fait une valeur juridique que les normes élaborées par d'autres organisations non</w:t>
      </w:r>
      <w:r w:rsidR="00D836B3" w:rsidRPr="006F2DAA">
        <w:rPr>
          <w:lang w:val="fr-FR"/>
        </w:rPr>
        <w:t xml:space="preserve"> </w:t>
      </w:r>
      <w:r w:rsidR="00724829" w:rsidRPr="006F2DAA">
        <w:rPr>
          <w:lang w:val="fr-FR"/>
        </w:rPr>
        <w:t>gouvernementales n'ont pas. Nous notons en outre</w:t>
      </w:r>
      <w:r w:rsidR="000C075F" w:rsidRPr="006F2DAA">
        <w:rPr>
          <w:lang w:val="fr-FR"/>
        </w:rPr>
        <w:t xml:space="preserve"> que des principes analogues de transparence, d'ouverture, d'impartialité, de consensus, d'efficacité </w:t>
      </w:r>
      <w:r w:rsidR="00D836B3" w:rsidRPr="006F2DAA">
        <w:rPr>
          <w:lang w:val="fr-FR"/>
        </w:rPr>
        <w:t xml:space="preserve">et </w:t>
      </w:r>
      <w:r w:rsidR="000C075F" w:rsidRPr="006F2DAA">
        <w:rPr>
          <w:lang w:val="fr-FR"/>
        </w:rPr>
        <w:t>de pertinence en matière d'élaboration des normes figure</w:t>
      </w:r>
      <w:r>
        <w:rPr>
          <w:lang w:val="fr-FR"/>
        </w:rPr>
        <w:t>nt</w:t>
      </w:r>
      <w:r w:rsidR="000C075F" w:rsidRPr="006F2DAA">
        <w:rPr>
          <w:lang w:val="fr-FR"/>
        </w:rPr>
        <w:t xml:space="preserve"> non seulement dans la Constitution et dans la Convention de l'UIT, mai</w:t>
      </w:r>
      <w:r w:rsidR="005C7B29">
        <w:rPr>
          <w:lang w:val="fr-FR"/>
        </w:rPr>
        <w:t>s aussi dans les «Décisions et R</w:t>
      </w:r>
      <w:r w:rsidR="000C075F" w:rsidRPr="006F2DAA">
        <w:rPr>
          <w:lang w:val="fr-FR"/>
        </w:rPr>
        <w:t xml:space="preserve">ecommandations» adoptées par le Comité des obstacles techniques au commerce de l'Organisation mondiale du commerce, </w:t>
      </w:r>
      <w:r w:rsidR="00D836B3" w:rsidRPr="006F2DAA">
        <w:rPr>
          <w:lang w:val="fr-FR"/>
        </w:rPr>
        <w:t>dont</w:t>
      </w:r>
      <w:r w:rsidR="000C075F" w:rsidRPr="006F2DAA">
        <w:rPr>
          <w:lang w:val="fr-FR"/>
        </w:rPr>
        <w:t xml:space="preserve"> de nombreux </w:t>
      </w:r>
      <w:r w:rsidR="00717876">
        <w:rPr>
          <w:lang w:val="fr-FR"/>
        </w:rPr>
        <w:t>E</w:t>
      </w:r>
      <w:r w:rsidR="000C075F" w:rsidRPr="006F2DAA">
        <w:rPr>
          <w:lang w:val="fr-FR"/>
        </w:rPr>
        <w:t xml:space="preserve">tats Membres de l'UIT </w:t>
      </w:r>
      <w:r w:rsidR="00D836B3" w:rsidRPr="006F2DAA">
        <w:rPr>
          <w:lang w:val="fr-FR"/>
        </w:rPr>
        <w:t>sont également membres</w:t>
      </w:r>
      <w:r w:rsidR="000C075F" w:rsidRPr="006F2DAA">
        <w:rPr>
          <w:lang w:val="fr-FR"/>
        </w:rPr>
        <w:t>.</w:t>
      </w:r>
    </w:p>
    <w:p w:rsidR="000C075F" w:rsidRPr="006F2DAA" w:rsidRDefault="005C7B29" w:rsidP="00CF6172">
      <w:pPr>
        <w:pStyle w:val="Headingb"/>
      </w:pPr>
      <w:r>
        <w:t>Priorités pour les E</w:t>
      </w:r>
      <w:r w:rsidR="000C075F" w:rsidRPr="006F2DAA">
        <w:t>tats-Unis</w:t>
      </w:r>
    </w:p>
    <w:p w:rsidR="00762B9E" w:rsidRDefault="005C7B29" w:rsidP="00CF6172">
      <w:pPr>
        <w:rPr>
          <w:lang w:val="fr-FR"/>
        </w:rPr>
      </w:pPr>
      <w:r>
        <w:rPr>
          <w:lang w:val="fr-FR"/>
        </w:rPr>
        <w:t>Les E</w:t>
      </w:r>
      <w:r w:rsidR="000C075F" w:rsidRPr="006F2DAA">
        <w:rPr>
          <w:lang w:val="fr-FR"/>
        </w:rPr>
        <w:t xml:space="preserve">tats-Unis considèrent que les normes peuvent </w:t>
      </w:r>
      <w:r w:rsidR="00D836B3" w:rsidRPr="006F2DAA">
        <w:rPr>
          <w:lang w:val="fr-FR"/>
        </w:rPr>
        <w:t>êtres des</w:t>
      </w:r>
      <w:r w:rsidR="000C075F" w:rsidRPr="006F2DAA">
        <w:rPr>
          <w:lang w:val="fr-FR"/>
        </w:rPr>
        <w:t xml:space="preserve"> catalyseur</w:t>
      </w:r>
      <w:r w:rsidR="00D836B3" w:rsidRPr="006F2DAA">
        <w:rPr>
          <w:lang w:val="fr-FR"/>
        </w:rPr>
        <w:t>s</w:t>
      </w:r>
      <w:r w:rsidR="000C075F" w:rsidRPr="006F2DAA">
        <w:rPr>
          <w:lang w:val="fr-FR"/>
        </w:rPr>
        <w:t xml:space="preserve"> </w:t>
      </w:r>
      <w:r w:rsidR="00D836B3" w:rsidRPr="006F2DAA">
        <w:rPr>
          <w:lang w:val="fr-FR"/>
        </w:rPr>
        <w:t>de</w:t>
      </w:r>
      <w:r w:rsidR="000C075F" w:rsidRPr="006F2DAA">
        <w:rPr>
          <w:lang w:val="fr-FR"/>
        </w:rPr>
        <w:t xml:space="preserve"> la croissance économique et que l'UIT-T peut jouer un rôle </w:t>
      </w:r>
      <w:r w:rsidR="00FC2734">
        <w:rPr>
          <w:lang w:val="fr-FR"/>
        </w:rPr>
        <w:t xml:space="preserve">étant, pour les </w:t>
      </w:r>
      <w:r>
        <w:rPr>
          <w:lang w:val="fr-FR"/>
        </w:rPr>
        <w:t>E</w:t>
      </w:r>
      <w:r w:rsidR="00664960" w:rsidRPr="006F2DAA">
        <w:rPr>
          <w:lang w:val="fr-FR"/>
        </w:rPr>
        <w:t>tats Membr</w:t>
      </w:r>
      <w:r w:rsidR="00FC2734">
        <w:rPr>
          <w:lang w:val="fr-FR"/>
        </w:rPr>
        <w:t>es ayant peu d'expérience dans c</w:t>
      </w:r>
      <w:r w:rsidR="00664960" w:rsidRPr="006F2DAA">
        <w:rPr>
          <w:lang w:val="fr-FR"/>
        </w:rPr>
        <w:t>e domaine</w:t>
      </w:r>
      <w:r w:rsidR="00FC2734">
        <w:rPr>
          <w:lang w:val="fr-FR"/>
        </w:rPr>
        <w:t>,</w:t>
      </w:r>
      <w:r w:rsidR="00664960" w:rsidRPr="006F2DAA">
        <w:rPr>
          <w:lang w:val="fr-FR"/>
        </w:rPr>
        <w:t xml:space="preserve"> un exemple </w:t>
      </w:r>
      <w:r w:rsidR="000C075F" w:rsidRPr="006F2DAA">
        <w:rPr>
          <w:lang w:val="fr-FR"/>
        </w:rPr>
        <w:t xml:space="preserve">en matière d'élaboration de normes </w:t>
      </w:r>
      <w:r w:rsidR="00FC2734">
        <w:rPr>
          <w:lang w:val="fr-FR"/>
        </w:rPr>
        <w:t>sur</w:t>
      </w:r>
      <w:r w:rsidR="00664960" w:rsidRPr="006F2DAA">
        <w:rPr>
          <w:lang w:val="fr-FR"/>
        </w:rPr>
        <w:t xml:space="preserve"> des questions relevant de son domaine de compétence. Toutefois, nous estimons que l'UIT-T doit</w:t>
      </w:r>
      <w:r w:rsidR="000820C7" w:rsidRPr="006F2DAA">
        <w:rPr>
          <w:lang w:val="fr-FR"/>
        </w:rPr>
        <w:t xml:space="preserve"> </w:t>
      </w:r>
      <w:r w:rsidR="00FC2734">
        <w:rPr>
          <w:lang w:val="fr-FR"/>
        </w:rPr>
        <w:t>revoir en profondeur ses axes de travail et</w:t>
      </w:r>
      <w:r w:rsidR="000820C7" w:rsidRPr="006F2DAA">
        <w:rPr>
          <w:lang w:val="fr-FR"/>
        </w:rPr>
        <w:t xml:space="preserve"> ses </w:t>
      </w:r>
      <w:r w:rsidR="00FC2734">
        <w:rPr>
          <w:lang w:val="fr-FR"/>
        </w:rPr>
        <w:t>processus,</w:t>
      </w:r>
      <w:r w:rsidR="000820C7" w:rsidRPr="006F2DAA">
        <w:rPr>
          <w:lang w:val="fr-FR"/>
        </w:rPr>
        <w:t xml:space="preserve"> </w:t>
      </w:r>
      <w:r w:rsidR="00D836B3" w:rsidRPr="006F2DAA">
        <w:rPr>
          <w:lang w:val="fr-FR"/>
        </w:rPr>
        <w:t>compte tenu</w:t>
      </w:r>
      <w:r w:rsidR="000820C7" w:rsidRPr="006F2DAA">
        <w:rPr>
          <w:lang w:val="fr-FR"/>
        </w:rPr>
        <w:t xml:space="preserve"> du marché des communications en pleine évolution, afin de </w:t>
      </w:r>
      <w:r w:rsidR="00FC2734">
        <w:rPr>
          <w:lang w:val="fr-FR"/>
        </w:rPr>
        <w:t xml:space="preserve">faire en sorte d'utiliser </w:t>
      </w:r>
      <w:r w:rsidR="000820C7" w:rsidRPr="006F2DAA">
        <w:rPr>
          <w:lang w:val="fr-FR"/>
        </w:rPr>
        <w:t xml:space="preserve">les ressources limitées </w:t>
      </w:r>
      <w:r w:rsidR="00FC2734">
        <w:rPr>
          <w:lang w:val="fr-FR"/>
        </w:rPr>
        <w:t>dont il dispose</w:t>
      </w:r>
      <w:r w:rsidR="000820C7" w:rsidRPr="006F2DAA">
        <w:rPr>
          <w:lang w:val="fr-FR"/>
        </w:rPr>
        <w:t xml:space="preserve"> le plus efficacement possible dans l'intérêt des Membres de l'UIT</w:t>
      </w:r>
      <w:r w:rsidR="007C4648">
        <w:rPr>
          <w:lang w:val="fr-FR"/>
        </w:rPr>
        <w:t xml:space="preserve"> et de rester une </w:t>
      </w:r>
      <w:r w:rsidR="00D836B3" w:rsidRPr="006F2DAA">
        <w:rPr>
          <w:lang w:val="fr-FR"/>
        </w:rPr>
        <w:t xml:space="preserve">entité </w:t>
      </w:r>
      <w:r w:rsidR="007C4648">
        <w:rPr>
          <w:lang w:val="fr-FR"/>
        </w:rPr>
        <w:t>solide et</w:t>
      </w:r>
      <w:r w:rsidR="00D836B3" w:rsidRPr="006F2DAA">
        <w:rPr>
          <w:lang w:val="fr-FR"/>
        </w:rPr>
        <w:t xml:space="preserve"> incontournable</w:t>
      </w:r>
      <w:r w:rsidR="000820C7" w:rsidRPr="006F2DAA">
        <w:rPr>
          <w:lang w:val="fr-FR"/>
        </w:rPr>
        <w:t xml:space="preserve">. </w:t>
      </w:r>
      <w:r w:rsidR="00D836B3" w:rsidRPr="006F2DAA">
        <w:rPr>
          <w:lang w:val="fr-FR"/>
        </w:rPr>
        <w:t>Pour ce faire</w:t>
      </w:r>
      <w:r>
        <w:rPr>
          <w:lang w:val="fr-FR"/>
        </w:rPr>
        <w:t>, les E</w:t>
      </w:r>
      <w:r w:rsidR="007C4648">
        <w:rPr>
          <w:lang w:val="fr-FR"/>
        </w:rPr>
        <w:t>tats-</w:t>
      </w:r>
      <w:r w:rsidR="000820C7" w:rsidRPr="006F2DAA">
        <w:rPr>
          <w:lang w:val="fr-FR"/>
        </w:rPr>
        <w:t xml:space="preserve">Unis </w:t>
      </w:r>
      <w:r w:rsidR="00D836B3" w:rsidRPr="006F2DAA">
        <w:rPr>
          <w:lang w:val="fr-FR"/>
        </w:rPr>
        <w:t>font des propositions visant à améliorer les</w:t>
      </w:r>
      <w:r w:rsidR="000820C7" w:rsidRPr="006F2DAA">
        <w:rPr>
          <w:lang w:val="fr-FR"/>
        </w:rPr>
        <w:t xml:space="preserve"> méthodes de travail de l'UIT-T</w:t>
      </w:r>
      <w:r w:rsidR="00D836B3" w:rsidRPr="006F2DAA">
        <w:rPr>
          <w:lang w:val="fr-FR"/>
        </w:rPr>
        <w:t>,</w:t>
      </w:r>
      <w:r w:rsidR="000820C7" w:rsidRPr="006F2DAA">
        <w:rPr>
          <w:lang w:val="fr-FR"/>
        </w:rPr>
        <w:t xml:space="preserve"> </w:t>
      </w:r>
      <w:r w:rsidR="007C4648">
        <w:rPr>
          <w:lang w:val="fr-FR"/>
        </w:rPr>
        <w:t xml:space="preserve">pour veiller à ce </w:t>
      </w:r>
      <w:r w:rsidR="000820C7" w:rsidRPr="006F2DAA">
        <w:rPr>
          <w:lang w:val="fr-FR"/>
        </w:rPr>
        <w:t>que le Secteur élabore des normes internationales de grande qualité sur des que</w:t>
      </w:r>
      <w:bookmarkStart w:id="0" w:name="_GoBack"/>
      <w:bookmarkEnd w:id="0"/>
      <w:r w:rsidR="000820C7" w:rsidRPr="006F2DAA">
        <w:rPr>
          <w:lang w:val="fr-FR"/>
        </w:rPr>
        <w:t>stions relevant de sa compétence</w:t>
      </w:r>
      <w:r w:rsidR="00952111" w:rsidRPr="006F2DAA">
        <w:rPr>
          <w:lang w:val="fr-FR"/>
        </w:rPr>
        <w:t xml:space="preserve"> et</w:t>
      </w:r>
      <w:r>
        <w:rPr>
          <w:lang w:val="fr-FR"/>
        </w:rPr>
        <w:t xml:space="preserve"> correspondant aux besoins des E</w:t>
      </w:r>
      <w:r w:rsidR="00952111" w:rsidRPr="006F2DAA">
        <w:rPr>
          <w:lang w:val="fr-FR"/>
        </w:rPr>
        <w:t>tats Membres et des Membres de Secteur.</w:t>
      </w:r>
    </w:p>
    <w:p w:rsidR="005C7B29" w:rsidRPr="00717876" w:rsidRDefault="005C7B29" w:rsidP="005C7B29">
      <w:pPr>
        <w:pStyle w:val="Reasons"/>
        <w:rPr>
          <w:lang w:val="fr-CH"/>
        </w:rPr>
      </w:pPr>
    </w:p>
    <w:p w:rsidR="005C7B29" w:rsidRDefault="005C7B29" w:rsidP="005C7B29">
      <w:pPr>
        <w:jc w:val="center"/>
      </w:pPr>
      <w:r>
        <w:t>______________</w:t>
      </w:r>
    </w:p>
    <w:sectPr w:rsidR="005C7B29" w:rsidSect="0039169B">
      <w:headerReference w:type="default" r:id="rId12"/>
      <w:footerReference w:type="even" r:id="rId13"/>
      <w:footerReference w:type="default" r:id="rId14"/>
      <w:footerReference w:type="first" r:id="rId15"/>
      <w:pgSz w:w="11907" w:h="16840" w:code="9"/>
      <w:pgMar w:top="1418" w:right="1134" w:bottom="1418" w:left="1134" w:header="720" w:footer="720" w:gutter="0"/>
      <w:paperSrc w:first="15" w:other="15"/>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45A52" w:rsidRDefault="00345A52">
      <w:r>
        <w:separator/>
      </w:r>
    </w:p>
  </w:endnote>
  <w:endnote w:type="continuationSeparator" w:id="0">
    <w:p w:rsidR="00345A52" w:rsidRDefault="00345A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00002FF" w:usb1="4000ACFF" w:usb2="00000001" w:usb3="00000000" w:csb0="0000019F" w:csb1="00000000"/>
  </w:font>
  <w:font w:name="Times New Roman italic">
    <w:panose1 w:val="00000000000000000000"/>
    <w:charset w:val="00"/>
    <w:family w:val="roman"/>
    <w:notTrueType/>
    <w:pitch w:val="default"/>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5D05" w:rsidRDefault="00E45D05">
    <w:pPr>
      <w:framePr w:wrap="around" w:vAnchor="text" w:hAnchor="margin" w:xAlign="right" w:y="1"/>
    </w:pPr>
    <w:r>
      <w:fldChar w:fldCharType="begin"/>
    </w:r>
    <w:r>
      <w:instrText xml:space="preserve">PAGE  </w:instrText>
    </w:r>
    <w:r>
      <w:fldChar w:fldCharType="end"/>
    </w:r>
  </w:p>
  <w:p w:rsidR="00E45D05" w:rsidRPr="00526703" w:rsidRDefault="00E45D05">
    <w:pPr>
      <w:ind w:right="360"/>
    </w:pPr>
    <w:r>
      <w:fldChar w:fldCharType="begin"/>
    </w:r>
    <w:r w:rsidRPr="00526703">
      <w:instrText xml:space="preserve"> FILENAME \p  \* MERGEFORMAT </w:instrText>
    </w:r>
    <w:r>
      <w:fldChar w:fldCharType="separate"/>
    </w:r>
    <w:r w:rsidR="00957670" w:rsidRPr="00526703">
      <w:rPr>
        <w:noProof/>
      </w:rPr>
      <w:t>E:\Dropbox\ProposalSharing\WTSA-16\Template\WTSA16-F.docx</w:t>
    </w:r>
    <w:r>
      <w:fldChar w:fldCharType="end"/>
    </w:r>
    <w:r w:rsidRPr="00526703">
      <w:tab/>
    </w:r>
    <w:r>
      <w:fldChar w:fldCharType="begin"/>
    </w:r>
    <w:r>
      <w:instrText xml:space="preserve"> SAVEDATE \@ DD.MM.YY </w:instrText>
    </w:r>
    <w:r>
      <w:fldChar w:fldCharType="separate"/>
    </w:r>
    <w:r w:rsidR="00717876">
      <w:rPr>
        <w:noProof/>
      </w:rPr>
      <w:t>14.10.16</w:t>
    </w:r>
    <w:r>
      <w:fldChar w:fldCharType="end"/>
    </w:r>
    <w:r w:rsidRPr="00526703">
      <w:tab/>
    </w:r>
    <w:r>
      <w:fldChar w:fldCharType="begin"/>
    </w:r>
    <w:r>
      <w:instrText xml:space="preserve"> PRINTDATE \@ DD.MM.YY </w:instrText>
    </w:r>
    <w:r>
      <w:fldChar w:fldCharType="separate"/>
    </w:r>
    <w:r w:rsidR="00957670">
      <w:rPr>
        <w:noProof/>
      </w:rPr>
      <w:t>07.06.16</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5D05" w:rsidRPr="00526703" w:rsidRDefault="00E45D05" w:rsidP="00526703">
    <w:pPr>
      <w:pStyle w:val="Footer"/>
    </w:pPr>
    <w:r>
      <w:fldChar w:fldCharType="begin"/>
    </w:r>
    <w:r w:rsidRPr="00526703">
      <w:instrText xml:space="preserve"> FILENAME \p  \* MERGEFORMAT </w:instrText>
    </w:r>
    <w:r>
      <w:fldChar w:fldCharType="separate"/>
    </w:r>
    <w:r w:rsidR="00C36A5A">
      <w:t>P:\TRAD\F\LING\Fleur\AMNT\403468_f.docx</w:t>
    </w:r>
    <w:r>
      <w:fldChar w:fldCharType="end"/>
    </w:r>
    <w:r w:rsidR="005C7B29">
      <w:t xml:space="preserve"> (403468)</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7C1F" w:rsidRDefault="00987C1F" w:rsidP="00526703">
    <w:pPr>
      <w:pStyle w:val="Footer"/>
      <w:rPr>
        <w:lang w:val="en-US"/>
      </w:rPr>
    </w:pPr>
    <w:r>
      <w:fldChar w:fldCharType="begin"/>
    </w:r>
    <w:r>
      <w:rPr>
        <w:lang w:val="en-US"/>
      </w:rPr>
      <w:instrText xml:space="preserve"> FILENAME \p  \* MERGEFORMAT </w:instrText>
    </w:r>
    <w:r>
      <w:fldChar w:fldCharType="separate"/>
    </w:r>
    <w:r w:rsidR="00C36A5A">
      <w:rPr>
        <w:lang w:val="en-US"/>
      </w:rPr>
      <w:t>P:\TRAD\F\LING\Fleur\AMNT\403468_f.docx</w:t>
    </w:r>
    <w:r>
      <w:fldChar w:fldCharType="end"/>
    </w:r>
    <w:r w:rsidR="005C7B29">
      <w:t xml:space="preserve"> (403468)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45A52" w:rsidRDefault="00345A52">
      <w:r>
        <w:rPr>
          <w:b/>
        </w:rPr>
        <w:t>_______________</w:t>
      </w:r>
    </w:p>
  </w:footnote>
  <w:footnote w:type="continuationSeparator" w:id="0">
    <w:p w:rsidR="00345A52" w:rsidRDefault="00345A5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7C1F" w:rsidRDefault="00987C1F" w:rsidP="00987C1F">
    <w:pPr>
      <w:pStyle w:val="Header"/>
    </w:pPr>
    <w:r>
      <w:fldChar w:fldCharType="begin"/>
    </w:r>
    <w:r>
      <w:instrText xml:space="preserve"> PAGE </w:instrText>
    </w:r>
    <w:r>
      <w:fldChar w:fldCharType="separate"/>
    </w:r>
    <w:r w:rsidR="00CF6172">
      <w:rPr>
        <w:noProof/>
      </w:rPr>
      <w:t>2</w:t>
    </w:r>
    <w:r>
      <w:fldChar w:fldCharType="end"/>
    </w:r>
  </w:p>
  <w:p w:rsidR="00987C1F" w:rsidRDefault="00E07AF5" w:rsidP="00987C1F">
    <w:pPr>
      <w:pStyle w:val="Header"/>
    </w:pPr>
    <w:r>
      <w:t>AMNT16</w:t>
    </w:r>
    <w:r w:rsidR="00987C1F">
      <w:t>/48-</w:t>
    </w:r>
    <w:r w:rsidR="00987C1F" w:rsidRPr="00010B43">
      <w:t>F</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8"/>
    <w:multiLevelType w:val="singleLevel"/>
    <w:tmpl w:val="881657E8"/>
    <w:lvl w:ilvl="0">
      <w:start w:val="1"/>
      <w:numFmt w:val="decimal"/>
      <w:lvlText w:val="%1."/>
      <w:lvlJc w:val="left"/>
      <w:pPr>
        <w:tabs>
          <w:tab w:val="num" w:pos="360"/>
        </w:tabs>
        <w:ind w:left="360" w:hanging="360"/>
      </w:pPr>
    </w:lvl>
  </w:abstractNum>
  <w:abstractNum w:abstractNumId="1" w15:restartNumberingAfterBreak="0">
    <w:nsid w:val="FFFFFFFE"/>
    <w:multiLevelType w:val="singleLevel"/>
    <w:tmpl w:val="B39284A0"/>
    <w:lvl w:ilvl="0">
      <w:numFmt w:val="decimal"/>
      <w:lvlText w:val="*"/>
      <w:lvlJc w:val="left"/>
    </w:lvl>
  </w:abstractNum>
  <w:num w:numId="1">
    <w:abstractNumId w:val="0"/>
  </w:num>
  <w:num w:numId="2">
    <w:abstractNumId w:val="1"/>
    <w:lvlOverride w:ilvl="0">
      <w:lvl w:ilvl="0">
        <w:start w:val="1"/>
        <w:numFmt w:val="bullet"/>
        <w:lvlText w:val=""/>
        <w:legacy w:legacy="1" w:legacySpace="0" w:legacyIndent="283"/>
        <w:lvlJc w:val="left"/>
        <w:pPr>
          <w:ind w:left="283" w:hanging="283"/>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intFractionalCharacterWidth/>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EE0EF26D-01B1-4039-AB92-879078FCA4BA}"/>
    <w:docVar w:name="dgnword-eventsink" w:val="318670368"/>
  </w:docVars>
  <w:rsids>
    <w:rsidRoot w:val="00B31EF6"/>
    <w:rsid w:val="000032AD"/>
    <w:rsid w:val="000041EA"/>
    <w:rsid w:val="00022A29"/>
    <w:rsid w:val="000355FD"/>
    <w:rsid w:val="00051E39"/>
    <w:rsid w:val="00077239"/>
    <w:rsid w:val="000820C7"/>
    <w:rsid w:val="00086491"/>
    <w:rsid w:val="00091346"/>
    <w:rsid w:val="0009706C"/>
    <w:rsid w:val="000A14AF"/>
    <w:rsid w:val="000C075F"/>
    <w:rsid w:val="000F73FF"/>
    <w:rsid w:val="00114CF7"/>
    <w:rsid w:val="00123B68"/>
    <w:rsid w:val="00126F2E"/>
    <w:rsid w:val="00146F6F"/>
    <w:rsid w:val="00164C14"/>
    <w:rsid w:val="00187BD9"/>
    <w:rsid w:val="00190B55"/>
    <w:rsid w:val="001976F6"/>
    <w:rsid w:val="001978FA"/>
    <w:rsid w:val="001A0F27"/>
    <w:rsid w:val="001C3B5F"/>
    <w:rsid w:val="001C693A"/>
    <w:rsid w:val="001D058F"/>
    <w:rsid w:val="001D581B"/>
    <w:rsid w:val="001D77E9"/>
    <w:rsid w:val="001E1430"/>
    <w:rsid w:val="002009EA"/>
    <w:rsid w:val="00202CA0"/>
    <w:rsid w:val="00216B6D"/>
    <w:rsid w:val="00250AF4"/>
    <w:rsid w:val="00271316"/>
    <w:rsid w:val="002771CD"/>
    <w:rsid w:val="002B2A75"/>
    <w:rsid w:val="002D58BE"/>
    <w:rsid w:val="002E210D"/>
    <w:rsid w:val="003236A6"/>
    <w:rsid w:val="00332C56"/>
    <w:rsid w:val="0033315D"/>
    <w:rsid w:val="00345A52"/>
    <w:rsid w:val="00377BD3"/>
    <w:rsid w:val="003832C0"/>
    <w:rsid w:val="00384088"/>
    <w:rsid w:val="0039169B"/>
    <w:rsid w:val="003A0971"/>
    <w:rsid w:val="003A4E7A"/>
    <w:rsid w:val="003A7F8C"/>
    <w:rsid w:val="003B532E"/>
    <w:rsid w:val="003C2504"/>
    <w:rsid w:val="003D0F8B"/>
    <w:rsid w:val="003E0B6F"/>
    <w:rsid w:val="004054F5"/>
    <w:rsid w:val="004079B0"/>
    <w:rsid w:val="00410817"/>
    <w:rsid w:val="0041348E"/>
    <w:rsid w:val="00416B55"/>
    <w:rsid w:val="00417AD4"/>
    <w:rsid w:val="004231DD"/>
    <w:rsid w:val="00444030"/>
    <w:rsid w:val="004508E2"/>
    <w:rsid w:val="00476533"/>
    <w:rsid w:val="00492075"/>
    <w:rsid w:val="004969AD"/>
    <w:rsid w:val="004A26C4"/>
    <w:rsid w:val="004B13CB"/>
    <w:rsid w:val="004D5D5C"/>
    <w:rsid w:val="004E42A3"/>
    <w:rsid w:val="004E6DC4"/>
    <w:rsid w:val="0050139F"/>
    <w:rsid w:val="00526703"/>
    <w:rsid w:val="00530525"/>
    <w:rsid w:val="00540763"/>
    <w:rsid w:val="0055140B"/>
    <w:rsid w:val="00595780"/>
    <w:rsid w:val="005964AB"/>
    <w:rsid w:val="005C099A"/>
    <w:rsid w:val="005C31A5"/>
    <w:rsid w:val="005C7B29"/>
    <w:rsid w:val="005E10C9"/>
    <w:rsid w:val="005E61DD"/>
    <w:rsid w:val="005F3FB5"/>
    <w:rsid w:val="006023DF"/>
    <w:rsid w:val="00657DE0"/>
    <w:rsid w:val="00664960"/>
    <w:rsid w:val="00685313"/>
    <w:rsid w:val="0069092B"/>
    <w:rsid w:val="00692497"/>
    <w:rsid w:val="00692833"/>
    <w:rsid w:val="006A6E9B"/>
    <w:rsid w:val="006B249F"/>
    <w:rsid w:val="006B7C2A"/>
    <w:rsid w:val="006C23DA"/>
    <w:rsid w:val="006C5DEB"/>
    <w:rsid w:val="006E013B"/>
    <w:rsid w:val="006E3D45"/>
    <w:rsid w:val="006F2DAA"/>
    <w:rsid w:val="006F580E"/>
    <w:rsid w:val="007136CA"/>
    <w:rsid w:val="007149F9"/>
    <w:rsid w:val="00717876"/>
    <w:rsid w:val="00724829"/>
    <w:rsid w:val="00733A30"/>
    <w:rsid w:val="00745AEE"/>
    <w:rsid w:val="00750F10"/>
    <w:rsid w:val="00762B9E"/>
    <w:rsid w:val="007742CA"/>
    <w:rsid w:val="00790D70"/>
    <w:rsid w:val="007C4648"/>
    <w:rsid w:val="007D5320"/>
    <w:rsid w:val="008006C5"/>
    <w:rsid w:val="00800972"/>
    <w:rsid w:val="00804475"/>
    <w:rsid w:val="00811633"/>
    <w:rsid w:val="00813B79"/>
    <w:rsid w:val="0086286F"/>
    <w:rsid w:val="00864CD2"/>
    <w:rsid w:val="00872FC8"/>
    <w:rsid w:val="00876F7C"/>
    <w:rsid w:val="008845D0"/>
    <w:rsid w:val="008A69FB"/>
    <w:rsid w:val="008B1AEA"/>
    <w:rsid w:val="008B43F2"/>
    <w:rsid w:val="008B6CFF"/>
    <w:rsid w:val="008C27E9"/>
    <w:rsid w:val="008C6BAA"/>
    <w:rsid w:val="008E446D"/>
    <w:rsid w:val="00915422"/>
    <w:rsid w:val="0092425C"/>
    <w:rsid w:val="009274B4"/>
    <w:rsid w:val="00934EA2"/>
    <w:rsid w:val="00940614"/>
    <w:rsid w:val="00944A5C"/>
    <w:rsid w:val="00952111"/>
    <w:rsid w:val="00952A66"/>
    <w:rsid w:val="00957670"/>
    <w:rsid w:val="00964161"/>
    <w:rsid w:val="00987C1F"/>
    <w:rsid w:val="009C3191"/>
    <w:rsid w:val="009C56E5"/>
    <w:rsid w:val="009E5FC8"/>
    <w:rsid w:val="009E687A"/>
    <w:rsid w:val="009F63E2"/>
    <w:rsid w:val="00A066F1"/>
    <w:rsid w:val="00A141AF"/>
    <w:rsid w:val="00A16D29"/>
    <w:rsid w:val="00A30305"/>
    <w:rsid w:val="00A31D2D"/>
    <w:rsid w:val="00A4600A"/>
    <w:rsid w:val="00A538A6"/>
    <w:rsid w:val="00A54C25"/>
    <w:rsid w:val="00A710E7"/>
    <w:rsid w:val="00A7372E"/>
    <w:rsid w:val="00A811DC"/>
    <w:rsid w:val="00A90939"/>
    <w:rsid w:val="00A93B85"/>
    <w:rsid w:val="00A94A88"/>
    <w:rsid w:val="00A97367"/>
    <w:rsid w:val="00AA0B18"/>
    <w:rsid w:val="00AA666F"/>
    <w:rsid w:val="00AB5A50"/>
    <w:rsid w:val="00AB7C5F"/>
    <w:rsid w:val="00B31EF6"/>
    <w:rsid w:val="00B52131"/>
    <w:rsid w:val="00B639E9"/>
    <w:rsid w:val="00B817CD"/>
    <w:rsid w:val="00B94AD0"/>
    <w:rsid w:val="00BA5265"/>
    <w:rsid w:val="00BB3A95"/>
    <w:rsid w:val="00BB6D50"/>
    <w:rsid w:val="00BD09F4"/>
    <w:rsid w:val="00BD39A4"/>
    <w:rsid w:val="00C0018F"/>
    <w:rsid w:val="00C16A5A"/>
    <w:rsid w:val="00C20466"/>
    <w:rsid w:val="00C214ED"/>
    <w:rsid w:val="00C234E6"/>
    <w:rsid w:val="00C26BA2"/>
    <w:rsid w:val="00C324A8"/>
    <w:rsid w:val="00C35B8C"/>
    <w:rsid w:val="00C36A5A"/>
    <w:rsid w:val="00C54517"/>
    <w:rsid w:val="00C64CD8"/>
    <w:rsid w:val="00C97C68"/>
    <w:rsid w:val="00CA1A47"/>
    <w:rsid w:val="00CC148A"/>
    <w:rsid w:val="00CC247A"/>
    <w:rsid w:val="00CE388F"/>
    <w:rsid w:val="00CE5E47"/>
    <w:rsid w:val="00CF020F"/>
    <w:rsid w:val="00CF1E9D"/>
    <w:rsid w:val="00CF2B5B"/>
    <w:rsid w:val="00CF6172"/>
    <w:rsid w:val="00CF737C"/>
    <w:rsid w:val="00D02FD2"/>
    <w:rsid w:val="00D05A44"/>
    <w:rsid w:val="00D14CE0"/>
    <w:rsid w:val="00D344B7"/>
    <w:rsid w:val="00D54009"/>
    <w:rsid w:val="00D5651D"/>
    <w:rsid w:val="00D57A34"/>
    <w:rsid w:val="00D6112A"/>
    <w:rsid w:val="00D74898"/>
    <w:rsid w:val="00D801ED"/>
    <w:rsid w:val="00D836B3"/>
    <w:rsid w:val="00D936BC"/>
    <w:rsid w:val="00D96530"/>
    <w:rsid w:val="00DA23BB"/>
    <w:rsid w:val="00DD44AF"/>
    <w:rsid w:val="00DE2AC3"/>
    <w:rsid w:val="00DE5692"/>
    <w:rsid w:val="00E03512"/>
    <w:rsid w:val="00E03C94"/>
    <w:rsid w:val="00E06266"/>
    <w:rsid w:val="00E07AF5"/>
    <w:rsid w:val="00E11197"/>
    <w:rsid w:val="00E14E2A"/>
    <w:rsid w:val="00E26226"/>
    <w:rsid w:val="00E45D05"/>
    <w:rsid w:val="00E55816"/>
    <w:rsid w:val="00E55AEF"/>
    <w:rsid w:val="00E82EFD"/>
    <w:rsid w:val="00E84ED7"/>
    <w:rsid w:val="00E917FD"/>
    <w:rsid w:val="00E976C1"/>
    <w:rsid w:val="00EA12E5"/>
    <w:rsid w:val="00EB55C6"/>
    <w:rsid w:val="00EF2B09"/>
    <w:rsid w:val="00F02766"/>
    <w:rsid w:val="00F05BD4"/>
    <w:rsid w:val="00F6155B"/>
    <w:rsid w:val="00F65C19"/>
    <w:rsid w:val="00F7356B"/>
    <w:rsid w:val="00F776DF"/>
    <w:rsid w:val="00F840C7"/>
    <w:rsid w:val="00FC2734"/>
    <w:rsid w:val="00FD2546"/>
    <w:rsid w:val="00FD772E"/>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5:docId w15:val="{8F8817FD-C12C-4D5B-9D52-1DDB7F8B0F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SimSu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0B55"/>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qFormat/>
    <w:pPr>
      <w:keepNext/>
      <w:keepLines/>
      <w:spacing w:before="280"/>
      <w:ind w:left="1134" w:hanging="1134"/>
      <w:outlineLvl w:val="0"/>
    </w:pPr>
    <w:rPr>
      <w:b/>
      <w:sz w:val="28"/>
    </w:rPr>
  </w:style>
  <w:style w:type="paragraph" w:styleId="Heading2">
    <w:name w:val="heading 2"/>
    <w:basedOn w:val="Heading1"/>
    <w:next w:val="Normal"/>
    <w:qFormat/>
    <w:pPr>
      <w:spacing w:before="200"/>
      <w:outlineLvl w:val="1"/>
    </w:pPr>
    <w:rPr>
      <w:sz w:val="24"/>
    </w:rPr>
  </w:style>
  <w:style w:type="paragraph" w:styleId="Heading3">
    <w:name w:val="heading 3"/>
    <w:basedOn w:val="Heading1"/>
    <w:next w:val="Normal"/>
    <w:qFormat/>
    <w:pPr>
      <w:tabs>
        <w:tab w:val="clear" w:pos="1134"/>
      </w:tabs>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gendaitem">
    <w:name w:val="Agenda_item"/>
    <w:basedOn w:val="Normal"/>
    <w:next w:val="Normal"/>
    <w:qFormat/>
    <w:rsid w:val="00745AEE"/>
    <w:pPr>
      <w:overflowPunct/>
      <w:autoSpaceDE/>
      <w:autoSpaceDN/>
      <w:adjustRightInd/>
      <w:spacing w:before="240"/>
      <w:jc w:val="center"/>
      <w:textAlignment w:val="auto"/>
    </w:pPr>
    <w:rPr>
      <w:sz w:val="28"/>
      <w:lang w:val="es-ES_tradnl"/>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Committee">
    <w:name w:val="Committee"/>
    <w:basedOn w:val="Normal"/>
    <w:qFormat/>
    <w:rsid w:val="0069092B"/>
    <w:pPr>
      <w:tabs>
        <w:tab w:val="left" w:pos="851"/>
      </w:tabs>
      <w:spacing w:before="0" w:line="240" w:lineRule="atLeast"/>
    </w:pPr>
    <w:rPr>
      <w:rFonts w:cstheme="minorHAnsi"/>
      <w:b/>
      <w:szCs w:val="24"/>
    </w:rPr>
  </w:style>
  <w:style w:type="paragraph" w:customStyle="1" w:styleId="Volumetitle">
    <w:name w:val="Volume_title"/>
    <w:basedOn w:val="Normal"/>
    <w:qFormat/>
    <w:rsid w:val="0069092B"/>
    <w:pPr>
      <w:jc w:val="center"/>
    </w:pPr>
    <w:rPr>
      <w:b/>
      <w:bCs/>
      <w:sz w:val="28"/>
      <w:szCs w:val="28"/>
    </w:rPr>
  </w:style>
  <w:style w:type="paragraph" w:customStyle="1" w:styleId="AppendixNo">
    <w:name w:val="Appendix_No"/>
    <w:basedOn w:val="AnnexNo"/>
    <w:next w:val="Annexref"/>
    <w:rsid w:val="00745AEE"/>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Call">
    <w:name w:val="Call"/>
    <w:basedOn w:val="Normal"/>
    <w:next w:val="Normal"/>
    <w:rsid w:val="00745AEE"/>
    <w:pPr>
      <w:keepNext/>
      <w:keepLines/>
      <w:spacing w:before="160"/>
      <w:ind w:left="1134"/>
    </w:pPr>
    <w:rPr>
      <w:i/>
    </w:rPr>
  </w:style>
  <w:style w:type="paragraph" w:customStyle="1" w:styleId="ChapNo">
    <w:name w:val="Chap_No"/>
    <w:basedOn w:val="Normal"/>
    <w:next w:val="Normal"/>
    <w:rsid w:val="0069092B"/>
    <w:rPr>
      <w:rFonts w:ascii="Times New Roman Bold" w:hAnsi="Times New Roman Bold"/>
      <w:b/>
    </w:rPr>
  </w:style>
  <w:style w:type="paragraph" w:customStyle="1" w:styleId="Chaptitle">
    <w:name w:val="Chap_title"/>
    <w:basedOn w:val="Normal"/>
    <w:next w:val="Normal"/>
    <w:rsid w:val="0069092B"/>
  </w:style>
  <w:style w:type="character" w:styleId="EndnoteReference">
    <w:name w:val="endnote reference"/>
    <w:basedOn w:val="DefaultParagraphFont"/>
    <w:rsid w:val="00745AEE"/>
    <w:rPr>
      <w:vertAlign w:val="superscript"/>
    </w:rPr>
  </w:style>
  <w:style w:type="paragraph" w:customStyle="1" w:styleId="enumlev1">
    <w:name w:val="enumlev1"/>
    <w:basedOn w:val="Normal"/>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rsid w:val="00745AEE"/>
    <w:pPr>
      <w:tabs>
        <w:tab w:val="clear" w:pos="1871"/>
        <w:tab w:val="clear" w:pos="2268"/>
        <w:tab w:val="center" w:pos="4820"/>
        <w:tab w:val="right" w:pos="9639"/>
      </w:tabs>
    </w:pPr>
  </w:style>
  <w:style w:type="paragraph" w:customStyle="1" w:styleId="Equationlegend">
    <w:name w:val="Equation_legend"/>
    <w:basedOn w:val="NormalIndent"/>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813B79"/>
    <w:pPr>
      <w:keepNext/>
      <w:keepLines/>
      <w:spacing w:before="480" w:after="120"/>
      <w:jc w:val="center"/>
    </w:pPr>
    <w:rPr>
      <w:caps/>
    </w:rPr>
  </w:style>
  <w:style w:type="paragraph" w:customStyle="1" w:styleId="Figuretitle">
    <w:name w:val="Figure_title"/>
    <w:basedOn w:val="Normal"/>
    <w:next w:val="Normal"/>
    <w:rsid w:val="00813B79"/>
    <w:pPr>
      <w:keepNext/>
      <w:keepLines/>
      <w:spacing w:before="0" w:after="480"/>
      <w:jc w:val="center"/>
    </w:pPr>
    <w:rPr>
      <w:rFonts w:ascii="Times New Roman Bold" w:hAnsi="Times New Roman Bold"/>
      <w:b/>
    </w:rPr>
  </w:style>
  <w:style w:type="paragraph" w:customStyle="1" w:styleId="Figurewithouttitle">
    <w:name w:val="Figure_without_title"/>
    <w:basedOn w:val="FigureNo"/>
    <w:next w:val="Normal"/>
    <w:rsid w:val="00745AEE"/>
    <w:pPr>
      <w:keepNext w:val="0"/>
    </w:p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uiPriority w:val="99"/>
    <w:rsid w:val="00745AEE"/>
    <w:rPr>
      <w:position w:val="6"/>
      <w:sz w:val="18"/>
    </w:rPr>
  </w:style>
  <w:style w:type="paragraph" w:styleId="FootnoteText">
    <w:name w:val="footnote text"/>
    <w:basedOn w:val="Normal"/>
    <w:link w:val="FootnoteTextChar"/>
    <w:uiPriority w:val="99"/>
    <w:rsid w:val="00745AEE"/>
    <w:pPr>
      <w:keepLines/>
      <w:tabs>
        <w:tab w:val="left" w:pos="255"/>
      </w:tabs>
    </w:pPr>
  </w:style>
  <w:style w:type="character" w:customStyle="1" w:styleId="FootnoteTextChar">
    <w:name w:val="Footnote Text Char"/>
    <w:basedOn w:val="DefaultParagraphFont"/>
    <w:link w:val="FootnoteText"/>
    <w:uiPriority w:val="99"/>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FD772E"/>
    <w:pPr>
      <w:keepNext/>
      <w:spacing w:before="80" w:after="80"/>
      <w:jc w:val="center"/>
    </w:pPr>
    <w:rPr>
      <w:rFonts w:ascii="Times New Roman Bold" w:hAnsi="Times New Roman Bold" w:cs="Times New Roman Bold"/>
      <w:b/>
      <w:sz w:val="20"/>
    </w:rPr>
  </w:style>
  <w:style w:type="paragraph" w:customStyle="1" w:styleId="Tablelegend">
    <w:name w:val="Table_legend"/>
    <w:basedOn w:val="Normal"/>
    <w:rsid w:val="00C214ED"/>
    <w:rPr>
      <w:sz w:val="20"/>
    </w:rPr>
  </w:style>
  <w:style w:type="paragraph" w:customStyle="1" w:styleId="TableNo">
    <w:name w:val="Table_No"/>
    <w:basedOn w:val="Normal"/>
    <w:next w:val="Normal"/>
    <w:rsid w:val="001D058F"/>
    <w:pPr>
      <w:keepNext/>
      <w:spacing w:before="560" w:after="120"/>
      <w:jc w:val="center"/>
    </w:pPr>
    <w:rPr>
      <w:caps/>
      <w:sz w:val="20"/>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qFormat/>
    <w:rsid w:val="00D801ED"/>
    <w:rPr>
      <w:lang w:val="en-US"/>
    </w:rPr>
  </w:style>
  <w:style w:type="paragraph" w:customStyle="1" w:styleId="Proposal">
    <w:name w:val="Proposal"/>
    <w:basedOn w:val="Normal"/>
    <w:next w:val="Normal"/>
    <w:rsid w:val="006B249F"/>
    <w:pPr>
      <w:keepNext/>
      <w:spacing w:before="240"/>
    </w:pPr>
    <w:rPr>
      <w:rFonts w:hAnsi="Times New Roman Bold"/>
      <w:b/>
    </w:rPr>
  </w:style>
  <w:style w:type="paragraph" w:customStyle="1" w:styleId="Reasons">
    <w:name w:val="Reasons"/>
    <w:basedOn w:val="Normal"/>
    <w:qFormat/>
    <w:rsid w:val="00DE5692"/>
    <w:pPr>
      <w:tabs>
        <w:tab w:val="clear" w:pos="1871"/>
        <w:tab w:val="clear" w:pos="2268"/>
        <w:tab w:val="left" w:pos="1588"/>
        <w:tab w:val="left" w:pos="1985"/>
      </w:tabs>
    </w:pPr>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rsid w:val="001D058F"/>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1D058F"/>
    <w:pPr>
      <w:spacing w:before="120"/>
    </w:pPr>
  </w:style>
  <w:style w:type="paragraph" w:styleId="TOC3">
    <w:name w:val="toc 3"/>
    <w:basedOn w:val="TOC2"/>
    <w:rsid w:val="001D058F"/>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1D058F"/>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Resref">
    <w:name w:val="Res_ref"/>
    <w:basedOn w:val="Normal"/>
    <w:next w:val="Normal"/>
    <w:qFormat/>
    <w:rsid w:val="00813B79"/>
    <w:pPr>
      <w:keepNext/>
      <w:keepLines/>
      <w:jc w:val="center"/>
    </w:pPr>
    <w:rPr>
      <w:i/>
      <w:lang w:val="fr-FR"/>
    </w:rPr>
  </w:style>
  <w:style w:type="paragraph" w:customStyle="1" w:styleId="Tabletitle">
    <w:name w:val="Table_title"/>
    <w:basedOn w:val="Normal"/>
    <w:next w:val="Tabletext"/>
    <w:rsid w:val="001D058F"/>
    <w:pPr>
      <w:keepNext/>
      <w:keepLines/>
      <w:spacing w:before="0" w:after="120"/>
      <w:jc w:val="center"/>
    </w:pPr>
    <w:rPr>
      <w:rFonts w:ascii="Times New Roman Bold" w:hAnsi="Times New Roman Bold"/>
      <w:b/>
      <w:sz w:val="20"/>
    </w:rPr>
  </w:style>
  <w:style w:type="paragraph" w:customStyle="1" w:styleId="Headingi">
    <w:name w:val="Heading_i"/>
    <w:basedOn w:val="Normal"/>
    <w:next w:val="Normal"/>
    <w:qFormat/>
    <w:rsid w:val="00EA12E5"/>
    <w:pPr>
      <w:spacing w:before="160"/>
    </w:pPr>
    <w:rPr>
      <w:i/>
    </w:rPr>
  </w:style>
  <w:style w:type="paragraph" w:customStyle="1" w:styleId="Headingb">
    <w:name w:val="Heading_b"/>
    <w:basedOn w:val="Normal"/>
    <w:next w:val="Normal"/>
    <w:qFormat/>
    <w:rsid w:val="00BB6D50"/>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qFormat/>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E2AC3"/>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E1430"/>
    <w:pPr>
      <w:keepNext/>
      <w:keepLines/>
      <w:jc w:val="right"/>
    </w:pPr>
    <w:rPr>
      <w:rFonts w:ascii="Times New Roman italic" w:hAnsi="Times New Roman italic" w:cs="Times New Roman italic"/>
      <w:i/>
    </w:rPr>
  </w:style>
  <w:style w:type="paragraph" w:customStyle="1" w:styleId="RecNo">
    <w:name w:val="Rec_No"/>
    <w:basedOn w:val="Normal"/>
    <w:next w:val="Normal"/>
    <w:rsid w:val="00A811DC"/>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A811DC"/>
    <w:pPr>
      <w:spacing w:before="240"/>
      <w:jc w:val="center"/>
    </w:pPr>
    <w:rPr>
      <w:rFonts w:ascii="Times New Roman" w:cs="Times New Roman"/>
      <w:bCs/>
    </w:rPr>
  </w:style>
  <w:style w:type="paragraph" w:customStyle="1" w:styleId="ResNo">
    <w:name w:val="Res_No"/>
    <w:basedOn w:val="RecNo"/>
    <w:next w:val="Normal"/>
    <w:rsid w:val="000A14AF"/>
    <w:pPr>
      <w:jc w:val="center"/>
    </w:pPr>
    <w:rPr>
      <w:rFonts w:ascii="Times New Roman" w:hAnsi="Times New Roman" w:cs="Times New Roman"/>
      <w:b w:val="0"/>
      <w:bCs/>
      <w:caps/>
    </w:rPr>
  </w:style>
  <w:style w:type="paragraph" w:customStyle="1" w:styleId="Restitle">
    <w:name w:val="Res_title"/>
    <w:basedOn w:val="Rectitle"/>
    <w:next w:val="Normal"/>
    <w:rsid w:val="00DE2AC3"/>
  </w:style>
  <w:style w:type="paragraph" w:customStyle="1" w:styleId="Opiniontitle">
    <w:name w:val="Opinion_title"/>
    <w:basedOn w:val="Normal"/>
    <w:next w:val="Normal"/>
    <w:qFormat/>
    <w:rsid w:val="00987C1F"/>
    <w:pPr>
      <w:keepNext/>
      <w:keepLines/>
      <w:spacing w:before="240"/>
      <w:jc w:val="center"/>
    </w:pPr>
    <w:rPr>
      <w:rFonts w:ascii="Times New Roman Bold" w:hAnsi="Times New Roman Bold"/>
      <w:b/>
      <w:sz w:val="28"/>
    </w:rPr>
  </w:style>
  <w:style w:type="paragraph" w:customStyle="1" w:styleId="OpinionNo">
    <w:name w:val="Opinion_No"/>
    <w:basedOn w:val="ResNo"/>
    <w:next w:val="Opiniontitle"/>
    <w:qFormat/>
    <w:rsid w:val="00987C1F"/>
    <w:rPr>
      <w:bCs w:val="0"/>
      <w:lang w:val="fr-CH"/>
    </w:rPr>
  </w:style>
  <w:style w:type="paragraph" w:customStyle="1" w:styleId="Opinionref">
    <w:name w:val="Opinion_ref"/>
    <w:basedOn w:val="Annexref"/>
    <w:next w:val="Opiniontitle"/>
    <w:qFormat/>
    <w:rsid w:val="00987C1F"/>
    <w:rPr>
      <w:i/>
      <w:iCs/>
      <w:sz w:val="22"/>
      <w:szCs w:val="22"/>
      <w:lang w:val="fr-CH"/>
    </w:rPr>
  </w:style>
  <w:style w:type="paragraph" w:customStyle="1" w:styleId="Recref">
    <w:name w:val="Rec_ref"/>
    <w:basedOn w:val="Resref"/>
    <w:qFormat/>
    <w:rsid w:val="00813B79"/>
    <w:rPr>
      <w:lang w:val="en-GB"/>
    </w:rPr>
  </w:style>
  <w:style w:type="paragraph" w:customStyle="1" w:styleId="HeadingSummary">
    <w:name w:val="HeadingSummary"/>
    <w:basedOn w:val="Headingb"/>
    <w:qFormat/>
    <w:rsid w:val="00444030"/>
  </w:style>
  <w:style w:type="character" w:styleId="PlaceholderText">
    <w:name w:val="Placeholder Text"/>
    <w:basedOn w:val="DefaultParagraphFont"/>
    <w:uiPriority w:val="99"/>
    <w:semiHidden/>
    <w:rsid w:val="00E11197"/>
    <w:rPr>
      <w:color w:val="808080"/>
    </w:rPr>
  </w:style>
  <w:style w:type="paragraph" w:styleId="BalloonText">
    <w:name w:val="Balloon Text"/>
    <w:basedOn w:val="Normal"/>
    <w:link w:val="BalloonTextChar"/>
    <w:semiHidden/>
    <w:unhideWhenUsed/>
    <w:rsid w:val="00957670"/>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957670"/>
    <w:rPr>
      <w:rFonts w:ascii="Segoe UI" w:hAnsi="Segoe UI" w:cs="Segoe UI"/>
      <w:sz w:val="18"/>
      <w:szCs w:val="18"/>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CEF0515E39224C1BB445B352EB3113A9"/>
        <w:category>
          <w:name w:val="General"/>
          <w:gallery w:val="placeholder"/>
        </w:category>
        <w:types>
          <w:type w:val="bbPlcHdr"/>
        </w:types>
        <w:behaviors>
          <w:behavior w:val="content"/>
        </w:behaviors>
        <w:guid w:val="{770CC6A0-6393-4EA1-964C-339330291F37}"/>
      </w:docPartPr>
      <w:docPartBody>
        <w:p w:rsidR="00F85344" w:rsidRDefault="00D83E31" w:rsidP="00D83E31">
          <w:pPr>
            <w:pStyle w:val="CEF0515E39224C1BB445B352EB3113A9"/>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00002FF" w:usb1="4000ACFF" w:usb2="00000001" w:usb3="00000000" w:csb0="0000019F" w:csb1="00000000"/>
  </w:font>
  <w:font w:name="Times New Roman italic">
    <w:panose1 w:val="00000000000000000000"/>
    <w:charset w:val="00"/>
    <w:family w:val="roman"/>
    <w:notTrueType/>
    <w:pitch w:val="default"/>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3E31"/>
    <w:rsid w:val="003C792E"/>
    <w:rsid w:val="004228CC"/>
    <w:rsid w:val="00430751"/>
    <w:rsid w:val="004852F1"/>
    <w:rsid w:val="007007B4"/>
    <w:rsid w:val="00832CBF"/>
    <w:rsid w:val="008B3C62"/>
    <w:rsid w:val="00B95CAC"/>
    <w:rsid w:val="00CD1303"/>
    <w:rsid w:val="00D83E31"/>
    <w:rsid w:val="00E52BE5"/>
    <w:rsid w:val="00E927AD"/>
    <w:rsid w:val="00EB6FEA"/>
    <w:rsid w:val="00F3304D"/>
    <w:rsid w:val="00F8534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83E31"/>
    <w:rPr>
      <w:color w:val="808080"/>
    </w:rPr>
  </w:style>
  <w:style w:type="paragraph" w:customStyle="1" w:styleId="CEF0515E39224C1BB445B352EB3113A9">
    <w:name w:val="CEF0515E39224C1BB445B352EB3113A9"/>
    <w:rsid w:val="00D83E3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86f92072-4008-4ff9-b576-246aa158c7b3" targetNamespace="http://schemas.microsoft.com/office/2006/metadata/properties" ma:root="true" ma:fieldsID="d41af5c836d734370eb92e7ee5f83852" ns2:_="" ns3:_="">
    <xsd:import namespace="996b2e75-67fd-4955-a3b0-5ab9934cb50b"/>
    <xsd:import namespace="86f92072-4008-4ff9-b576-246aa158c7b3"/>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86f92072-4008-4ff9-b576-246aa158c7b3"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86f92072-4008-4ff9-b576-246aa158c7b3">Documents Proposals Manager (DPM)</DPM_x0020_Author>
    <DPM_x0020_File_x0020_name xmlns="86f92072-4008-4ff9-b576-246aa158c7b3">T13-WTSA.16-C-0048!!MSW-F</DPM_x0020_File_x0020_name>
    <DPM_x0020_Version xmlns="86f92072-4008-4ff9-b576-246aa158c7b3">DPM_v2016.10.7.1_prod</DPM_x0020_Version>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86f92072-4008-4ff9-b576-246aa158c7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www.w3.org/XML/1998/namespace"/>
    <ds:schemaRef ds:uri="http://purl.org/dc/dcmitype/"/>
    <ds:schemaRef ds:uri="http://purl.org/dc/terms/"/>
    <ds:schemaRef ds:uri="http://purl.org/dc/elements/1.1/"/>
    <ds:schemaRef ds:uri="http://schemas.microsoft.com/office/2006/documentManagement/types"/>
    <ds:schemaRef ds:uri="http://schemas.openxmlformats.org/package/2006/metadata/core-properties"/>
    <ds:schemaRef ds:uri="996b2e75-67fd-4955-a3b0-5ab9934cb50b"/>
    <ds:schemaRef ds:uri="http://schemas.microsoft.com/office/infopath/2007/PartnerControls"/>
    <ds:schemaRef ds:uri="86f92072-4008-4ff9-b576-246aa158c7b3"/>
    <ds:schemaRef ds:uri="http://schemas.microsoft.com/office/2006/metadata/properties"/>
  </ds:schemaRefs>
</ds:datastoreItem>
</file>

<file path=customXml/itemProps3.xml><?xml version="1.0" encoding="utf-8"?>
<ds:datastoreItem xmlns:ds="http://schemas.openxmlformats.org/officeDocument/2006/customXml" ds:itemID="{E8080830-828A-4985-AE36-5DB0F17C4F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71</TotalTime>
  <Pages>3</Pages>
  <Words>1382</Words>
  <Characters>8403</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T13-WTSA.16-C-0048!!MSW-F</vt:lpstr>
    </vt:vector>
  </TitlesOfParts>
  <Manager>General Secretariat - Pool</Manager>
  <Company>International Telecommunication Union (ITU)</Company>
  <LinksUpToDate>false</LinksUpToDate>
  <CharactersWithSpaces>9766</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T13-WTSA.16-C-0048!!MSW-F</dc:title>
  <dc:subject>World Telecommunication Standardization Assembly</dc:subject>
  <dc:creator>Documents Proposals Manager (DPM)</dc:creator>
  <cp:keywords>DPM_v2016.10.7.1_prod</cp:keywords>
  <dc:description>Template used by DPM and CPI for the WTSA-16</dc:description>
  <cp:lastModifiedBy>Jones, Jacqueline</cp:lastModifiedBy>
  <cp:revision>12</cp:revision>
  <cp:lastPrinted>2016-06-07T13:22:00Z</cp:lastPrinted>
  <dcterms:created xsi:type="dcterms:W3CDTF">2016-10-13T14:26:00Z</dcterms:created>
  <dcterms:modified xsi:type="dcterms:W3CDTF">2016-10-17T07:07:00Z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PE_WRC07.dotm</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