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47 (Add.7)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D8197E" w:rsidRPr="00D8197E" w:rsidRDefault="000A3B30" w:rsidP="00200889">
            <w:pPr>
              <w:pStyle w:val="Source"/>
              <w:rPr>
                <w:lang w:val="en-US"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tcPr>
          <w:p w:rsidR="000A3B30" w:rsidRPr="000273B7" w:rsidRDefault="00200889" w:rsidP="00200889">
            <w:pPr>
              <w:pStyle w:val="Title1"/>
            </w:pPr>
            <w:r>
              <w:rPr>
                <w:rFonts w:hint="eastAsia"/>
                <w:lang w:eastAsia="zh-CN"/>
              </w:rPr>
              <w:t>结束审查委员会的工作</w:t>
            </w: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rFonts w:asciiTheme="majorBidi" w:hAnsiTheme="majorBidi" w:cstheme="majorBidi"/>
              <w:szCs w:val="24"/>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405AEA" w:rsidP="00405AEA">
                <w:pPr>
                  <w:rPr>
                    <w:lang w:eastAsia="zh-CN"/>
                  </w:rPr>
                </w:pPr>
                <w:r w:rsidRPr="00405AEA">
                  <w:rPr>
                    <w:rFonts w:asciiTheme="majorBidi" w:hAnsiTheme="majorBidi" w:cstheme="majorBidi" w:hint="eastAsia"/>
                    <w:szCs w:val="24"/>
                    <w:lang w:eastAsia="zh-CN"/>
                  </w:rPr>
                  <w:t>鉴于审查委员会已履行其</w:t>
                </w:r>
                <w:r w:rsidRPr="00405AEA">
                  <w:rPr>
                    <w:rFonts w:asciiTheme="majorBidi" w:hAnsiTheme="majorBidi" w:cstheme="majorBidi"/>
                    <w:szCs w:val="24"/>
                    <w:lang w:eastAsia="zh-CN"/>
                  </w:rPr>
                  <w:t>职责范围</w:t>
                </w:r>
                <w:r w:rsidRPr="00405AEA">
                  <w:rPr>
                    <w:rFonts w:asciiTheme="majorBidi" w:hAnsiTheme="majorBidi" w:cstheme="majorBidi" w:hint="eastAsia"/>
                    <w:szCs w:val="24"/>
                    <w:lang w:eastAsia="zh-CN"/>
                  </w:rPr>
                  <w:t>，本文稿提议结束其</w:t>
                </w:r>
                <w:r w:rsidRPr="00405AEA">
                  <w:rPr>
                    <w:rFonts w:asciiTheme="majorBidi" w:hAnsiTheme="majorBidi" w:cstheme="majorBidi"/>
                    <w:szCs w:val="24"/>
                    <w:lang w:eastAsia="zh-CN"/>
                  </w:rPr>
                  <w:t>工作</w:t>
                </w:r>
                <w:r w:rsidRPr="00405AEA">
                  <w:rPr>
                    <w:rFonts w:asciiTheme="majorBidi" w:hAnsiTheme="majorBidi" w:cstheme="majorBidi" w:hint="eastAsia"/>
                    <w:szCs w:val="24"/>
                    <w:lang w:eastAsia="zh-CN"/>
                  </w:rPr>
                  <w:t>并</w:t>
                </w:r>
                <w:r w:rsidRPr="00405AEA">
                  <w:rPr>
                    <w:rFonts w:asciiTheme="majorBidi" w:hAnsiTheme="majorBidi" w:cstheme="majorBidi"/>
                    <w:szCs w:val="24"/>
                    <w:lang w:eastAsia="zh-CN"/>
                  </w:rPr>
                  <w:t>集中于</w:t>
                </w:r>
                <w:r w:rsidRPr="00405AEA">
                  <w:rPr>
                    <w:rFonts w:asciiTheme="majorBidi" w:hAnsiTheme="majorBidi" w:cstheme="majorBidi" w:hint="eastAsia"/>
                    <w:szCs w:val="24"/>
                    <w:lang w:eastAsia="zh-CN"/>
                  </w:rPr>
                  <w:t>电信标准化顾问组</w:t>
                </w:r>
                <w:r w:rsidRPr="00051C28">
                  <w:rPr>
                    <w:rFonts w:asciiTheme="majorBidi" w:hAnsiTheme="majorBidi" w:cstheme="majorBidi" w:hint="eastAsia"/>
                    <w:szCs w:val="24"/>
                    <w:lang w:eastAsia="zh-CN"/>
                  </w:rPr>
                  <w:t>（</w:t>
                </w:r>
                <w:r w:rsidRPr="00856690">
                  <w:rPr>
                    <w:rFonts w:asciiTheme="majorBidi" w:hAnsiTheme="majorBidi" w:cstheme="majorBidi"/>
                    <w:szCs w:val="24"/>
                    <w:lang w:eastAsia="zh-CN"/>
                  </w:rPr>
                  <w:t>TSAG</w:t>
                </w:r>
                <w:r w:rsidRPr="00405AEA">
                  <w:rPr>
                    <w:rFonts w:asciiTheme="majorBidi" w:hAnsiTheme="majorBidi" w:cstheme="majorBidi" w:hint="eastAsia"/>
                    <w:szCs w:val="24"/>
                    <w:lang w:eastAsia="zh-CN"/>
                  </w:rPr>
                  <w:t>）的工作。</w:t>
                </w:r>
              </w:p>
            </w:tc>
          </w:sdtContent>
        </w:sdt>
      </w:tr>
    </w:tbl>
    <w:p w:rsidR="005C7B12" w:rsidRDefault="005C7B12" w:rsidP="006F409E">
      <w:pPr>
        <w:rPr>
          <w:lang w:eastAsia="zh-CN"/>
        </w:rPr>
      </w:pPr>
    </w:p>
    <w:p w:rsidR="00177DB7" w:rsidRPr="004E322F" w:rsidRDefault="006A1443" w:rsidP="004B4262">
      <w:pPr>
        <w:pStyle w:val="Headingb"/>
        <w:rPr>
          <w:lang w:eastAsia="zh-CN"/>
        </w:rPr>
      </w:pPr>
      <w:r>
        <w:rPr>
          <w:rFonts w:hint="eastAsia"/>
          <w:lang w:val="en-US" w:eastAsia="zh-CN"/>
        </w:rPr>
        <w:t>引言</w:t>
      </w:r>
    </w:p>
    <w:p w:rsidR="00D8197E" w:rsidRDefault="00D8197E" w:rsidP="00200889">
      <w:pPr>
        <w:ind w:firstLineChars="200" w:firstLine="480"/>
        <w:rPr>
          <w:lang w:eastAsia="ja-JP"/>
        </w:rPr>
      </w:pPr>
      <w:r>
        <w:rPr>
          <w:lang w:eastAsia="zh-CN"/>
        </w:rPr>
        <w:t>WTSA-12</w:t>
      </w:r>
      <w:r w:rsidR="00177DB7">
        <w:rPr>
          <w:rFonts w:hint="eastAsia"/>
          <w:lang w:eastAsia="zh-CN"/>
        </w:rPr>
        <w:t>通过</w:t>
      </w:r>
      <w:r w:rsidR="00177DB7">
        <w:rPr>
          <w:lang w:eastAsia="zh-CN"/>
        </w:rPr>
        <w:t>了</w:t>
      </w:r>
      <w:r w:rsidR="00177DB7" w:rsidRPr="00C52866">
        <w:rPr>
          <w:rStyle w:val="href"/>
          <w:rFonts w:hint="eastAsia"/>
        </w:rPr>
        <w:t>第</w:t>
      </w:r>
      <w:r w:rsidR="00177DB7" w:rsidRPr="00C52866">
        <w:rPr>
          <w:rStyle w:val="href"/>
          <w:rFonts w:hint="eastAsia"/>
        </w:rPr>
        <w:t>82</w:t>
      </w:r>
      <w:r w:rsidR="00177DB7" w:rsidRPr="00C52866">
        <w:rPr>
          <w:rStyle w:val="href"/>
          <w:rFonts w:hint="eastAsia"/>
        </w:rPr>
        <w:t>号决议</w:t>
      </w:r>
      <w:r w:rsidR="00177DB7">
        <w:rPr>
          <w:rFonts w:hint="eastAsia"/>
          <w:lang w:eastAsia="zh-CN"/>
        </w:rPr>
        <w:t>（</w:t>
      </w:r>
      <w:r w:rsidR="00177DB7">
        <w:rPr>
          <w:rFonts w:hint="eastAsia"/>
          <w:lang w:eastAsia="zh-CN"/>
        </w:rPr>
        <w:t>2012</w:t>
      </w:r>
      <w:r w:rsidR="00177DB7">
        <w:rPr>
          <w:rFonts w:hint="eastAsia"/>
          <w:lang w:eastAsia="zh-CN"/>
        </w:rPr>
        <w:t>年，迪拜）《国际电联电信标准化部门</w:t>
      </w:r>
      <w:r w:rsidR="00177DB7" w:rsidRPr="00C445B8">
        <w:rPr>
          <w:rFonts w:hint="eastAsia"/>
          <w:lang w:eastAsia="zh-CN"/>
        </w:rPr>
        <w:t>的战略和结构</w:t>
      </w:r>
      <w:r w:rsidR="00177DB7">
        <w:rPr>
          <w:rFonts w:hint="eastAsia"/>
          <w:lang w:eastAsia="zh-CN"/>
        </w:rPr>
        <w:t>审查》</w:t>
      </w:r>
      <w:r w:rsidR="00177DB7">
        <w:rPr>
          <w:lang w:eastAsia="zh-CN"/>
        </w:rPr>
        <w:t>，</w:t>
      </w:r>
      <w:r w:rsidR="00004F79">
        <w:rPr>
          <w:rFonts w:hint="eastAsia"/>
          <w:lang w:eastAsia="zh-CN"/>
        </w:rPr>
        <w:t>其中</w:t>
      </w:r>
      <w:r w:rsidR="00004F79" w:rsidRPr="00FC656A">
        <w:rPr>
          <w:rFonts w:ascii="KaiTi" w:eastAsia="KaiTi" w:hAnsi="KaiTi"/>
          <w:lang w:eastAsia="zh-CN"/>
        </w:rPr>
        <w:t>做出决议</w:t>
      </w:r>
      <w:r w:rsidR="006A1443">
        <w:rPr>
          <w:rFonts w:hint="eastAsia"/>
          <w:lang w:eastAsia="zh-CN"/>
        </w:rPr>
        <w:t>“</w:t>
      </w:r>
      <w:r w:rsidR="006A1443" w:rsidRPr="00FC656A">
        <w:rPr>
          <w:rFonts w:asciiTheme="majorBidi" w:eastAsia="KaiTi" w:hAnsiTheme="majorBidi" w:cstheme="majorBidi"/>
          <w:lang w:eastAsia="zh-CN"/>
        </w:rPr>
        <w:t>根据《公约》第</w:t>
      </w:r>
      <w:r w:rsidR="006A1443" w:rsidRPr="00FC656A">
        <w:rPr>
          <w:rFonts w:asciiTheme="majorBidi" w:eastAsia="KaiTi" w:hAnsiTheme="majorBidi" w:cstheme="majorBidi"/>
          <w:lang w:eastAsia="zh-CN"/>
        </w:rPr>
        <w:t>191A</w:t>
      </w:r>
      <w:r w:rsidR="006A1443" w:rsidRPr="00FC656A">
        <w:rPr>
          <w:rFonts w:asciiTheme="majorBidi" w:eastAsia="KaiTi" w:hAnsiTheme="majorBidi" w:cstheme="majorBidi"/>
          <w:lang w:eastAsia="zh-CN"/>
        </w:rPr>
        <w:t>和</w:t>
      </w:r>
      <w:r w:rsidR="006A1443" w:rsidRPr="00FC656A">
        <w:rPr>
          <w:rFonts w:asciiTheme="majorBidi" w:eastAsia="KaiTi" w:hAnsiTheme="majorBidi" w:cstheme="majorBidi"/>
          <w:lang w:eastAsia="zh-CN"/>
        </w:rPr>
        <w:t>191B</w:t>
      </w:r>
      <w:r w:rsidR="006A1443" w:rsidRPr="00FC656A">
        <w:rPr>
          <w:rFonts w:asciiTheme="majorBidi" w:eastAsia="KaiTi" w:hAnsiTheme="majorBidi" w:cstheme="majorBidi"/>
          <w:lang w:eastAsia="zh-CN"/>
        </w:rPr>
        <w:t>款，成立一个审查委员会，按照《公约》第</w:t>
      </w:r>
      <w:r w:rsidR="006A1443" w:rsidRPr="00FC656A">
        <w:rPr>
          <w:rFonts w:asciiTheme="majorBidi" w:eastAsia="KaiTi" w:hAnsiTheme="majorBidi" w:cstheme="majorBidi"/>
          <w:lang w:eastAsia="zh-CN"/>
        </w:rPr>
        <w:t>14A</w:t>
      </w:r>
      <w:r w:rsidR="006A1443" w:rsidRPr="00FC656A">
        <w:rPr>
          <w:rFonts w:asciiTheme="majorBidi" w:eastAsia="KaiTi" w:hAnsiTheme="majorBidi" w:cstheme="majorBidi"/>
          <w:lang w:eastAsia="zh-CN"/>
        </w:rPr>
        <w:t>条的规定以及下列程序开展工作，其职权范围如本决议附件</w:t>
      </w:r>
      <w:r w:rsidR="006A1443" w:rsidRPr="00FC656A">
        <w:rPr>
          <w:rFonts w:asciiTheme="majorBidi" w:eastAsia="KaiTi" w:hAnsiTheme="majorBidi" w:cstheme="majorBidi"/>
          <w:lang w:eastAsia="zh-CN"/>
        </w:rPr>
        <w:t>A</w:t>
      </w:r>
      <w:r w:rsidR="006A1443" w:rsidRPr="00FC656A">
        <w:rPr>
          <w:rFonts w:asciiTheme="majorBidi" w:eastAsia="KaiTi" w:hAnsiTheme="majorBidi" w:cstheme="majorBidi"/>
          <w:lang w:eastAsia="zh-CN"/>
        </w:rPr>
        <w:t>所述，同时顾及当今标准化环境的现实和</w:t>
      </w:r>
      <w:r w:rsidR="006A1443" w:rsidRPr="00FC656A">
        <w:rPr>
          <w:rFonts w:asciiTheme="majorBidi" w:eastAsia="KaiTi" w:hAnsiTheme="majorBidi" w:cstheme="majorBidi"/>
          <w:lang w:eastAsia="zh-CN"/>
        </w:rPr>
        <w:t>ITU-T</w:t>
      </w:r>
      <w:r w:rsidR="006A1443" w:rsidRPr="00FC656A">
        <w:rPr>
          <w:rFonts w:asciiTheme="majorBidi" w:eastAsia="KaiTi" w:hAnsiTheme="majorBidi" w:cstheme="majorBidi"/>
          <w:lang w:eastAsia="zh-CN"/>
        </w:rPr>
        <w:t>不断发展的要求</w:t>
      </w:r>
      <w:r w:rsidR="006A1443">
        <w:rPr>
          <w:rFonts w:hint="eastAsia"/>
          <w:lang w:eastAsia="zh-CN"/>
        </w:rPr>
        <w:t>”。</w:t>
      </w:r>
    </w:p>
    <w:p w:rsidR="00D8197E" w:rsidRDefault="00004F79" w:rsidP="004B4262">
      <w:pPr>
        <w:ind w:firstLineChars="200" w:firstLine="480"/>
        <w:rPr>
          <w:lang w:eastAsia="zh-CN"/>
        </w:rPr>
      </w:pPr>
      <w:r>
        <w:rPr>
          <w:rFonts w:hint="eastAsia"/>
          <w:lang w:eastAsia="zh-CN"/>
        </w:rPr>
        <w:t>该委员会的职责</w:t>
      </w:r>
      <w:r w:rsidR="006A1443">
        <w:rPr>
          <w:rFonts w:hint="eastAsia"/>
          <w:lang w:eastAsia="zh-CN"/>
        </w:rPr>
        <w:t>范围：</w:t>
      </w:r>
    </w:p>
    <w:p w:rsidR="006A1443" w:rsidRPr="004E322F" w:rsidRDefault="006A1443" w:rsidP="006A1443">
      <w:pPr>
        <w:rPr>
          <w:lang w:eastAsia="ja-JP"/>
        </w:rPr>
      </w:pPr>
      <w:r>
        <w:rPr>
          <w:rFonts w:hint="eastAsia"/>
          <w:lang w:eastAsia="zh-CN"/>
        </w:rPr>
        <w:t>“</w:t>
      </w:r>
      <w:r>
        <w:rPr>
          <w:rFonts w:hint="eastAsia"/>
          <w:lang w:eastAsia="zh-CN"/>
        </w:rPr>
        <w:t>1</w:t>
      </w:r>
      <w:r>
        <w:rPr>
          <w:rFonts w:hint="eastAsia"/>
          <w:lang w:eastAsia="zh-CN"/>
        </w:rPr>
        <w:tab/>
      </w:r>
      <w:r>
        <w:rPr>
          <w:rFonts w:hint="eastAsia"/>
          <w:lang w:eastAsia="zh-CN"/>
        </w:rPr>
        <w:t>审查</w:t>
      </w:r>
      <w:r>
        <w:rPr>
          <w:lang w:eastAsia="zh-CN"/>
        </w:rPr>
        <w:t>ITU-T</w:t>
      </w:r>
      <w:r>
        <w:rPr>
          <w:rFonts w:hint="eastAsia"/>
          <w:lang w:eastAsia="zh-CN"/>
        </w:rPr>
        <w:t>现有结构是否足以促进本部门的继续发展，是否可满足对</w:t>
      </w:r>
      <w:r w:rsidRPr="005E53BF">
        <w:rPr>
          <w:rFonts w:hint="eastAsia"/>
          <w:lang w:eastAsia="zh-CN"/>
        </w:rPr>
        <w:t>及时、恰当</w:t>
      </w:r>
      <w:r>
        <w:rPr>
          <w:rFonts w:hint="eastAsia"/>
          <w:lang w:eastAsia="zh-CN"/>
        </w:rPr>
        <w:t>成果的日益增长的需求，满足市场需求，同时兼顾目前</w:t>
      </w:r>
      <w:r w:rsidRPr="005E53BF">
        <w:rPr>
          <w:rFonts w:hint="eastAsia"/>
          <w:lang w:eastAsia="zh-CN"/>
        </w:rPr>
        <w:t>和未来的标准化环境。</w:t>
      </w:r>
    </w:p>
    <w:p w:rsidR="006A1443" w:rsidRPr="004E322F" w:rsidRDefault="006A1443" w:rsidP="006A1443">
      <w:pPr>
        <w:rPr>
          <w:lang w:eastAsia="ja-JP"/>
        </w:rPr>
      </w:pPr>
      <w:r>
        <w:rPr>
          <w:rFonts w:hint="eastAsia"/>
          <w:lang w:eastAsia="zh-CN"/>
        </w:rPr>
        <w:t>2</w:t>
      </w:r>
      <w:r>
        <w:rPr>
          <w:rFonts w:hint="eastAsia"/>
          <w:lang w:eastAsia="zh-CN"/>
        </w:rPr>
        <w:tab/>
      </w:r>
      <w:r>
        <w:rPr>
          <w:rFonts w:hint="eastAsia"/>
          <w:lang w:eastAsia="zh-CN"/>
        </w:rPr>
        <w:t>审议与其他标准制定机构之间的现有协调和协作机制，并提出改进建议。</w:t>
      </w:r>
    </w:p>
    <w:p w:rsidR="006A1443" w:rsidRPr="004E322F" w:rsidRDefault="006A1443" w:rsidP="006A1443">
      <w:pPr>
        <w:rPr>
          <w:lang w:eastAsia="zh-CN"/>
        </w:rPr>
      </w:pPr>
      <w:r>
        <w:rPr>
          <w:rFonts w:hint="eastAsia"/>
          <w:lang w:eastAsia="zh-CN"/>
        </w:rPr>
        <w:t>3</w:t>
      </w:r>
      <w:r>
        <w:rPr>
          <w:rFonts w:hint="eastAsia"/>
          <w:lang w:eastAsia="zh-CN"/>
        </w:rPr>
        <w:tab/>
      </w:r>
      <w:r>
        <w:rPr>
          <w:rFonts w:hint="eastAsia"/>
          <w:lang w:eastAsia="zh-CN"/>
        </w:rPr>
        <w:t>在世界标准化格局加速变化、消费者</w:t>
      </w:r>
      <w:r w:rsidRPr="004E322F">
        <w:rPr>
          <w:lang w:eastAsia="zh-CN"/>
        </w:rPr>
        <w:t>/</w:t>
      </w:r>
      <w:r>
        <w:rPr>
          <w:rFonts w:hint="eastAsia"/>
          <w:lang w:eastAsia="zh-CN"/>
        </w:rPr>
        <w:t>全球标准使用者的需求层出不穷的背景下，审</w:t>
      </w:r>
      <w:r>
        <w:rPr>
          <w:lang w:val="en-US" w:eastAsia="zh-CN"/>
        </w:rPr>
        <w:t>议</w:t>
      </w:r>
      <w:r>
        <w:rPr>
          <w:rFonts w:hint="eastAsia"/>
          <w:lang w:val="en-US" w:eastAsia="zh-CN"/>
        </w:rPr>
        <w:t>ITU-T</w:t>
      </w:r>
      <w:r>
        <w:rPr>
          <w:rFonts w:hint="eastAsia"/>
          <w:lang w:eastAsia="zh-CN"/>
        </w:rPr>
        <w:t>与其他标准制定机构之间的现有协作模式。</w:t>
      </w:r>
    </w:p>
    <w:p w:rsidR="006A1443" w:rsidRPr="004E322F" w:rsidRDefault="006A1443" w:rsidP="006A1443">
      <w:pPr>
        <w:rPr>
          <w:lang w:eastAsia="zh-CN"/>
        </w:rPr>
      </w:pPr>
      <w:r>
        <w:rPr>
          <w:rFonts w:hint="eastAsia"/>
          <w:lang w:eastAsia="zh-CN"/>
        </w:rPr>
        <w:t>4</w:t>
      </w:r>
      <w:r>
        <w:rPr>
          <w:rFonts w:hint="eastAsia"/>
          <w:lang w:eastAsia="zh-CN"/>
        </w:rPr>
        <w:tab/>
      </w:r>
      <w:r>
        <w:rPr>
          <w:rFonts w:hint="eastAsia"/>
          <w:lang w:eastAsia="zh-CN"/>
        </w:rPr>
        <w:t>在相互尊重和承认各方在标准制定领域的作用和责任不断演变的基础上，确定并建议新的合作与协作方式。</w:t>
      </w:r>
    </w:p>
    <w:p w:rsidR="006A1443" w:rsidRPr="004E322F" w:rsidRDefault="006A1443" w:rsidP="006A1443">
      <w:pPr>
        <w:rPr>
          <w:lang w:eastAsia="zh-CN"/>
        </w:rPr>
      </w:pPr>
      <w:r>
        <w:rPr>
          <w:rFonts w:hint="eastAsia"/>
          <w:lang w:eastAsia="zh-CN"/>
        </w:rPr>
        <w:t>5</w:t>
      </w:r>
      <w:r>
        <w:rPr>
          <w:rFonts w:hint="eastAsia"/>
          <w:lang w:eastAsia="zh-CN"/>
        </w:rPr>
        <w:tab/>
      </w:r>
      <w:r>
        <w:rPr>
          <w:rFonts w:hint="eastAsia"/>
          <w:lang w:eastAsia="zh-CN"/>
        </w:rPr>
        <w:t>寻找加强与其它标准制定机构合作的途径与手段，以便尽量减少其标准与</w:t>
      </w:r>
      <w:r>
        <w:rPr>
          <w:rFonts w:hint="eastAsia"/>
          <w:lang w:eastAsia="zh-CN"/>
        </w:rPr>
        <w:t>ITU-T</w:t>
      </w:r>
      <w:r>
        <w:rPr>
          <w:rFonts w:hint="eastAsia"/>
          <w:lang w:eastAsia="zh-CN"/>
        </w:rPr>
        <w:t>标准之间的冲突。</w:t>
      </w:r>
    </w:p>
    <w:p w:rsidR="006A1443" w:rsidRPr="004E322F" w:rsidRDefault="006A1443" w:rsidP="006A1443">
      <w:pPr>
        <w:rPr>
          <w:lang w:eastAsia="zh-CN"/>
        </w:rPr>
      </w:pPr>
      <w:r>
        <w:rPr>
          <w:rFonts w:hint="eastAsia"/>
          <w:lang w:eastAsia="zh-CN"/>
        </w:rPr>
        <w:t>6</w:t>
      </w:r>
      <w:r>
        <w:rPr>
          <w:rFonts w:hint="eastAsia"/>
          <w:lang w:eastAsia="zh-CN"/>
        </w:rPr>
        <w:tab/>
      </w:r>
      <w:r>
        <w:rPr>
          <w:rFonts w:hint="eastAsia"/>
          <w:lang w:eastAsia="zh-CN"/>
        </w:rPr>
        <w:t>拟定并建议一套</w:t>
      </w:r>
      <w:r>
        <w:rPr>
          <w:lang w:eastAsia="zh-CN"/>
        </w:rPr>
        <w:t>ITU-T</w:t>
      </w:r>
      <w:r>
        <w:rPr>
          <w:rFonts w:hint="eastAsia"/>
          <w:lang w:eastAsia="zh-CN"/>
        </w:rPr>
        <w:t>内标准制定工作的原则，推进互操作性，促进进一步的创新。</w:t>
      </w:r>
    </w:p>
    <w:p w:rsidR="006A1443" w:rsidRDefault="006A1443" w:rsidP="006A1443">
      <w:pPr>
        <w:rPr>
          <w:lang w:eastAsia="ja-JP"/>
        </w:rPr>
      </w:pPr>
      <w:r>
        <w:rPr>
          <w:rFonts w:hint="eastAsia"/>
          <w:lang w:eastAsia="zh-CN"/>
        </w:rPr>
        <w:t>7</w:t>
      </w:r>
      <w:r>
        <w:rPr>
          <w:rFonts w:hint="eastAsia"/>
          <w:lang w:eastAsia="zh-CN"/>
        </w:rPr>
        <w:tab/>
      </w:r>
      <w:r>
        <w:rPr>
          <w:rFonts w:hint="eastAsia"/>
          <w:lang w:eastAsia="zh-CN"/>
        </w:rPr>
        <w:t>制定一项工作计划，据此开展审查并确定报告的结构。</w:t>
      </w:r>
    </w:p>
    <w:p w:rsidR="006A1443" w:rsidRDefault="006A1443" w:rsidP="006A1443">
      <w:pPr>
        <w:rPr>
          <w:lang w:eastAsia="zh-CN"/>
        </w:rPr>
      </w:pPr>
      <w:r>
        <w:rPr>
          <w:rFonts w:hint="eastAsia"/>
          <w:lang w:eastAsia="zh-CN"/>
        </w:rPr>
        <w:lastRenderedPageBreak/>
        <w:t>8</w:t>
      </w:r>
      <w:r>
        <w:rPr>
          <w:rFonts w:hint="eastAsia"/>
          <w:lang w:eastAsia="zh-CN"/>
        </w:rPr>
        <w:tab/>
      </w:r>
      <w:r>
        <w:rPr>
          <w:rFonts w:hint="eastAsia"/>
          <w:lang w:eastAsia="zh-CN"/>
        </w:rPr>
        <w:t>根据</w:t>
      </w:r>
      <w:r>
        <w:rPr>
          <w:rFonts w:eastAsiaTheme="minorEastAsia" w:hint="eastAsia"/>
          <w:lang w:val="en-US" w:eastAsia="zh-CN"/>
        </w:rPr>
        <w:t>《公约》第</w:t>
      </w:r>
      <w:r>
        <w:rPr>
          <w:rFonts w:eastAsiaTheme="minorEastAsia" w:hint="eastAsia"/>
          <w:lang w:val="en-US" w:eastAsia="zh-CN"/>
        </w:rPr>
        <w:t>14A</w:t>
      </w:r>
      <w:r>
        <w:rPr>
          <w:rFonts w:eastAsiaTheme="minorEastAsia" w:hint="eastAsia"/>
          <w:lang w:val="en-US" w:eastAsia="zh-CN"/>
        </w:rPr>
        <w:t>条，</w:t>
      </w:r>
      <w:r>
        <w:rPr>
          <w:rFonts w:hint="eastAsia"/>
          <w:lang w:eastAsia="zh-CN"/>
        </w:rPr>
        <w:t>及时开展初步审查，为编制</w:t>
      </w:r>
      <w:r>
        <w:rPr>
          <w:lang w:eastAsia="zh-CN"/>
        </w:rPr>
        <w:t>ITU-T</w:t>
      </w:r>
      <w:r>
        <w:rPr>
          <w:rFonts w:hint="eastAsia"/>
          <w:lang w:eastAsia="zh-CN"/>
        </w:rPr>
        <w:t>的战略规划向</w:t>
      </w:r>
      <w:r>
        <w:rPr>
          <w:rFonts w:hint="eastAsia"/>
          <w:lang w:eastAsia="zh-CN"/>
        </w:rPr>
        <w:t>TSAG</w:t>
      </w:r>
      <w:r>
        <w:rPr>
          <w:rFonts w:hint="eastAsia"/>
          <w:lang w:eastAsia="zh-CN"/>
        </w:rPr>
        <w:t>提供输入意见。”</w:t>
      </w:r>
    </w:p>
    <w:p w:rsidR="00D8197E" w:rsidRPr="00F81B8E" w:rsidRDefault="00405AEA" w:rsidP="00004F79">
      <w:pPr>
        <w:ind w:firstLineChars="200" w:firstLine="480"/>
        <w:rPr>
          <w:lang w:eastAsia="zh-CN"/>
        </w:rPr>
      </w:pPr>
      <w:r>
        <w:rPr>
          <w:rFonts w:hint="eastAsia"/>
          <w:lang w:eastAsia="zh-CN"/>
        </w:rPr>
        <w:t>审查委员会的最后报告将</w:t>
      </w:r>
      <w:r w:rsidR="00004F79">
        <w:rPr>
          <w:rFonts w:hint="eastAsia"/>
          <w:lang w:eastAsia="zh-CN"/>
        </w:rPr>
        <w:t>进行</w:t>
      </w:r>
      <w:r>
        <w:rPr>
          <w:rFonts w:hint="eastAsia"/>
          <w:lang w:eastAsia="zh-CN"/>
        </w:rPr>
        <w:t>翻译并</w:t>
      </w:r>
      <w:r w:rsidR="00004F79">
        <w:rPr>
          <w:rFonts w:hint="eastAsia"/>
          <w:lang w:eastAsia="zh-CN"/>
        </w:rPr>
        <w:t>提供</w:t>
      </w:r>
      <w:r w:rsidR="00004F79">
        <w:rPr>
          <w:lang w:eastAsia="zh-CN"/>
        </w:rPr>
        <w:t>给</w:t>
      </w:r>
      <w:r w:rsidRPr="00F81B8E">
        <w:rPr>
          <w:lang w:eastAsia="zh-CN"/>
        </w:rPr>
        <w:t>WTSA-16</w:t>
      </w:r>
      <w:r>
        <w:rPr>
          <w:lang w:eastAsia="zh-CN"/>
        </w:rPr>
        <w:t>之前的</w:t>
      </w:r>
      <w:r w:rsidRPr="00F81B8E">
        <w:rPr>
          <w:lang w:eastAsia="zh-CN"/>
        </w:rPr>
        <w:t>TSAG</w:t>
      </w:r>
      <w:r>
        <w:rPr>
          <w:lang w:eastAsia="zh-CN"/>
        </w:rPr>
        <w:t>最后会议。</w:t>
      </w:r>
      <w:r>
        <w:rPr>
          <w:rFonts w:hint="eastAsia"/>
          <w:lang w:eastAsia="zh-CN"/>
        </w:rPr>
        <w:t>预</w:t>
      </w:r>
      <w:r>
        <w:rPr>
          <w:lang w:eastAsia="zh-CN"/>
        </w:rPr>
        <w:t>计</w:t>
      </w:r>
      <w:r>
        <w:rPr>
          <w:rFonts w:hint="eastAsia"/>
          <w:lang w:eastAsia="zh-CN"/>
        </w:rPr>
        <w:t>审查委员会将于</w:t>
      </w:r>
      <w:r>
        <w:rPr>
          <w:lang w:eastAsia="zh-CN"/>
        </w:rPr>
        <w:t>2016</w:t>
      </w:r>
      <w:r>
        <w:rPr>
          <w:rFonts w:hint="eastAsia"/>
          <w:lang w:eastAsia="zh-CN"/>
        </w:rPr>
        <w:t>年结束工作，</w:t>
      </w:r>
      <w:r>
        <w:rPr>
          <w:lang w:eastAsia="zh-CN"/>
        </w:rPr>
        <w:t>除非</w:t>
      </w:r>
      <w:r w:rsidR="00D8197E">
        <w:rPr>
          <w:lang w:eastAsia="zh-CN"/>
        </w:rPr>
        <w:t>WTSA</w:t>
      </w:r>
      <w:r w:rsidR="00D8197E">
        <w:rPr>
          <w:lang w:eastAsia="zh-CN"/>
        </w:rPr>
        <w:noBreakHyphen/>
        <w:t>16</w:t>
      </w:r>
      <w:r w:rsidR="008F7449">
        <w:rPr>
          <w:rFonts w:hint="eastAsia"/>
          <w:lang w:eastAsia="zh-CN"/>
        </w:rPr>
        <w:t>做出继续其工作</w:t>
      </w:r>
      <w:r w:rsidR="008F7449">
        <w:rPr>
          <w:lang w:eastAsia="zh-CN"/>
        </w:rPr>
        <w:t>的</w:t>
      </w:r>
      <w:r w:rsidR="008F7449">
        <w:rPr>
          <w:rFonts w:hint="eastAsia"/>
          <w:lang w:eastAsia="zh-CN"/>
        </w:rPr>
        <w:t>决定。</w:t>
      </w:r>
    </w:p>
    <w:p w:rsidR="00D8197E" w:rsidRDefault="00405AEA" w:rsidP="00004F79">
      <w:pPr>
        <w:ind w:firstLineChars="200" w:firstLine="480"/>
        <w:rPr>
          <w:lang w:eastAsia="zh-CN"/>
        </w:rPr>
      </w:pPr>
      <w:r>
        <w:rPr>
          <w:rFonts w:hint="eastAsia"/>
          <w:lang w:eastAsia="zh-CN"/>
        </w:rPr>
        <w:t>审查委员会已根据第</w:t>
      </w:r>
      <w:r>
        <w:rPr>
          <w:lang w:eastAsia="zh-CN"/>
        </w:rPr>
        <w:t>82</w:t>
      </w:r>
      <w:r>
        <w:rPr>
          <w:rFonts w:hint="eastAsia"/>
          <w:lang w:eastAsia="zh-CN"/>
        </w:rPr>
        <w:t>号决议开展工作并起草了一份相应报告。</w:t>
      </w:r>
    </w:p>
    <w:p w:rsidR="00D8197E" w:rsidRDefault="008F7449" w:rsidP="00004F79">
      <w:pPr>
        <w:ind w:firstLineChars="200" w:firstLine="480"/>
        <w:rPr>
          <w:lang w:eastAsia="zh-CN"/>
        </w:rPr>
      </w:pPr>
      <w:r>
        <w:rPr>
          <w:rFonts w:hint="eastAsia"/>
          <w:lang w:eastAsia="zh-CN"/>
        </w:rPr>
        <w:t>对于审查委员会在</w:t>
      </w:r>
      <w:r>
        <w:rPr>
          <w:lang w:eastAsia="zh-CN"/>
        </w:rPr>
        <w:t>WTSA-12</w:t>
      </w:r>
      <w:r>
        <w:rPr>
          <w:rFonts w:hint="eastAsia"/>
          <w:lang w:eastAsia="zh-CN"/>
        </w:rPr>
        <w:t>之后阶段所开展工作的审查确认了人们在讨论第</w:t>
      </w:r>
      <w:r>
        <w:rPr>
          <w:lang w:eastAsia="zh-CN"/>
        </w:rPr>
        <w:t>82</w:t>
      </w:r>
      <w:r>
        <w:rPr>
          <w:rFonts w:hint="eastAsia"/>
          <w:lang w:eastAsia="zh-CN"/>
        </w:rPr>
        <w:t>号决议时所表示的有关该</w:t>
      </w:r>
      <w:r>
        <w:rPr>
          <w:lang w:eastAsia="zh-CN"/>
        </w:rPr>
        <w:t>委员会</w:t>
      </w:r>
      <w:r>
        <w:rPr>
          <w:rFonts w:hint="eastAsia"/>
          <w:lang w:eastAsia="zh-CN"/>
        </w:rPr>
        <w:t>与</w:t>
      </w:r>
      <w:r>
        <w:rPr>
          <w:lang w:eastAsia="zh-CN"/>
        </w:rPr>
        <w:t>TSAG</w:t>
      </w:r>
      <w:r>
        <w:rPr>
          <w:rFonts w:hint="eastAsia"/>
          <w:lang w:eastAsia="zh-CN"/>
        </w:rPr>
        <w:t>工作重叠的关切，尤其是在战略问题</w:t>
      </w:r>
      <w:r>
        <w:rPr>
          <w:lang w:eastAsia="zh-CN"/>
        </w:rPr>
        <w:t>方面</w:t>
      </w:r>
      <w:r>
        <w:rPr>
          <w:rFonts w:hint="eastAsia"/>
          <w:lang w:eastAsia="zh-CN"/>
        </w:rPr>
        <w:t>。</w:t>
      </w:r>
    </w:p>
    <w:p w:rsidR="005C7B12" w:rsidRPr="00FC656A" w:rsidRDefault="00405AEA" w:rsidP="00FC656A">
      <w:pPr>
        <w:pStyle w:val="Headingb"/>
        <w:rPr>
          <w:lang w:val="en-US" w:eastAsia="zh-CN"/>
        </w:rPr>
      </w:pPr>
      <w:r w:rsidRPr="00FC656A">
        <w:rPr>
          <w:rFonts w:hint="eastAsia"/>
          <w:lang w:val="en-US" w:eastAsia="zh-CN"/>
        </w:rPr>
        <w:t>提案</w:t>
      </w:r>
    </w:p>
    <w:p w:rsidR="00D77A37" w:rsidRDefault="004B4262">
      <w:pPr>
        <w:pStyle w:val="Proposal"/>
      </w:pPr>
      <w:r>
        <w:tab/>
        <w:t>RCC/47A7/1</w:t>
      </w:r>
    </w:p>
    <w:p w:rsidR="00B364D5" w:rsidRDefault="00405AEA" w:rsidP="00004F79">
      <w:pPr>
        <w:ind w:firstLineChars="200" w:firstLine="480"/>
        <w:rPr>
          <w:lang w:eastAsia="zh-CN"/>
        </w:rPr>
      </w:pPr>
      <w:r>
        <w:rPr>
          <w:rFonts w:hint="eastAsia"/>
          <w:lang w:eastAsia="zh-CN"/>
        </w:rPr>
        <w:t>在</w:t>
      </w:r>
      <w:r w:rsidR="00B364D5">
        <w:rPr>
          <w:lang w:eastAsia="zh-CN"/>
        </w:rPr>
        <w:t>WTSA-16</w:t>
      </w:r>
      <w:r w:rsidR="00313ADB">
        <w:rPr>
          <w:rFonts w:hint="eastAsia"/>
          <w:lang w:eastAsia="zh-CN"/>
        </w:rPr>
        <w:t>后</w:t>
      </w:r>
      <w:r>
        <w:rPr>
          <w:lang w:eastAsia="zh-CN"/>
        </w:rPr>
        <w:t>不再延续</w:t>
      </w:r>
      <w:r>
        <w:rPr>
          <w:rFonts w:hint="eastAsia"/>
          <w:lang w:eastAsia="zh-CN"/>
        </w:rPr>
        <w:t>审查</w:t>
      </w:r>
      <w:r>
        <w:rPr>
          <w:lang w:eastAsia="zh-CN"/>
        </w:rPr>
        <w:t>委员会的</w:t>
      </w:r>
      <w:r>
        <w:rPr>
          <w:rFonts w:hint="eastAsia"/>
          <w:lang w:eastAsia="zh-CN"/>
        </w:rPr>
        <w:t>工作</w:t>
      </w:r>
      <w:r>
        <w:rPr>
          <w:lang w:eastAsia="zh-CN"/>
        </w:rPr>
        <w:t>。</w:t>
      </w:r>
    </w:p>
    <w:p w:rsidR="00D77A37" w:rsidRDefault="00D77A37">
      <w:pPr>
        <w:pStyle w:val="Reasons"/>
        <w:rPr>
          <w:lang w:eastAsia="zh-CN"/>
        </w:rPr>
      </w:pPr>
    </w:p>
    <w:p w:rsidR="00D77A37" w:rsidRDefault="004B4262">
      <w:pPr>
        <w:pStyle w:val="Proposal"/>
        <w:rPr>
          <w:lang w:eastAsia="zh-CN"/>
        </w:rPr>
      </w:pPr>
      <w:r>
        <w:rPr>
          <w:lang w:eastAsia="zh-CN"/>
        </w:rPr>
        <w:t>SUP</w:t>
      </w:r>
      <w:r>
        <w:rPr>
          <w:lang w:eastAsia="zh-CN"/>
        </w:rPr>
        <w:tab/>
        <w:t>RCC/47A7/2</w:t>
      </w:r>
    </w:p>
    <w:p w:rsidR="002F3272" w:rsidRPr="004E322F" w:rsidRDefault="004B4262" w:rsidP="002F3272">
      <w:pPr>
        <w:pStyle w:val="ResNo"/>
        <w:rPr>
          <w:lang w:eastAsia="zh-CN"/>
        </w:rPr>
      </w:pPr>
      <w:bookmarkStart w:id="0" w:name="_Toc348252520"/>
      <w:r w:rsidRPr="00C52866">
        <w:rPr>
          <w:rStyle w:val="href"/>
          <w:rFonts w:hint="eastAsia"/>
        </w:rPr>
        <w:t>第</w:t>
      </w:r>
      <w:r w:rsidRPr="00C52866">
        <w:rPr>
          <w:rStyle w:val="href"/>
          <w:rFonts w:hint="eastAsia"/>
        </w:rPr>
        <w:t>82</w:t>
      </w:r>
      <w:r w:rsidRPr="00C52866">
        <w:rPr>
          <w:rStyle w:val="href"/>
          <w:rFonts w:hint="eastAsia"/>
        </w:rPr>
        <w:t>号决议</w:t>
      </w:r>
      <w:r>
        <w:rPr>
          <w:rFonts w:hint="eastAsia"/>
          <w:lang w:eastAsia="zh-CN"/>
        </w:rPr>
        <w:t>（</w:t>
      </w:r>
      <w:r>
        <w:rPr>
          <w:rFonts w:hint="eastAsia"/>
          <w:lang w:eastAsia="zh-CN"/>
        </w:rPr>
        <w:t>2012</w:t>
      </w:r>
      <w:r>
        <w:rPr>
          <w:rFonts w:hint="eastAsia"/>
          <w:lang w:eastAsia="zh-CN"/>
        </w:rPr>
        <w:t>年，迪拜）</w:t>
      </w:r>
      <w:bookmarkEnd w:id="0"/>
    </w:p>
    <w:p w:rsidR="002F3272" w:rsidRDefault="004B4262" w:rsidP="002F3272">
      <w:pPr>
        <w:pStyle w:val="Restitle"/>
        <w:rPr>
          <w:lang w:eastAsia="zh-CN"/>
        </w:rPr>
      </w:pPr>
      <w:bookmarkStart w:id="1" w:name="_Toc348252521"/>
      <w:r>
        <w:rPr>
          <w:rFonts w:hint="eastAsia"/>
          <w:lang w:eastAsia="zh-CN"/>
        </w:rPr>
        <w:t>国际电联电信标准化部门</w:t>
      </w:r>
      <w:r w:rsidRPr="00C445B8">
        <w:rPr>
          <w:rFonts w:hint="eastAsia"/>
          <w:lang w:eastAsia="zh-CN"/>
        </w:rPr>
        <w:t>的</w:t>
      </w:r>
      <w:r>
        <w:rPr>
          <w:lang w:eastAsia="zh-CN"/>
        </w:rPr>
        <w:br/>
      </w:r>
      <w:r w:rsidRPr="00C445B8">
        <w:rPr>
          <w:rFonts w:hint="eastAsia"/>
          <w:lang w:eastAsia="zh-CN"/>
        </w:rPr>
        <w:t>战略和结构</w:t>
      </w:r>
      <w:r>
        <w:rPr>
          <w:rFonts w:hint="eastAsia"/>
          <w:lang w:eastAsia="zh-CN"/>
        </w:rPr>
        <w:t>审查</w:t>
      </w:r>
      <w:bookmarkEnd w:id="1"/>
    </w:p>
    <w:p w:rsidR="00B364D5" w:rsidRPr="00FC656A" w:rsidRDefault="00FC656A" w:rsidP="00B364D5">
      <w:pPr>
        <w:pStyle w:val="Resref"/>
        <w:rPr>
          <w:sz w:val="24"/>
          <w:szCs w:val="24"/>
          <w:lang w:eastAsia="zh-CN"/>
        </w:rPr>
      </w:pPr>
      <w:r w:rsidRPr="00FC656A">
        <w:rPr>
          <w:sz w:val="24"/>
          <w:szCs w:val="24"/>
          <w:lang w:eastAsia="zh-CN"/>
        </w:rPr>
        <w:t>(2012</w:t>
      </w:r>
      <w:r w:rsidRPr="00FC656A">
        <w:rPr>
          <w:rFonts w:hint="eastAsia"/>
          <w:sz w:val="24"/>
          <w:szCs w:val="24"/>
          <w:lang w:eastAsia="zh-CN"/>
        </w:rPr>
        <w:t>年</w:t>
      </w:r>
      <w:r w:rsidRPr="00FC656A">
        <w:rPr>
          <w:sz w:val="24"/>
          <w:szCs w:val="24"/>
          <w:lang w:eastAsia="zh-CN"/>
        </w:rPr>
        <w:t>，迪拜</w:t>
      </w:r>
      <w:r w:rsidRPr="00FC656A">
        <w:rPr>
          <w:sz w:val="24"/>
          <w:szCs w:val="24"/>
          <w:lang w:eastAsia="zh-CN"/>
        </w:rPr>
        <w:t>)</w:t>
      </w:r>
    </w:p>
    <w:p w:rsidR="007619C3" w:rsidRDefault="007619C3" w:rsidP="007619C3">
      <w:pPr>
        <w:pStyle w:val="Reasons"/>
        <w:rPr>
          <w:lang w:eastAsia="zh-CN"/>
        </w:rPr>
      </w:pPr>
      <w:bookmarkStart w:id="2" w:name="_GoBack"/>
      <w:bookmarkEnd w:id="2"/>
    </w:p>
    <w:p w:rsidR="007619C3" w:rsidRDefault="007619C3" w:rsidP="007619C3">
      <w:pPr>
        <w:jc w:val="center"/>
      </w:pPr>
      <w:r>
        <w:t>______________</w:t>
      </w:r>
    </w:p>
    <w:p w:rsidR="00B364D5" w:rsidRPr="00B364D5" w:rsidRDefault="00B364D5" w:rsidP="00B364D5">
      <w:pPr>
        <w:pStyle w:val="Resdate"/>
        <w:rPr>
          <w:lang w:eastAsia="zh-CN"/>
        </w:rPr>
      </w:pPr>
    </w:p>
    <w:sectPr w:rsidR="00B364D5" w:rsidRPr="00B364D5">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79" w:rsidRPr="00004F79" w:rsidRDefault="00004F79" w:rsidP="00004F79">
    <w:pPr>
      <w:pStyle w:val="Footer"/>
      <w:rPr>
        <w:lang w:val="fr-CH"/>
      </w:rPr>
    </w:pPr>
    <w:r>
      <w:fldChar w:fldCharType="begin"/>
    </w:r>
    <w:r w:rsidRPr="00004F79">
      <w:rPr>
        <w:lang w:val="fr-CH"/>
      </w:rPr>
      <w:instrText xml:space="preserve"> FILENAME \p  \* MERGEFORMAT </w:instrText>
    </w:r>
    <w:r>
      <w:fldChar w:fldCharType="separate"/>
    </w:r>
    <w:r w:rsidRPr="00004F79">
      <w:rPr>
        <w:lang w:val="fr-CH"/>
      </w:rPr>
      <w:t>P:\CHI\ITU-T\CONF-T\WTSA16\000\047ADD07C.docx</w:t>
    </w:r>
    <w:r>
      <w:fldChar w:fldCharType="end"/>
    </w:r>
    <w:r w:rsidRPr="00004F79">
      <w:rPr>
        <w:lang w:val="fr-CH"/>
      </w:rPr>
      <w:t xml:space="preserve"> </w:t>
    </w:r>
    <w:r w:rsidRPr="00E82E6C">
      <w:rPr>
        <w:lang w:val="fr-CH"/>
      </w:rPr>
      <w:t>(</w:t>
    </w:r>
    <w:r>
      <w:rPr>
        <w:lang w:val="fr-CH"/>
      </w:rPr>
      <w:t>405604</w:t>
    </w:r>
    <w:r w:rsidRPr="00E82E6C">
      <w:rPr>
        <w:lang w:val="fr-CH"/>
      </w:rPr>
      <w:t>)</w:t>
    </w:r>
    <w:r w:rsidRPr="00004F79">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79" w:rsidRPr="00004F79" w:rsidRDefault="00004F79" w:rsidP="00004F79">
    <w:pPr>
      <w:pStyle w:val="Footer"/>
      <w:rPr>
        <w:lang w:val="fr-CH"/>
      </w:rPr>
    </w:pPr>
    <w:r>
      <w:fldChar w:fldCharType="begin"/>
    </w:r>
    <w:r w:rsidRPr="00004F79">
      <w:rPr>
        <w:lang w:val="fr-CH"/>
      </w:rPr>
      <w:instrText xml:space="preserve"> FILENAME \p  \* MERGEFORMAT </w:instrText>
    </w:r>
    <w:r>
      <w:fldChar w:fldCharType="separate"/>
    </w:r>
    <w:r w:rsidRPr="00004F79">
      <w:rPr>
        <w:lang w:val="fr-CH"/>
      </w:rPr>
      <w:t>P:\CHI\ITU-T\CONF-T\WTSA16\000\047ADD07C.docx</w:t>
    </w:r>
    <w:r>
      <w:fldChar w:fldCharType="end"/>
    </w:r>
    <w:r w:rsidRPr="00004F79">
      <w:rPr>
        <w:lang w:val="fr-CH"/>
      </w:rPr>
      <w:t xml:space="preserve"> </w:t>
    </w:r>
    <w:r w:rsidRPr="00E82E6C">
      <w:rPr>
        <w:lang w:val="fr-CH"/>
      </w:rPr>
      <w:t>(</w:t>
    </w:r>
    <w:r>
      <w:rPr>
        <w:lang w:val="fr-CH"/>
      </w:rPr>
      <w:t>405604</w:t>
    </w:r>
    <w:r w:rsidRPr="00E82E6C">
      <w:rPr>
        <w:lang w:val="fr-CH"/>
      </w:rPr>
      <w:t>)</w:t>
    </w:r>
    <w:r w:rsidRPr="00004F79">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0889">
      <w:rPr>
        <w:rStyle w:val="PageNumber"/>
        <w:noProof/>
      </w:rPr>
      <w:t>2</w:t>
    </w:r>
    <w:r>
      <w:rPr>
        <w:rStyle w:val="PageNumber"/>
      </w:rPr>
      <w:fldChar w:fldCharType="end"/>
    </w:r>
  </w:p>
  <w:p w:rsidR="00B851D4" w:rsidRPr="000A3B30" w:rsidRDefault="00502B2E" w:rsidP="000A3B30">
    <w:pPr>
      <w:pStyle w:val="Header"/>
      <w:rPr>
        <w:lang w:val="en-US"/>
      </w:rPr>
    </w:pPr>
    <w:r>
      <w:t>WTSA16/47(Add.7)-C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F79"/>
    <w:rsid w:val="0001097C"/>
    <w:rsid w:val="000174B1"/>
    <w:rsid w:val="000264C2"/>
    <w:rsid w:val="000273B7"/>
    <w:rsid w:val="00031E6B"/>
    <w:rsid w:val="00037C90"/>
    <w:rsid w:val="00081F9B"/>
    <w:rsid w:val="000A3B30"/>
    <w:rsid w:val="000C09BA"/>
    <w:rsid w:val="000C1F1E"/>
    <w:rsid w:val="000C6AA7"/>
    <w:rsid w:val="000E26F6"/>
    <w:rsid w:val="00123B64"/>
    <w:rsid w:val="00162096"/>
    <w:rsid w:val="00166859"/>
    <w:rsid w:val="001765EC"/>
    <w:rsid w:val="00177DB7"/>
    <w:rsid w:val="001853E8"/>
    <w:rsid w:val="001B6360"/>
    <w:rsid w:val="001F4EA6"/>
    <w:rsid w:val="00200889"/>
    <w:rsid w:val="00214959"/>
    <w:rsid w:val="00231452"/>
    <w:rsid w:val="00246C4C"/>
    <w:rsid w:val="00253241"/>
    <w:rsid w:val="00267925"/>
    <w:rsid w:val="0028063B"/>
    <w:rsid w:val="002A4C9C"/>
    <w:rsid w:val="002B509B"/>
    <w:rsid w:val="002D162B"/>
    <w:rsid w:val="002D625E"/>
    <w:rsid w:val="002E2A59"/>
    <w:rsid w:val="00305254"/>
    <w:rsid w:val="00313ADB"/>
    <w:rsid w:val="003169D2"/>
    <w:rsid w:val="003468CA"/>
    <w:rsid w:val="003556C0"/>
    <w:rsid w:val="00372FC2"/>
    <w:rsid w:val="003A69EA"/>
    <w:rsid w:val="003B4BEF"/>
    <w:rsid w:val="003C6B45"/>
    <w:rsid w:val="003F0C01"/>
    <w:rsid w:val="00400909"/>
    <w:rsid w:val="00405AEA"/>
    <w:rsid w:val="0041282E"/>
    <w:rsid w:val="00437869"/>
    <w:rsid w:val="00465A34"/>
    <w:rsid w:val="004825E3"/>
    <w:rsid w:val="004B4262"/>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A1443"/>
    <w:rsid w:val="006B6525"/>
    <w:rsid w:val="006B67CE"/>
    <w:rsid w:val="006C38ED"/>
    <w:rsid w:val="006E6182"/>
    <w:rsid w:val="006F3C60"/>
    <w:rsid w:val="006F409E"/>
    <w:rsid w:val="00707454"/>
    <w:rsid w:val="00736415"/>
    <w:rsid w:val="007619C3"/>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8F7449"/>
    <w:rsid w:val="00912959"/>
    <w:rsid w:val="0092075B"/>
    <w:rsid w:val="009657F9"/>
    <w:rsid w:val="009759FE"/>
    <w:rsid w:val="0099525B"/>
    <w:rsid w:val="009C72B7"/>
    <w:rsid w:val="009D164C"/>
    <w:rsid w:val="00A0052C"/>
    <w:rsid w:val="00A06370"/>
    <w:rsid w:val="00A16B3A"/>
    <w:rsid w:val="00A30234"/>
    <w:rsid w:val="00A31B14"/>
    <w:rsid w:val="00A323DC"/>
    <w:rsid w:val="00A815BE"/>
    <w:rsid w:val="00AA5DA1"/>
    <w:rsid w:val="00AB7F81"/>
    <w:rsid w:val="00AE369F"/>
    <w:rsid w:val="00B026CB"/>
    <w:rsid w:val="00B364D5"/>
    <w:rsid w:val="00B571BD"/>
    <w:rsid w:val="00B573F4"/>
    <w:rsid w:val="00B637AD"/>
    <w:rsid w:val="00B851D4"/>
    <w:rsid w:val="00B868FC"/>
    <w:rsid w:val="00B95072"/>
    <w:rsid w:val="00BB26CD"/>
    <w:rsid w:val="00BB456F"/>
    <w:rsid w:val="00BC3600"/>
    <w:rsid w:val="00C07239"/>
    <w:rsid w:val="00C364B1"/>
    <w:rsid w:val="00C47D87"/>
    <w:rsid w:val="00C627F9"/>
    <w:rsid w:val="00C6584D"/>
    <w:rsid w:val="00C929E0"/>
    <w:rsid w:val="00CB4E5A"/>
    <w:rsid w:val="00CC73D7"/>
    <w:rsid w:val="00CE781A"/>
    <w:rsid w:val="00CF0AD7"/>
    <w:rsid w:val="00CF0BE1"/>
    <w:rsid w:val="00CF25B1"/>
    <w:rsid w:val="00CF5665"/>
    <w:rsid w:val="00D061C5"/>
    <w:rsid w:val="00D52A14"/>
    <w:rsid w:val="00D74599"/>
    <w:rsid w:val="00D77A37"/>
    <w:rsid w:val="00D8197E"/>
    <w:rsid w:val="00D90575"/>
    <w:rsid w:val="00DA0469"/>
    <w:rsid w:val="00DD13B7"/>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837F4"/>
    <w:rsid w:val="00FC59C4"/>
    <w:rsid w:val="00FC656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accfb4-d852-4584-ae4c-21cc4a3fc659" targetNamespace="http://schemas.microsoft.com/office/2006/metadata/properties" ma:root="true" ma:fieldsID="d41af5c836d734370eb92e7ee5f83852" ns2:_="" ns3:_="">
    <xsd:import namespace="996b2e75-67fd-4955-a3b0-5ab9934cb50b"/>
    <xsd:import namespace="57accfb4-d852-4584-ae4c-21cc4a3fc6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accfb4-d852-4584-ae4c-21cc4a3fc6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7accfb4-d852-4584-ae4c-21cc4a3fc659">Documents Proposals Manager (DPM)</DPM_x0020_Author>
    <DPM_x0020_File_x0020_name xmlns="57accfb4-d852-4584-ae4c-21cc4a3fc659">T13-WTSA.16-C-0047!A7!MSW-C</DPM_x0020_File_x0020_name>
    <DPM_x0020_Version xmlns="57accfb4-d852-4584-ae4c-21cc4a3fc659">DPM_v2016.10.3.1_prod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accfb4-d852-4584-ae4c-21cc4a3f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57accfb4-d852-4584-ae4c-21cc4a3fc659"/>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996b2e75-67fd-4955-a3b0-5ab9934cb50b"/>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829</Words>
  <Characters>228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T13-WTSA.16-C-0047!A7!MSW-C</vt:lpstr>
    </vt:vector>
  </TitlesOfParts>
  <Manager>General Secretariat - Pool</Manager>
  <Company>International Telecommunication Union (ITU)</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T13-WTSA.16-C-0047!A7!MSW-C</dc:title>
  <dc:subject>World Telecommunication Standardization Assembly</dc:subject>
  <dc:creator>Documents Proposals Manager (DPM)</dc:creator>
  <cp:keywords>DPM_v2016.10.3.1_prod</cp:keywords>
  <dc:description>Template used by DPM and CPI for the WTSA-16</dc:description>
  <cp:lastModifiedBy>Yuan, Tianxiang</cp:lastModifiedBy>
  <cp:revision>10</cp:revision>
  <cp:lastPrinted>2016-10-13T13:31:00Z</cp:lastPrinted>
  <dcterms:created xsi:type="dcterms:W3CDTF">2016-10-13T13:50:00Z</dcterms:created>
  <dcterms:modified xsi:type="dcterms:W3CDTF">2016-10-13T14:44:00Z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