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78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1331"/>
        <w:gridCol w:w="5141"/>
        <w:gridCol w:w="1358"/>
        <w:gridCol w:w="1767"/>
      </w:tblGrid>
      <w:tr w:rsidR="00BC7D84" w:rsidRPr="00426748" w:rsidTr="007F17F6">
        <w:trPr>
          <w:cantSplit/>
        </w:trPr>
        <w:tc>
          <w:tcPr>
            <w:tcW w:w="1357" w:type="dxa"/>
            <w:vAlign w:val="center"/>
          </w:tcPr>
          <w:p w:rsidR="00BC7D84" w:rsidRPr="00426748" w:rsidRDefault="00BC7D84" w:rsidP="00F00DDC">
            <w:pPr>
              <w:pStyle w:val="TopHeader"/>
              <w:rPr>
                <w:sz w:val="22"/>
                <w:szCs w:val="22"/>
              </w:rPr>
            </w:pPr>
            <w:r w:rsidRPr="00977369">
              <w:rPr>
                <w:noProof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0" w:type="dxa"/>
            <w:gridSpan w:val="2"/>
            <w:vAlign w:val="center"/>
          </w:tcPr>
          <w:p w:rsidR="00BC7D84" w:rsidRPr="00426748" w:rsidRDefault="00BC7D84" w:rsidP="00E94DBA">
            <w:pPr>
              <w:pStyle w:val="TopHeader"/>
              <w:rPr>
                <w:sz w:val="22"/>
                <w:szCs w:val="22"/>
              </w:rPr>
            </w:pPr>
            <w:r w:rsidRPr="00426748">
              <w:t>World Telecommunication Standardization Assembly (WTSA-16)</w:t>
            </w:r>
            <w:r w:rsidRPr="00EC7F04">
              <w:br/>
            </w:r>
            <w:r>
              <w:rPr>
                <w:sz w:val="20"/>
                <w:szCs w:val="20"/>
              </w:rPr>
              <w:t>Hammamet, 25 October - 3 November</w:t>
            </w:r>
            <w:r w:rsidRPr="00EC7F04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1804" w:type="dxa"/>
            <w:vAlign w:val="center"/>
          </w:tcPr>
          <w:p w:rsidR="00BC7D84" w:rsidRPr="00E0753B" w:rsidRDefault="00BC7D84" w:rsidP="00F00DDC">
            <w:pPr>
              <w:jc w:val="right"/>
            </w:pPr>
            <w:r w:rsidRPr="00E0753B">
              <w:rPr>
                <w:noProof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3251EA" w:rsidTr="007F17F6">
        <w:trPr>
          <w:cantSplit/>
        </w:trPr>
        <w:tc>
          <w:tcPr>
            <w:tcW w:w="6617" w:type="dxa"/>
            <w:gridSpan w:val="2"/>
            <w:tcBorders>
              <w:bottom w:val="single" w:sz="12" w:space="0" w:color="auto"/>
            </w:tcBorders>
          </w:tcPr>
          <w:p w:rsidR="00BC7D84" w:rsidRPr="003251EA" w:rsidRDefault="00BC7D84" w:rsidP="00F00DDC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tcBorders>
              <w:bottom w:val="single" w:sz="12" w:space="0" w:color="auto"/>
            </w:tcBorders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</w:tr>
      <w:tr w:rsidR="00BC7D84" w:rsidRPr="003251EA" w:rsidTr="007F17F6">
        <w:trPr>
          <w:cantSplit/>
        </w:trPr>
        <w:tc>
          <w:tcPr>
            <w:tcW w:w="6617" w:type="dxa"/>
            <w:gridSpan w:val="2"/>
            <w:tcBorders>
              <w:top w:val="single" w:sz="12" w:space="0" w:color="auto"/>
            </w:tcBorders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BC7D84" w:rsidP="00F00DDC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3251EA" w:rsidTr="007F17F6">
        <w:trPr>
          <w:cantSplit/>
        </w:trPr>
        <w:tc>
          <w:tcPr>
            <w:tcW w:w="6617" w:type="dxa"/>
            <w:gridSpan w:val="2"/>
          </w:tcPr>
          <w:p w:rsidR="00BC7D84" w:rsidRPr="00420EDB" w:rsidRDefault="00AB416A" w:rsidP="00F00DDC">
            <w:pPr>
              <w:pStyle w:val="Committee"/>
            </w:pPr>
            <w:r>
              <w:t>PLENARY MEETING</w:t>
            </w:r>
          </w:p>
        </w:tc>
        <w:tc>
          <w:tcPr>
            <w:tcW w:w="3194" w:type="dxa"/>
            <w:gridSpan w:val="2"/>
          </w:tcPr>
          <w:p w:rsidR="00BC7D84" w:rsidRPr="003251EA" w:rsidRDefault="00BC7D84" w:rsidP="00F00DDC">
            <w:pPr>
              <w:pStyle w:val="Docnumber"/>
              <w:ind w:left="-57"/>
            </w:pPr>
            <w:r>
              <w:t>Addendum 6 to</w:t>
            </w:r>
            <w:r>
              <w:br/>
              <w:t>Document 47</w:t>
            </w:r>
            <w:r w:rsidRPr="0056747D">
              <w:t>-</w:t>
            </w:r>
            <w:r w:rsidRPr="003251EA">
              <w:t>E</w:t>
            </w:r>
          </w:p>
        </w:tc>
      </w:tr>
      <w:tr w:rsidR="00BC7D84" w:rsidRPr="003251EA" w:rsidTr="007F17F6">
        <w:trPr>
          <w:cantSplit/>
        </w:trPr>
        <w:tc>
          <w:tcPr>
            <w:tcW w:w="6617" w:type="dxa"/>
            <w:gridSpan w:val="2"/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BC7D84" w:rsidP="00E94DBA">
            <w:pPr>
              <w:pStyle w:val="Docnumber"/>
              <w:ind w:left="-57"/>
            </w:pPr>
            <w:r w:rsidRPr="003251EA">
              <w:t>27 September 2016</w:t>
            </w:r>
          </w:p>
        </w:tc>
      </w:tr>
      <w:tr w:rsidR="00BC7D84" w:rsidRPr="003251EA" w:rsidTr="007F17F6">
        <w:trPr>
          <w:cantSplit/>
        </w:trPr>
        <w:tc>
          <w:tcPr>
            <w:tcW w:w="6617" w:type="dxa"/>
            <w:gridSpan w:val="2"/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BC7D84" w:rsidP="00E94DBA">
            <w:pPr>
              <w:pStyle w:val="Docnumber"/>
              <w:ind w:left="-57"/>
            </w:pPr>
            <w:r w:rsidRPr="003251EA">
              <w:t>Original: Russian</w:t>
            </w:r>
          </w:p>
        </w:tc>
      </w:tr>
      <w:tr w:rsidR="00BC7D84" w:rsidRPr="003251EA" w:rsidTr="007F17F6">
        <w:trPr>
          <w:cantSplit/>
        </w:trPr>
        <w:tc>
          <w:tcPr>
            <w:tcW w:w="9811" w:type="dxa"/>
            <w:gridSpan w:val="4"/>
          </w:tcPr>
          <w:p w:rsidR="00BC7D84" w:rsidRPr="003251EA" w:rsidRDefault="00BC7D84" w:rsidP="00F00DDC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426748" w:rsidTr="007F17F6">
        <w:trPr>
          <w:cantSplit/>
        </w:trPr>
        <w:tc>
          <w:tcPr>
            <w:tcW w:w="9811" w:type="dxa"/>
            <w:gridSpan w:val="4"/>
          </w:tcPr>
          <w:p w:rsidR="0039005D" w:rsidRPr="00502DC9" w:rsidRDefault="00BC7D84" w:rsidP="00502DC9">
            <w:pPr>
              <w:pStyle w:val="Source"/>
            </w:pPr>
            <w:r>
              <w:t>ITU Member States, Members of the RCC</w:t>
            </w:r>
          </w:p>
        </w:tc>
      </w:tr>
      <w:tr w:rsidR="00BC7D84" w:rsidRPr="00426748" w:rsidTr="007F17F6">
        <w:trPr>
          <w:cantSplit/>
        </w:trPr>
        <w:tc>
          <w:tcPr>
            <w:tcW w:w="9811" w:type="dxa"/>
            <w:gridSpan w:val="4"/>
          </w:tcPr>
          <w:p w:rsidR="00BC7D84" w:rsidRPr="00D643B3" w:rsidRDefault="00502DC9" w:rsidP="00F00DDC">
            <w:pPr>
              <w:pStyle w:val="Title1"/>
              <w:rPr>
                <w:highlight w:val="yellow"/>
              </w:rPr>
            </w:pPr>
            <w:r w:rsidRPr="0039005D">
              <w:t>STRUCTURE OF ITU-T STUDY GROUPS</w:t>
            </w:r>
          </w:p>
        </w:tc>
      </w:tr>
      <w:tr w:rsidR="00B87E76" w:rsidRPr="00426748" w:rsidTr="00B87E76">
        <w:trPr>
          <w:cantSplit/>
          <w:trHeight w:val="794"/>
        </w:trPr>
        <w:tc>
          <w:tcPr>
            <w:tcW w:w="9811" w:type="dxa"/>
            <w:gridSpan w:val="4"/>
          </w:tcPr>
          <w:p w:rsidR="00B87E76" w:rsidRPr="0039005D" w:rsidRDefault="00B87E76" w:rsidP="00F00DDC">
            <w:pPr>
              <w:pStyle w:val="Title1"/>
            </w:pPr>
            <w:bookmarkStart w:id="0" w:name="_GoBack"/>
            <w:bookmarkEnd w:id="0"/>
          </w:p>
        </w:tc>
      </w:tr>
      <w:tr w:rsidR="00B87E76" w:rsidRPr="00426748" w:rsidTr="007F17F6">
        <w:trPr>
          <w:cantSplit/>
        </w:trPr>
        <w:tc>
          <w:tcPr>
            <w:tcW w:w="9811" w:type="dxa"/>
            <w:gridSpan w:val="4"/>
          </w:tcPr>
          <w:p w:rsidR="00B87E76" w:rsidRPr="0039005D" w:rsidRDefault="00B87E76" w:rsidP="00F00DDC">
            <w:pPr>
              <w:pStyle w:val="Title1"/>
            </w:pPr>
          </w:p>
        </w:tc>
      </w:tr>
    </w:tbl>
    <w:p w:rsidR="009E1967" w:rsidRDefault="009E1967" w:rsidP="009E1967"/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2957A7" w:rsidRPr="002957A7" w:rsidTr="00D055D3">
        <w:trPr>
          <w:cantSplit/>
        </w:trPr>
        <w:tc>
          <w:tcPr>
            <w:tcW w:w="1951" w:type="dxa"/>
          </w:tcPr>
          <w:p w:rsidR="009E1967" w:rsidRPr="00426748" w:rsidRDefault="009E1967" w:rsidP="00D055D3">
            <w:r w:rsidRPr="008F7104">
              <w:rPr>
                <w:b/>
                <w:bCs/>
              </w:rPr>
              <w:t>Abstract:</w:t>
            </w:r>
          </w:p>
        </w:tc>
        <w:sdt>
          <w:sdtPr>
            <w:rPr>
              <w:rFonts w:asciiTheme="majorBidi" w:hAnsiTheme="majorBidi" w:cstheme="majorBidi"/>
              <w:szCs w:val="24"/>
            </w:rPr>
            <w:alias w:val="Abstract"/>
            <w:tag w:val="Abstract"/>
            <w:id w:val="-939903723"/>
            <w:placeholder>
              <w:docPart w:val="E6A04320D0824299BD96245E84494D7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9E1967" w:rsidRPr="002957A7" w:rsidRDefault="00F67721" w:rsidP="00DE3721">
                <w:pPr>
                  <w:rPr>
                    <w:color w:val="000000" w:themeColor="text1"/>
                  </w:rPr>
                </w:pPr>
                <w:r w:rsidRPr="00F67721">
                  <w:rPr>
                    <w:rFonts w:asciiTheme="majorBidi" w:hAnsiTheme="majorBidi" w:cstheme="majorBidi"/>
                    <w:szCs w:val="24"/>
                  </w:rPr>
                  <w:t xml:space="preserve">This contribution presents RCC proposals </w:t>
                </w:r>
                <w:r w:rsidR="00EF7CEA">
                  <w:rPr>
                    <w:rFonts w:asciiTheme="majorBidi" w:hAnsiTheme="majorBidi" w:cstheme="majorBidi"/>
                    <w:szCs w:val="24"/>
                  </w:rPr>
                  <w:t>regarding</w:t>
                </w:r>
                <w:r w:rsidRPr="00F67721">
                  <w:rPr>
                    <w:rFonts w:asciiTheme="majorBidi" w:hAnsiTheme="majorBidi" w:cstheme="majorBidi"/>
                    <w:szCs w:val="24"/>
                  </w:rPr>
                  <w:t xml:space="preserve"> the structure of the ITU-T study groups, preference being given to the</w:t>
                </w:r>
                <w:r w:rsidR="00DE3721">
                  <w:rPr>
                    <w:rFonts w:asciiTheme="majorBidi" w:hAnsiTheme="majorBidi" w:cstheme="majorBidi"/>
                    <w:szCs w:val="24"/>
                  </w:rPr>
                  <w:t>ir</w:t>
                </w:r>
                <w:r w:rsidRPr="00F67721">
                  <w:rPr>
                    <w:rFonts w:asciiTheme="majorBidi" w:hAnsiTheme="majorBidi" w:cstheme="majorBidi"/>
                    <w:szCs w:val="24"/>
                  </w:rPr>
                  <w:t xml:space="preserve"> existing structure</w:t>
                </w:r>
                <w:r w:rsidR="00DE3721">
                  <w:rPr>
                    <w:rFonts w:asciiTheme="majorBidi" w:hAnsiTheme="majorBidi" w:cstheme="majorBidi"/>
                    <w:szCs w:val="24"/>
                  </w:rPr>
                  <w:t>.</w:t>
                </w:r>
                <w:r w:rsidR="00DE3721" w:rsidRPr="00F67721">
                  <w:rPr>
                    <w:rFonts w:asciiTheme="majorBidi" w:hAnsiTheme="majorBidi" w:cstheme="majorBidi"/>
                    <w:szCs w:val="24"/>
                  </w:rPr>
                  <w:t xml:space="preserve"> </w:t>
                </w:r>
              </w:p>
            </w:tc>
          </w:sdtContent>
        </w:sdt>
      </w:tr>
    </w:tbl>
    <w:p w:rsidR="00F67721" w:rsidRPr="00411CEE" w:rsidRDefault="00F67721" w:rsidP="007F17F6">
      <w:pPr>
        <w:pStyle w:val="Headingb"/>
        <w:rPr>
          <w:lang w:val="en-US"/>
        </w:rPr>
      </w:pPr>
      <w:r w:rsidRPr="00411CEE">
        <w:rPr>
          <w:lang w:val="en-US"/>
        </w:rPr>
        <w:t>Introduction</w:t>
      </w:r>
    </w:p>
    <w:p w:rsidR="00F67721" w:rsidRDefault="00F67721" w:rsidP="00502DC9">
      <w:r w:rsidRPr="001F1C15">
        <w:t>At WTSA-08 the decision was taken to reduce the number of study groups from 13 to ten. At WTSA-12, the number of study groups was left unchanged. In the period 2012</w:t>
      </w:r>
      <w:r>
        <w:noBreakHyphen/>
      </w:r>
      <w:r w:rsidRPr="001F1C15">
        <w:t>2015, the following study groups were active in ITU-T:</w:t>
      </w:r>
    </w:p>
    <w:p w:rsidR="00411CEE" w:rsidRDefault="00411CEE" w:rsidP="00411CEE">
      <w:pPr>
        <w:pStyle w:val="enumlev1"/>
      </w:pPr>
      <w:r w:rsidRPr="00411CEE">
        <w:rPr>
          <w:rFonts w:hint="eastAsia"/>
        </w:rPr>
        <w:t>–</w:t>
      </w:r>
      <w:r w:rsidRPr="00411CEE">
        <w:rPr>
          <w:rFonts w:hint="eastAsia"/>
        </w:rPr>
        <w:tab/>
      </w:r>
      <w:r w:rsidRPr="00411CEE">
        <w:t>Study Group 2 – Operational aspects of service provision and telecommunication management</w:t>
      </w:r>
    </w:p>
    <w:p w:rsidR="00F67721" w:rsidRPr="00411CEE" w:rsidRDefault="007F17F6" w:rsidP="00411CEE">
      <w:pPr>
        <w:pStyle w:val="enumlev1"/>
      </w:pPr>
      <w:r w:rsidRPr="00411CEE">
        <w:rPr>
          <w:rFonts w:hint="eastAsia"/>
        </w:rPr>
        <w:t>–</w:t>
      </w:r>
      <w:r w:rsidRPr="00411CEE">
        <w:rPr>
          <w:rFonts w:hint="eastAsia"/>
        </w:rPr>
        <w:tab/>
      </w:r>
      <w:r w:rsidR="00F67721" w:rsidRPr="00411CEE">
        <w:t>Study Group 3 – Tariff and accounting principles including related telecommunication economic and policy issues</w:t>
      </w:r>
    </w:p>
    <w:p w:rsidR="00F67721" w:rsidRPr="00411CEE" w:rsidRDefault="007F17F6" w:rsidP="00411CEE">
      <w:pPr>
        <w:pStyle w:val="enumlev1"/>
      </w:pPr>
      <w:r w:rsidRPr="00411CEE">
        <w:rPr>
          <w:rFonts w:hint="eastAsia"/>
        </w:rPr>
        <w:t>–</w:t>
      </w:r>
      <w:r w:rsidRPr="00411CEE">
        <w:rPr>
          <w:rFonts w:hint="eastAsia"/>
        </w:rPr>
        <w:tab/>
      </w:r>
      <w:r w:rsidR="00F67721" w:rsidRPr="00411CEE">
        <w:t>Study Group 5 – Environment and climate change</w:t>
      </w:r>
    </w:p>
    <w:p w:rsidR="00F67721" w:rsidRPr="00411CEE" w:rsidRDefault="007F17F6" w:rsidP="00411CEE">
      <w:pPr>
        <w:pStyle w:val="enumlev1"/>
      </w:pPr>
      <w:r w:rsidRPr="00411CEE">
        <w:rPr>
          <w:rFonts w:hint="eastAsia"/>
        </w:rPr>
        <w:t>–</w:t>
      </w:r>
      <w:r w:rsidRPr="00411CEE">
        <w:rPr>
          <w:rFonts w:hint="eastAsia"/>
        </w:rPr>
        <w:tab/>
      </w:r>
      <w:r w:rsidR="00F67721" w:rsidRPr="00411CEE">
        <w:t>Study Group 9 – Television and sound transmission and integrated broadband cable networks</w:t>
      </w:r>
    </w:p>
    <w:p w:rsidR="00F67721" w:rsidRPr="00411CEE" w:rsidRDefault="007F17F6" w:rsidP="00411CEE">
      <w:pPr>
        <w:pStyle w:val="enumlev1"/>
      </w:pPr>
      <w:r w:rsidRPr="00411CEE">
        <w:rPr>
          <w:rFonts w:hint="eastAsia"/>
        </w:rPr>
        <w:t>–</w:t>
      </w:r>
      <w:r w:rsidRPr="00411CEE">
        <w:rPr>
          <w:rFonts w:hint="eastAsia"/>
        </w:rPr>
        <w:tab/>
      </w:r>
      <w:r w:rsidR="00F67721" w:rsidRPr="00411CEE">
        <w:t>Study Group 11 – Signalling requirements, protocols and test specifications</w:t>
      </w:r>
    </w:p>
    <w:p w:rsidR="00F67721" w:rsidRPr="00411CEE" w:rsidRDefault="007F17F6" w:rsidP="00411CEE">
      <w:pPr>
        <w:pStyle w:val="enumlev1"/>
      </w:pPr>
      <w:r w:rsidRPr="00411CEE">
        <w:rPr>
          <w:rFonts w:hint="eastAsia"/>
        </w:rPr>
        <w:t>–</w:t>
      </w:r>
      <w:r w:rsidRPr="00411CEE">
        <w:rPr>
          <w:rFonts w:hint="eastAsia"/>
        </w:rPr>
        <w:tab/>
      </w:r>
      <w:r w:rsidR="00F67721" w:rsidRPr="00411CEE">
        <w:t>Study Group 12 – Performance, quality of service (QoS) and quality of experience (QoE)</w:t>
      </w:r>
    </w:p>
    <w:p w:rsidR="00F67721" w:rsidRPr="00411CEE" w:rsidRDefault="007F17F6" w:rsidP="00411CEE">
      <w:pPr>
        <w:pStyle w:val="enumlev1"/>
      </w:pPr>
      <w:r w:rsidRPr="00411CEE">
        <w:rPr>
          <w:rFonts w:hint="eastAsia"/>
        </w:rPr>
        <w:t>–</w:t>
      </w:r>
      <w:r w:rsidRPr="00411CEE">
        <w:rPr>
          <w:rFonts w:hint="eastAsia"/>
        </w:rPr>
        <w:tab/>
      </w:r>
      <w:r w:rsidR="00F67721" w:rsidRPr="00411CEE">
        <w:t>Study Group 13 – Future networks including cloud computing, mobile and next-generation networks</w:t>
      </w:r>
    </w:p>
    <w:p w:rsidR="00F67721" w:rsidRPr="00411CEE" w:rsidRDefault="007F17F6" w:rsidP="00411CEE">
      <w:pPr>
        <w:pStyle w:val="enumlev1"/>
      </w:pPr>
      <w:r w:rsidRPr="00411CEE">
        <w:rPr>
          <w:rFonts w:hint="eastAsia"/>
        </w:rPr>
        <w:t>–</w:t>
      </w:r>
      <w:r w:rsidRPr="00411CEE">
        <w:rPr>
          <w:rFonts w:hint="eastAsia"/>
        </w:rPr>
        <w:tab/>
      </w:r>
      <w:r w:rsidR="00F67721" w:rsidRPr="00411CEE">
        <w:t>Study Group 15 – Networks, Technologies and Infrastructures for Transport, Access and Home</w:t>
      </w:r>
    </w:p>
    <w:p w:rsidR="00F67721" w:rsidRPr="00411CEE" w:rsidRDefault="007F17F6" w:rsidP="00411CEE">
      <w:pPr>
        <w:pStyle w:val="enumlev1"/>
      </w:pPr>
      <w:r w:rsidRPr="00411CEE">
        <w:rPr>
          <w:rFonts w:hint="eastAsia"/>
        </w:rPr>
        <w:t>–</w:t>
      </w:r>
      <w:r w:rsidRPr="00411CEE">
        <w:rPr>
          <w:rFonts w:hint="eastAsia"/>
        </w:rPr>
        <w:tab/>
      </w:r>
      <w:r w:rsidR="00F67721" w:rsidRPr="00411CEE">
        <w:t>Study Group 16 – Multimedia coding, systems and applications</w:t>
      </w:r>
    </w:p>
    <w:p w:rsidR="00F67721" w:rsidRPr="00411CEE" w:rsidRDefault="007F17F6" w:rsidP="00411CEE">
      <w:pPr>
        <w:pStyle w:val="enumlev1"/>
      </w:pPr>
      <w:r w:rsidRPr="00411CEE">
        <w:rPr>
          <w:rFonts w:hint="eastAsia"/>
        </w:rPr>
        <w:t>–</w:t>
      </w:r>
      <w:r w:rsidRPr="00411CEE">
        <w:rPr>
          <w:rFonts w:hint="eastAsia"/>
        </w:rPr>
        <w:tab/>
      </w:r>
      <w:r w:rsidR="00F67721" w:rsidRPr="00411CEE">
        <w:t>Study Group 17 – Security</w:t>
      </w:r>
    </w:p>
    <w:p w:rsidR="00F67721" w:rsidRPr="001F1C15" w:rsidRDefault="00F67721" w:rsidP="00BB3485">
      <w:pPr>
        <w:keepNext/>
        <w:rPr>
          <w:rFonts w:asciiTheme="majorBidi" w:eastAsia="SimSun" w:hAnsiTheme="majorBidi" w:cstheme="majorBidi"/>
          <w:szCs w:val="24"/>
        </w:rPr>
      </w:pPr>
      <w:r w:rsidRPr="001F1C15">
        <w:rPr>
          <w:rFonts w:asciiTheme="majorBidi" w:eastAsia="SimSun" w:hAnsiTheme="majorBidi" w:cstheme="majorBidi"/>
          <w:szCs w:val="24"/>
        </w:rPr>
        <w:t xml:space="preserve">In addition, </w:t>
      </w:r>
      <w:r w:rsidR="00EF7CEA">
        <w:rPr>
          <w:rFonts w:asciiTheme="majorBidi" w:eastAsia="SimSun" w:hAnsiTheme="majorBidi" w:cstheme="majorBidi"/>
          <w:szCs w:val="24"/>
        </w:rPr>
        <w:t>in accordance with</w:t>
      </w:r>
      <w:r w:rsidRPr="001F1C15">
        <w:rPr>
          <w:rFonts w:asciiTheme="majorBidi" w:eastAsia="SimSun" w:hAnsiTheme="majorBidi" w:cstheme="majorBidi"/>
          <w:szCs w:val="24"/>
        </w:rPr>
        <w:t xml:space="preserve"> a decision </w:t>
      </w:r>
      <w:r w:rsidR="00EF7CEA">
        <w:rPr>
          <w:rFonts w:asciiTheme="majorBidi" w:eastAsia="SimSun" w:hAnsiTheme="majorBidi" w:cstheme="majorBidi"/>
          <w:szCs w:val="24"/>
        </w:rPr>
        <w:t>by</w:t>
      </w:r>
      <w:r w:rsidRPr="001F1C15">
        <w:rPr>
          <w:rFonts w:asciiTheme="majorBidi" w:eastAsia="SimSun" w:hAnsiTheme="majorBidi" w:cstheme="majorBidi"/>
          <w:szCs w:val="24"/>
        </w:rPr>
        <w:t xml:space="preserve"> TSAG-15</w:t>
      </w:r>
      <w:r w:rsidR="00EF7CEA">
        <w:rPr>
          <w:rFonts w:asciiTheme="majorBidi" w:eastAsia="SimSun" w:hAnsiTheme="majorBidi" w:cstheme="majorBidi"/>
          <w:szCs w:val="24"/>
        </w:rPr>
        <w:t>,</w:t>
      </w:r>
      <w:r w:rsidRPr="001F1C15">
        <w:rPr>
          <w:rFonts w:asciiTheme="majorBidi" w:eastAsia="SimSun" w:hAnsiTheme="majorBidi" w:cstheme="majorBidi"/>
          <w:szCs w:val="24"/>
        </w:rPr>
        <w:t xml:space="preserve"> a new study group was formed:</w:t>
      </w:r>
    </w:p>
    <w:p w:rsidR="00F67721" w:rsidRDefault="007F17F6" w:rsidP="007F17F6">
      <w:pPr>
        <w:pStyle w:val="enumlev1"/>
      </w:pPr>
      <w:r w:rsidRPr="00411CEE">
        <w:rPr>
          <w:rFonts w:hint="eastAsia"/>
        </w:rPr>
        <w:t>–</w:t>
      </w:r>
      <w:r w:rsidRPr="00411CEE">
        <w:rPr>
          <w:rFonts w:hint="eastAsia"/>
        </w:rPr>
        <w:tab/>
      </w:r>
      <w:r w:rsidR="00F67721" w:rsidRPr="001F1C15">
        <w:t>Study Group 20: IoT and its applications including smart cities and communities</w:t>
      </w:r>
      <w:r w:rsidR="00EF7CEA">
        <w:t>.</w:t>
      </w:r>
    </w:p>
    <w:p w:rsidR="00F67721" w:rsidRPr="001F1C15" w:rsidRDefault="00F67721" w:rsidP="005B2BE0">
      <w:pPr>
        <w:rPr>
          <w:rFonts w:eastAsia="SimSun"/>
        </w:rPr>
      </w:pPr>
      <w:r w:rsidRPr="001F1C15">
        <w:rPr>
          <w:rFonts w:eastAsia="SimSun"/>
        </w:rPr>
        <w:lastRenderedPageBreak/>
        <w:t xml:space="preserve">Preliminary review of the activities of these study groups has shown that all the ITU-T study groups are </w:t>
      </w:r>
      <w:r w:rsidR="00DE3721">
        <w:rPr>
          <w:rFonts w:eastAsia="SimSun"/>
        </w:rPr>
        <w:t xml:space="preserve">on the whole </w:t>
      </w:r>
      <w:r w:rsidRPr="001F1C15">
        <w:rPr>
          <w:rFonts w:eastAsia="SimSun"/>
        </w:rPr>
        <w:t>fulfilling their mandates. Each study group has also prepared proposals for the programme of work over the coming period.</w:t>
      </w:r>
    </w:p>
    <w:p w:rsidR="00F67721" w:rsidRPr="001F1C15" w:rsidRDefault="00F67721" w:rsidP="00257350">
      <w:pPr>
        <w:rPr>
          <w:rFonts w:eastAsia="SimSun"/>
        </w:rPr>
      </w:pPr>
      <w:r w:rsidRPr="001F1C15">
        <w:rPr>
          <w:rFonts w:eastAsia="SimSun"/>
        </w:rPr>
        <w:t xml:space="preserve">Having considered proposals from a number of countries and documents submitted by </w:t>
      </w:r>
      <w:r w:rsidR="00DE3721">
        <w:rPr>
          <w:rFonts w:eastAsia="SimSun"/>
        </w:rPr>
        <w:t xml:space="preserve">the </w:t>
      </w:r>
      <w:r w:rsidRPr="001F1C15">
        <w:rPr>
          <w:rFonts w:eastAsia="SimSun"/>
        </w:rPr>
        <w:t xml:space="preserve">study group chairmen, the RCC countries propose maintaining the existing </w:t>
      </w:r>
      <w:r w:rsidR="00257350">
        <w:rPr>
          <w:rFonts w:eastAsia="SimSun"/>
        </w:rPr>
        <w:t xml:space="preserve">overall </w:t>
      </w:r>
      <w:r w:rsidRPr="001F1C15">
        <w:rPr>
          <w:rFonts w:eastAsia="SimSun"/>
        </w:rPr>
        <w:t xml:space="preserve">structure of the study groups. At the same time, noting the concerns regarding the increased expense in terms of financial and human resources resulting from the creation of a new study group, and the low </w:t>
      </w:r>
      <w:r w:rsidR="00DE3721">
        <w:rPr>
          <w:rFonts w:eastAsia="SimSun"/>
        </w:rPr>
        <w:t>volume</w:t>
      </w:r>
      <w:r w:rsidRPr="001F1C15">
        <w:rPr>
          <w:rFonts w:eastAsia="SimSun"/>
        </w:rPr>
        <w:t xml:space="preserve"> of contributions and output documents </w:t>
      </w:r>
      <w:r w:rsidR="00671804">
        <w:rPr>
          <w:rFonts w:eastAsia="SimSun"/>
        </w:rPr>
        <w:t xml:space="preserve">from </w:t>
      </w:r>
      <w:r w:rsidRPr="001F1C15">
        <w:rPr>
          <w:rFonts w:eastAsia="SimSun"/>
        </w:rPr>
        <w:t xml:space="preserve">Study Group 9 (SG 9), it is possible to consider proposals </w:t>
      </w:r>
      <w:r w:rsidR="00DE3721">
        <w:rPr>
          <w:rFonts w:eastAsia="SimSun"/>
        </w:rPr>
        <w:t>to</w:t>
      </w:r>
      <w:r w:rsidRPr="001F1C15">
        <w:rPr>
          <w:rFonts w:eastAsia="SimSun"/>
        </w:rPr>
        <w:t xml:space="preserve"> convert</w:t>
      </w:r>
      <w:r w:rsidR="00DE3721">
        <w:rPr>
          <w:rFonts w:eastAsia="SimSun"/>
        </w:rPr>
        <w:t xml:space="preserve"> </w:t>
      </w:r>
      <w:r w:rsidRPr="001F1C15">
        <w:rPr>
          <w:rFonts w:eastAsia="SimSun"/>
        </w:rPr>
        <w:t xml:space="preserve">that SG into a working </w:t>
      </w:r>
      <w:r w:rsidR="00257350">
        <w:rPr>
          <w:rFonts w:eastAsia="SimSun"/>
        </w:rPr>
        <w:t>party</w:t>
      </w:r>
      <w:r w:rsidRPr="001F1C15">
        <w:rPr>
          <w:rFonts w:eastAsia="SimSun"/>
        </w:rPr>
        <w:t xml:space="preserve"> and transfer</w:t>
      </w:r>
      <w:r w:rsidR="00DE3721">
        <w:rPr>
          <w:rFonts w:eastAsia="SimSun"/>
        </w:rPr>
        <w:t xml:space="preserve"> </w:t>
      </w:r>
      <w:r w:rsidRPr="001F1C15">
        <w:rPr>
          <w:rFonts w:eastAsia="SimSun"/>
        </w:rPr>
        <w:t>it to other SGs,</w:t>
      </w:r>
      <w:r w:rsidR="006D4683">
        <w:rPr>
          <w:rFonts w:eastAsia="SimSun"/>
        </w:rPr>
        <w:t xml:space="preserve"> </w:t>
      </w:r>
      <w:r w:rsidR="00DE3721">
        <w:rPr>
          <w:rFonts w:eastAsia="SimSun"/>
        </w:rPr>
        <w:t>in particular</w:t>
      </w:r>
      <w:r w:rsidRPr="001F1C15">
        <w:rPr>
          <w:rFonts w:eastAsia="SimSun"/>
        </w:rPr>
        <w:t xml:space="preserve"> SG 15 </w:t>
      </w:r>
      <w:r w:rsidR="00DE3721">
        <w:rPr>
          <w:rFonts w:eastAsia="SimSun"/>
        </w:rPr>
        <w:t>or</w:t>
      </w:r>
      <w:r w:rsidRPr="001F1C15">
        <w:rPr>
          <w:rFonts w:eastAsia="SimSun"/>
        </w:rPr>
        <w:t xml:space="preserve"> SG 16.</w:t>
      </w:r>
    </w:p>
    <w:p w:rsidR="009E1967" w:rsidRPr="00411CEE" w:rsidRDefault="00F67721" w:rsidP="007F17F6">
      <w:pPr>
        <w:pStyle w:val="Headingb"/>
        <w:rPr>
          <w:lang w:val="en-US"/>
        </w:rPr>
      </w:pPr>
      <w:r w:rsidRPr="00411CEE">
        <w:rPr>
          <w:lang w:val="en-US"/>
        </w:rPr>
        <w:t>Proposal</w:t>
      </w:r>
    </w:p>
    <w:p w:rsidR="001D6566" w:rsidRDefault="00FB0CBF">
      <w:pPr>
        <w:pStyle w:val="Proposal"/>
      </w:pPr>
      <w:r>
        <w:tab/>
        <w:t>RCC/47A6/1</w:t>
      </w:r>
    </w:p>
    <w:p w:rsidR="001D6566" w:rsidRDefault="00DE3721" w:rsidP="00DE3721">
      <w:r>
        <w:t>M</w:t>
      </w:r>
      <w:r w:rsidR="00F67721">
        <w:t xml:space="preserve">aintain the </w:t>
      </w:r>
      <w:r>
        <w:t xml:space="preserve">overall </w:t>
      </w:r>
      <w:r w:rsidR="00F67721">
        <w:t xml:space="preserve">structure of the ITU-T study groups </w:t>
      </w:r>
      <w:r w:rsidR="00257350">
        <w:t xml:space="preserve">as </w:t>
      </w:r>
      <w:r w:rsidR="00F67721">
        <w:t>approved at WTSA-12</w:t>
      </w:r>
      <w:r>
        <w:t>,</w:t>
      </w:r>
      <w:r w:rsidR="00F67721">
        <w:t xml:space="preserve"> apart from the establishment of SG 20.</w:t>
      </w:r>
    </w:p>
    <w:p w:rsidR="001D6566" w:rsidRDefault="001D6566">
      <w:pPr>
        <w:pStyle w:val="Reasons"/>
      </w:pPr>
    </w:p>
    <w:p w:rsidR="001D6566" w:rsidRDefault="00FB0CBF">
      <w:pPr>
        <w:pStyle w:val="Proposal"/>
      </w:pPr>
      <w:r>
        <w:tab/>
        <w:t>RCC/47A6/2</w:t>
      </w:r>
    </w:p>
    <w:p w:rsidR="001D6566" w:rsidRDefault="00F67721" w:rsidP="00257350">
      <w:pPr>
        <w:rPr>
          <w:rFonts w:asciiTheme="majorBidi" w:eastAsia="SimSun" w:hAnsiTheme="majorBidi" w:cstheme="majorBidi"/>
          <w:szCs w:val="24"/>
        </w:rPr>
      </w:pPr>
      <w:r w:rsidRPr="001F1C15">
        <w:rPr>
          <w:rFonts w:asciiTheme="majorBidi" w:eastAsia="SimSun" w:hAnsiTheme="majorBidi" w:cstheme="majorBidi"/>
          <w:szCs w:val="24"/>
        </w:rPr>
        <w:t xml:space="preserve">Consider the feasibility of converting SG 9 into a working </w:t>
      </w:r>
      <w:r w:rsidR="00257350">
        <w:rPr>
          <w:rFonts w:asciiTheme="majorBidi" w:eastAsia="SimSun" w:hAnsiTheme="majorBidi" w:cstheme="majorBidi"/>
          <w:szCs w:val="24"/>
        </w:rPr>
        <w:t>party</w:t>
      </w:r>
      <w:r w:rsidRPr="001F1C15">
        <w:rPr>
          <w:rFonts w:asciiTheme="majorBidi" w:eastAsia="SimSun" w:hAnsiTheme="majorBidi" w:cstheme="majorBidi"/>
          <w:szCs w:val="24"/>
        </w:rPr>
        <w:t xml:space="preserve"> under SG 15 or SG 16, taking into </w:t>
      </w:r>
      <w:r w:rsidR="000867E9">
        <w:rPr>
          <w:rFonts w:asciiTheme="majorBidi" w:eastAsia="SimSun" w:hAnsiTheme="majorBidi" w:cstheme="majorBidi"/>
          <w:szCs w:val="24"/>
        </w:rPr>
        <w:t xml:space="preserve">account </w:t>
      </w:r>
      <w:r w:rsidR="00DE3721">
        <w:rPr>
          <w:color w:val="000000"/>
        </w:rPr>
        <w:t>the proposals for revision of the Questions as submitted by the study groups.</w:t>
      </w:r>
      <w:r w:rsidR="00DE3721" w:rsidRPr="001F1C15">
        <w:rPr>
          <w:rFonts w:asciiTheme="majorBidi" w:eastAsia="SimSun" w:hAnsiTheme="majorBidi" w:cstheme="majorBidi"/>
          <w:szCs w:val="24"/>
        </w:rPr>
        <w:t xml:space="preserve"> </w:t>
      </w:r>
    </w:p>
    <w:p w:rsidR="00DE3721" w:rsidRDefault="00DE3721" w:rsidP="005B2BE0">
      <w:pPr>
        <w:pStyle w:val="Reasons"/>
      </w:pPr>
    </w:p>
    <w:sectPr w:rsidR="00DE3721">
      <w:headerReference w:type="default" r:id="rId11"/>
      <w:footerReference w:type="even" r:id="rId12"/>
      <w:footerReference w:type="default" r:id="rId13"/>
      <w:footerReference w:type="first" r:id="rId14"/>
      <w:type w:val="nextColumn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127" w:rsidRDefault="00245127">
      <w:r>
        <w:separator/>
      </w:r>
    </w:p>
  </w:endnote>
  <w:endnote w:type="continuationSeparator" w:id="0">
    <w:p w:rsidR="00245127" w:rsidRDefault="0024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39005D" w:rsidRDefault="00E45D05">
    <w:pPr>
      <w:ind w:right="360"/>
      <w:rPr>
        <w:lang w:val="fr-CH"/>
      </w:rPr>
    </w:pPr>
    <w:r>
      <w:fldChar w:fldCharType="begin"/>
    </w:r>
    <w:r w:rsidRPr="0039005D">
      <w:rPr>
        <w:lang w:val="fr-CH"/>
      </w:rPr>
      <w:instrText xml:space="preserve"> FILENAME \p  \* MERGEFORMAT </w:instrText>
    </w:r>
    <w:r>
      <w:fldChar w:fldCharType="separate"/>
    </w:r>
    <w:r w:rsidR="00B87E76">
      <w:rPr>
        <w:noProof/>
        <w:lang w:val="fr-CH"/>
      </w:rPr>
      <w:t>P:\ENG\ITU-T\CONF-T\WTSA16\000\047ADD06E.docx</w:t>
    </w:r>
    <w:r>
      <w:fldChar w:fldCharType="end"/>
    </w:r>
    <w:r w:rsidRPr="0039005D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87E76">
      <w:rPr>
        <w:noProof/>
      </w:rPr>
      <w:t>03.10.16</w:t>
    </w:r>
    <w:r>
      <w:fldChar w:fldCharType="end"/>
    </w:r>
    <w:r w:rsidRPr="0039005D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87E76">
      <w:rPr>
        <w:noProof/>
      </w:rPr>
      <w:t>03.10.16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BE0" w:rsidRPr="00F67721" w:rsidRDefault="005B2BE0" w:rsidP="0087562D">
    <w:pPr>
      <w:pStyle w:val="Footer"/>
      <w:rPr>
        <w:lang w:val="fr-CH"/>
      </w:rPr>
    </w:pPr>
    <w:r>
      <w:fldChar w:fldCharType="begin"/>
    </w:r>
    <w:r w:rsidRPr="00F67721">
      <w:rPr>
        <w:lang w:val="fr-CH"/>
      </w:rPr>
      <w:instrText xml:space="preserve"> FILENAME \p  \* MERGEFORMAT </w:instrText>
    </w:r>
    <w:r>
      <w:fldChar w:fldCharType="separate"/>
    </w:r>
    <w:r w:rsidR="00B87E76">
      <w:rPr>
        <w:lang w:val="fr-CH"/>
      </w:rPr>
      <w:t>P:\ENG\ITU-T\CONF-T\WTSA16\000\047ADD06E.docx</w:t>
    </w:r>
    <w:r>
      <w:fldChar w:fldCharType="end"/>
    </w:r>
    <w:r w:rsidRPr="00502DC9">
      <w:rPr>
        <w:lang w:val="fr-CH"/>
      </w:rPr>
      <w:t xml:space="preserve"> (405603)</w:t>
    </w:r>
    <w:r w:rsidR="0087562D" w:rsidRPr="00F67721">
      <w:rPr>
        <w:lang w:val="fr-CH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CBF" w:rsidRPr="00F67721" w:rsidRDefault="00DE3721" w:rsidP="0087562D">
    <w:pPr>
      <w:pStyle w:val="Footer"/>
      <w:rPr>
        <w:lang w:val="fr-CH"/>
      </w:rPr>
    </w:pPr>
    <w:r>
      <w:fldChar w:fldCharType="begin"/>
    </w:r>
    <w:r w:rsidRPr="00F67721">
      <w:rPr>
        <w:lang w:val="fr-CH"/>
      </w:rPr>
      <w:instrText xml:space="preserve"> FILENAME \p  \* MERGEFORMAT </w:instrText>
    </w:r>
    <w:r>
      <w:fldChar w:fldCharType="separate"/>
    </w:r>
    <w:r w:rsidR="00B87E76">
      <w:rPr>
        <w:lang w:val="fr-CH"/>
      </w:rPr>
      <w:t>P:\ENG\ITU-T\CONF-T\WTSA16\000\047ADD06E.docx</w:t>
    </w:r>
    <w:r>
      <w:fldChar w:fldCharType="end"/>
    </w:r>
    <w:r w:rsidR="00502DC9" w:rsidRPr="00502DC9">
      <w:rPr>
        <w:lang w:val="fr-CH"/>
      </w:rPr>
      <w:t xml:space="preserve"> (405603)</w:t>
    </w:r>
    <w:r w:rsidR="0087562D" w:rsidRPr="00F67721">
      <w:rPr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127" w:rsidRDefault="00245127">
      <w:r>
        <w:rPr>
          <w:b/>
        </w:rPr>
        <w:t>_______________</w:t>
      </w:r>
    </w:p>
  </w:footnote>
  <w:footnote w:type="continuationSeparator" w:id="0">
    <w:p w:rsidR="00245127" w:rsidRDefault="00245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B87E76">
      <w:rPr>
        <w:noProof/>
      </w:rPr>
      <w:t>2</w:t>
    </w:r>
    <w:r>
      <w:fldChar w:fldCharType="end"/>
    </w:r>
  </w:p>
  <w:p w:rsidR="00A066F1" w:rsidRPr="00C72D5C" w:rsidRDefault="00C72D5C" w:rsidP="008E67E5">
    <w:pPr>
      <w:pStyle w:val="Header"/>
    </w:pPr>
    <w:r>
      <w:t>WTSA16/</w:t>
    </w:r>
    <w:r w:rsidR="008E67E5">
      <w:t>47(Add.6)-E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63D0B"/>
    <w:rsid w:val="00077239"/>
    <w:rsid w:val="000807E9"/>
    <w:rsid w:val="00086491"/>
    <w:rsid w:val="000867E9"/>
    <w:rsid w:val="00091346"/>
    <w:rsid w:val="0009706C"/>
    <w:rsid w:val="000F73FF"/>
    <w:rsid w:val="00114CF7"/>
    <w:rsid w:val="00123B68"/>
    <w:rsid w:val="00126F2E"/>
    <w:rsid w:val="001301F4"/>
    <w:rsid w:val="00130789"/>
    <w:rsid w:val="00137CF6"/>
    <w:rsid w:val="00146F6F"/>
    <w:rsid w:val="00161472"/>
    <w:rsid w:val="0017074E"/>
    <w:rsid w:val="00182117"/>
    <w:rsid w:val="00187BD9"/>
    <w:rsid w:val="00190B55"/>
    <w:rsid w:val="001C3B5F"/>
    <w:rsid w:val="001D058F"/>
    <w:rsid w:val="001D6566"/>
    <w:rsid w:val="001E6F73"/>
    <w:rsid w:val="002009EA"/>
    <w:rsid w:val="00202CA0"/>
    <w:rsid w:val="00216B6D"/>
    <w:rsid w:val="00236EBA"/>
    <w:rsid w:val="00245127"/>
    <w:rsid w:val="00250AF4"/>
    <w:rsid w:val="00257350"/>
    <w:rsid w:val="00260B50"/>
    <w:rsid w:val="00263BE8"/>
    <w:rsid w:val="00271316"/>
    <w:rsid w:val="00290F83"/>
    <w:rsid w:val="002957A7"/>
    <w:rsid w:val="002A1D23"/>
    <w:rsid w:val="002A5392"/>
    <w:rsid w:val="002B100E"/>
    <w:rsid w:val="002D58BE"/>
    <w:rsid w:val="00316B80"/>
    <w:rsid w:val="003251EA"/>
    <w:rsid w:val="0034635C"/>
    <w:rsid w:val="00377BD3"/>
    <w:rsid w:val="00384088"/>
    <w:rsid w:val="0039005D"/>
    <w:rsid w:val="0039169B"/>
    <w:rsid w:val="00394470"/>
    <w:rsid w:val="003A7F8C"/>
    <w:rsid w:val="003B532E"/>
    <w:rsid w:val="003D0F8B"/>
    <w:rsid w:val="00411CEE"/>
    <w:rsid w:val="0041348E"/>
    <w:rsid w:val="00420EDB"/>
    <w:rsid w:val="004373CA"/>
    <w:rsid w:val="004420C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50139F"/>
    <w:rsid w:val="00502DC9"/>
    <w:rsid w:val="0055140B"/>
    <w:rsid w:val="00553247"/>
    <w:rsid w:val="0056747D"/>
    <w:rsid w:val="00581B01"/>
    <w:rsid w:val="00595780"/>
    <w:rsid w:val="005964AB"/>
    <w:rsid w:val="005B2BE0"/>
    <w:rsid w:val="005C099A"/>
    <w:rsid w:val="005C31A5"/>
    <w:rsid w:val="005E10C9"/>
    <w:rsid w:val="005E61DD"/>
    <w:rsid w:val="006023DF"/>
    <w:rsid w:val="00602F64"/>
    <w:rsid w:val="00614A65"/>
    <w:rsid w:val="00623F15"/>
    <w:rsid w:val="00643684"/>
    <w:rsid w:val="00657DE0"/>
    <w:rsid w:val="00671804"/>
    <w:rsid w:val="0067500B"/>
    <w:rsid w:val="006763BF"/>
    <w:rsid w:val="00685313"/>
    <w:rsid w:val="00686844"/>
    <w:rsid w:val="00692833"/>
    <w:rsid w:val="006A6E9B"/>
    <w:rsid w:val="006A72A4"/>
    <w:rsid w:val="006B7C2A"/>
    <w:rsid w:val="006C23DA"/>
    <w:rsid w:val="006D4683"/>
    <w:rsid w:val="006E3D45"/>
    <w:rsid w:val="006E6EE0"/>
    <w:rsid w:val="006F0FA6"/>
    <w:rsid w:val="00700547"/>
    <w:rsid w:val="00707E39"/>
    <w:rsid w:val="007149F9"/>
    <w:rsid w:val="00733A30"/>
    <w:rsid w:val="00742F1D"/>
    <w:rsid w:val="00745AEE"/>
    <w:rsid w:val="00750F10"/>
    <w:rsid w:val="00761B19"/>
    <w:rsid w:val="007742CA"/>
    <w:rsid w:val="00790D70"/>
    <w:rsid w:val="007D5320"/>
    <w:rsid w:val="007E51BA"/>
    <w:rsid w:val="007E66EA"/>
    <w:rsid w:val="007F17F6"/>
    <w:rsid w:val="007F3C67"/>
    <w:rsid w:val="00800972"/>
    <w:rsid w:val="00804475"/>
    <w:rsid w:val="00811633"/>
    <w:rsid w:val="008508D8"/>
    <w:rsid w:val="00864CD2"/>
    <w:rsid w:val="00872FC8"/>
    <w:rsid w:val="0087562D"/>
    <w:rsid w:val="008845D0"/>
    <w:rsid w:val="008B1AEA"/>
    <w:rsid w:val="008B43F2"/>
    <w:rsid w:val="008B6CFF"/>
    <w:rsid w:val="008E67E5"/>
    <w:rsid w:val="008F08A1"/>
    <w:rsid w:val="008F4CEB"/>
    <w:rsid w:val="009163CF"/>
    <w:rsid w:val="0092425C"/>
    <w:rsid w:val="009274B4"/>
    <w:rsid w:val="00930EBD"/>
    <w:rsid w:val="00934EA2"/>
    <w:rsid w:val="00940614"/>
    <w:rsid w:val="00944A5C"/>
    <w:rsid w:val="00952A66"/>
    <w:rsid w:val="0095691C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CB8"/>
    <w:rsid w:val="00A4600A"/>
    <w:rsid w:val="00A538A6"/>
    <w:rsid w:val="00A54C25"/>
    <w:rsid w:val="00A710E7"/>
    <w:rsid w:val="00A7372E"/>
    <w:rsid w:val="00A93B85"/>
    <w:rsid w:val="00AA0B18"/>
    <w:rsid w:val="00AA666F"/>
    <w:rsid w:val="00AB416A"/>
    <w:rsid w:val="00AB7C5F"/>
    <w:rsid w:val="00B529AD"/>
    <w:rsid w:val="00B6324B"/>
    <w:rsid w:val="00B639E9"/>
    <w:rsid w:val="00B817CD"/>
    <w:rsid w:val="00B87E76"/>
    <w:rsid w:val="00B94AD0"/>
    <w:rsid w:val="00BA5265"/>
    <w:rsid w:val="00BB3485"/>
    <w:rsid w:val="00BB3A95"/>
    <w:rsid w:val="00BB6222"/>
    <w:rsid w:val="00BC2FB6"/>
    <w:rsid w:val="00BC7D84"/>
    <w:rsid w:val="00C0018F"/>
    <w:rsid w:val="00C0539A"/>
    <w:rsid w:val="00C16A5A"/>
    <w:rsid w:val="00C20466"/>
    <w:rsid w:val="00C214ED"/>
    <w:rsid w:val="00C234E6"/>
    <w:rsid w:val="00C324A8"/>
    <w:rsid w:val="00C479FD"/>
    <w:rsid w:val="00C54517"/>
    <w:rsid w:val="00C64CD8"/>
    <w:rsid w:val="00C72D5C"/>
    <w:rsid w:val="00C77E1A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55D3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D44AF"/>
    <w:rsid w:val="00DE2AC3"/>
    <w:rsid w:val="00DE3721"/>
    <w:rsid w:val="00DE5692"/>
    <w:rsid w:val="00DF3E19"/>
    <w:rsid w:val="00E0231F"/>
    <w:rsid w:val="00E03C94"/>
    <w:rsid w:val="00E2134A"/>
    <w:rsid w:val="00E26226"/>
    <w:rsid w:val="00E45D05"/>
    <w:rsid w:val="00E55816"/>
    <w:rsid w:val="00E55AEF"/>
    <w:rsid w:val="00E870AC"/>
    <w:rsid w:val="00E94DBA"/>
    <w:rsid w:val="00E976C1"/>
    <w:rsid w:val="00EA12E5"/>
    <w:rsid w:val="00EB55C6"/>
    <w:rsid w:val="00EC7F04"/>
    <w:rsid w:val="00ED30BC"/>
    <w:rsid w:val="00EF7CEA"/>
    <w:rsid w:val="00F00DDC"/>
    <w:rsid w:val="00F02766"/>
    <w:rsid w:val="00F05BD4"/>
    <w:rsid w:val="00F2404A"/>
    <w:rsid w:val="00F60D05"/>
    <w:rsid w:val="00F6155B"/>
    <w:rsid w:val="00F65C19"/>
    <w:rsid w:val="00F67721"/>
    <w:rsid w:val="00F7356B"/>
    <w:rsid w:val="00F80977"/>
    <w:rsid w:val="00F83F75"/>
    <w:rsid w:val="00FB0CBF"/>
    <w:rsid w:val="00FD2546"/>
    <w:rsid w:val="00FD772E"/>
    <w:rsid w:val="00FE32C8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A04320D0824299BD96245E84494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A563B-2F49-4169-806B-1CD00D5DDD19}"/>
      </w:docPartPr>
      <w:docPartBody>
        <w:p w:rsidR="00D17A5E" w:rsidRDefault="008A7E6B" w:rsidP="008A7E6B">
          <w:pPr>
            <w:pStyle w:val="E6A04320D0824299BD96245E84494D7E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6B"/>
    <w:rsid w:val="00081CBE"/>
    <w:rsid w:val="001C4DE2"/>
    <w:rsid w:val="00235800"/>
    <w:rsid w:val="00236915"/>
    <w:rsid w:val="002B79AF"/>
    <w:rsid w:val="00347F90"/>
    <w:rsid w:val="004028F8"/>
    <w:rsid w:val="00412379"/>
    <w:rsid w:val="00426CEF"/>
    <w:rsid w:val="004A43DD"/>
    <w:rsid w:val="0055704D"/>
    <w:rsid w:val="0056464A"/>
    <w:rsid w:val="006511FC"/>
    <w:rsid w:val="00763E18"/>
    <w:rsid w:val="008A7E6B"/>
    <w:rsid w:val="00BC7DBA"/>
    <w:rsid w:val="00D17A5E"/>
    <w:rsid w:val="00D26B4A"/>
    <w:rsid w:val="00E05AC0"/>
    <w:rsid w:val="00EA6104"/>
    <w:rsid w:val="00F6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E6B"/>
    <w:rPr>
      <w:color w:val="808080"/>
    </w:rPr>
  </w:style>
  <w:style w:type="paragraph" w:customStyle="1" w:styleId="E6A04320D0824299BD96245E84494D7E">
    <w:name w:val="E6A04320D0824299BD96245E84494D7E"/>
    <w:rsid w:val="008A7E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8954515-50dd-4562-b971-39a00e643ec5">Documents Proposals Manager (DPM)</DPM_x0020_Author>
    <DPM_x0020_File_x0020_name xmlns="68954515-50dd-4562-b971-39a00e643ec5">T13-WTSA.16-C-0047!A6!MSW-E</DPM_x0020_File_x0020_name>
    <DPM_x0020_Version xmlns="68954515-50dd-4562-b971-39a00e643ec5">DPM_v2016.9.29.1_prod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8954515-50dd-4562-b971-39a00e643ec5" targetNamespace="http://schemas.microsoft.com/office/2006/metadata/properties" ma:root="true" ma:fieldsID="d41af5c836d734370eb92e7ee5f83852" ns2:_="" ns3:_="">
    <xsd:import namespace="996b2e75-67fd-4955-a3b0-5ab9934cb50b"/>
    <xsd:import namespace="68954515-50dd-4562-b971-39a00e643ec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54515-50dd-4562-b971-39a00e643ec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68954515-50dd-4562-b971-39a00e643ec5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8954515-50dd-4562-b971-39a00e643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420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T13-WTSA.16-C-0047!A6!MSW-E</vt:lpstr>
    </vt:vector>
  </TitlesOfParts>
  <Manager>General Secretariat - Pool</Manager>
  <Company>International Telecommunication Union (ITU)</Company>
  <LinksUpToDate>false</LinksUpToDate>
  <CharactersWithSpaces>2785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T13-WTSA.16-C-0047!A6!MSW-E</dc:title>
  <dc:subject>World Telecommunication Standardization Assembly</dc:subject>
  <dc:creator>Documents Proposals Manager (DPM)</dc:creator>
  <cp:keywords>DPM_v2016.9.29.1_prod</cp:keywords>
  <dc:description>Template used by DPM and CPI for the WTSA-16</dc:description>
  <cp:lastModifiedBy>Currie, Jane</cp:lastModifiedBy>
  <cp:revision>13</cp:revision>
  <cp:lastPrinted>2016-10-03T10:42:00Z</cp:lastPrinted>
  <dcterms:created xsi:type="dcterms:W3CDTF">2016-09-30T09:49:00Z</dcterms:created>
  <dcterms:modified xsi:type="dcterms:W3CDTF">2016-10-03T10:46:00Z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