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 w:rsidR="00A477BE">
              <w:rPr>
                <w:rFonts w:ascii="Verdana" w:hAnsi="Verdana"/>
                <w:b/>
                <w:sz w:val="20"/>
              </w:rPr>
              <w:t xml:space="preserve"> 47</w:t>
            </w:r>
            <w:r>
              <w:rPr>
                <w:rFonts w:ascii="Verdana" w:hAnsi="Verdana"/>
                <w:b/>
                <w:sz w:val="20"/>
              </w:rPr>
              <w:t>(Add.6)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国际电联成员国、区域通信共同体（</w:t>
            </w:r>
            <w:r w:rsidRPr="000273B7">
              <w:rPr>
                <w:lang w:eastAsia="zh-CN"/>
              </w:rPr>
              <w:t>RCC</w:t>
            </w:r>
            <w:r w:rsidRPr="000273B7">
              <w:rPr>
                <w:lang w:eastAsia="zh-CN"/>
              </w:rPr>
              <w:t>）成员</w:t>
            </w:r>
          </w:p>
          <w:p w:rsidR="00D6086B" w:rsidRPr="00D6086B" w:rsidRDefault="00D6086B" w:rsidP="003C2291">
            <w:pPr>
              <w:jc w:val="center"/>
              <w:rPr>
                <w:lang w:eastAsia="zh-CN"/>
              </w:rPr>
            </w:pPr>
            <w:r w:rsidRPr="0039005D">
              <w:t xml:space="preserve">ITU-T </w:t>
            </w:r>
            <w:r w:rsidR="003C2291">
              <w:rPr>
                <w:rFonts w:hint="eastAsia"/>
                <w:lang w:eastAsia="zh-CN"/>
              </w:rPr>
              <w:t>研究组的</w:t>
            </w:r>
            <w:r w:rsidR="003C2291">
              <w:rPr>
                <w:lang w:eastAsia="zh-CN"/>
              </w:rPr>
              <w:t>结构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E2414B">
            <w:pPr>
              <w:pStyle w:val="Title1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851"/>
        <w:gridCol w:w="8960"/>
      </w:tblGrid>
      <w:tr w:rsidR="003556C0" w:rsidRPr="00426748" w:rsidTr="00193AD1">
        <w:trPr>
          <w:cantSplit/>
        </w:trPr>
        <w:tc>
          <w:tcPr>
            <w:tcW w:w="851" w:type="dxa"/>
          </w:tcPr>
          <w:p w:rsidR="003556C0" w:rsidRPr="00426748" w:rsidRDefault="003556C0" w:rsidP="00193AD1">
            <w:r w:rsidRPr="001051B1">
              <w:rPr>
                <w:rFonts w:hint="eastAsia"/>
                <w:b/>
                <w:bCs/>
              </w:rPr>
              <w:t>摘要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lang w:eastAsia="zh-CN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960" w:type="dxa"/>
              </w:tcPr>
              <w:p w:rsidR="003556C0" w:rsidRPr="00231452" w:rsidRDefault="003C2291" w:rsidP="003C2291">
                <w:pPr>
                  <w:rPr>
                    <w:lang w:eastAsia="zh-CN"/>
                  </w:rPr>
                </w:pPr>
                <w:r w:rsidRPr="003C2291">
                  <w:rPr>
                    <w:rFonts w:hint="eastAsia"/>
                    <w:lang w:eastAsia="zh-CN"/>
                  </w:rPr>
                  <w:t>本文稿介绍有关</w:t>
                </w:r>
                <w:r w:rsidRPr="003C2291">
                  <w:rPr>
                    <w:lang w:eastAsia="zh-CN"/>
                  </w:rPr>
                  <w:t>ITU-T</w:t>
                </w:r>
                <w:r w:rsidRPr="003C2291">
                  <w:rPr>
                    <w:rFonts w:hint="eastAsia"/>
                    <w:lang w:eastAsia="zh-CN"/>
                  </w:rPr>
                  <w:t>研究组结构</w:t>
                </w:r>
                <w:r>
                  <w:rPr>
                    <w:rFonts w:hint="eastAsia"/>
                    <w:lang w:eastAsia="zh-CN"/>
                  </w:rPr>
                  <w:t>的</w:t>
                </w:r>
                <w:r w:rsidRPr="003C2291">
                  <w:rPr>
                    <w:lang w:eastAsia="zh-CN"/>
                  </w:rPr>
                  <w:t>RCC</w:t>
                </w:r>
                <w:r w:rsidRPr="003C2291">
                  <w:rPr>
                    <w:rFonts w:hint="eastAsia"/>
                    <w:lang w:eastAsia="zh-CN"/>
                  </w:rPr>
                  <w:t>提案</w:t>
                </w:r>
                <w:r>
                  <w:rPr>
                    <w:rFonts w:hint="eastAsia"/>
                    <w:lang w:eastAsia="zh-CN"/>
                  </w:rPr>
                  <w:t>，同时</w:t>
                </w:r>
                <w:r>
                  <w:rPr>
                    <w:lang w:eastAsia="zh-CN"/>
                  </w:rPr>
                  <w:t>倾向于保持现</w:t>
                </w:r>
                <w:r w:rsidR="009D0CB3">
                  <w:rPr>
                    <w:rFonts w:hint="eastAsia"/>
                    <w:lang w:eastAsia="zh-CN"/>
                  </w:rPr>
                  <w:t>有</w:t>
                </w:r>
                <w:r>
                  <w:rPr>
                    <w:lang w:eastAsia="zh-CN"/>
                  </w:rPr>
                  <w:t>结构</w:t>
                </w:r>
                <w:r>
                  <w:rPr>
                    <w:rFonts w:hint="eastAsia"/>
                    <w:lang w:eastAsia="zh-CN"/>
                  </w:rPr>
                  <w:t>。</w:t>
                </w:r>
                <w:r w:rsidRPr="003C2291">
                  <w:rPr>
                    <w:lang w:eastAsia="zh-CN"/>
                  </w:rPr>
                  <w:t xml:space="preserve"> </w:t>
                </w:r>
              </w:p>
            </w:tc>
          </w:sdtContent>
        </w:sdt>
      </w:tr>
    </w:tbl>
    <w:p w:rsidR="001F22CA" w:rsidRPr="001F22CA" w:rsidRDefault="001F22CA" w:rsidP="001F22CA"/>
    <w:p w:rsidR="00D6086B" w:rsidRPr="00F67721" w:rsidRDefault="002B3186" w:rsidP="001F22CA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D6086B" w:rsidRPr="001F1C15" w:rsidRDefault="002B3186" w:rsidP="009D0CB3">
      <w:pPr>
        <w:ind w:firstLineChars="200" w:firstLine="480"/>
        <w:rPr>
          <w:rFonts w:asciiTheme="majorBidi" w:hAnsiTheme="majorBidi" w:cstheme="majorBidi"/>
          <w:szCs w:val="24"/>
          <w:lang w:eastAsia="zh-CN"/>
        </w:rPr>
      </w:pPr>
      <w:r>
        <w:rPr>
          <w:lang w:eastAsia="zh-CN"/>
        </w:rPr>
        <w:t>2008</w:t>
      </w:r>
      <w:r>
        <w:rPr>
          <w:lang w:eastAsia="zh-CN"/>
        </w:rPr>
        <w:t>年世界电信标准化全会（</w:t>
      </w:r>
      <w:r w:rsidRPr="00E463EF">
        <w:rPr>
          <w:lang w:eastAsia="zh-CN"/>
        </w:rPr>
        <w:t>WTSA-08</w:t>
      </w:r>
      <w:r w:rsidR="003C2291">
        <w:rPr>
          <w:lang w:eastAsia="zh-CN"/>
        </w:rPr>
        <w:t>）</w:t>
      </w:r>
      <w:r>
        <w:rPr>
          <w:lang w:eastAsia="zh-CN"/>
        </w:rPr>
        <w:t>做出决定，将研究组数目从</w:t>
      </w:r>
      <w:r w:rsidRPr="00E463EF">
        <w:rPr>
          <w:lang w:eastAsia="zh-CN"/>
        </w:rPr>
        <w:t>1</w:t>
      </w:r>
      <w:r>
        <w:rPr>
          <w:lang w:eastAsia="zh-CN"/>
        </w:rPr>
        <w:t>3</w:t>
      </w:r>
      <w:r>
        <w:rPr>
          <w:lang w:eastAsia="zh-CN"/>
        </w:rPr>
        <w:t>个减至</w:t>
      </w:r>
      <w:r>
        <w:rPr>
          <w:lang w:eastAsia="zh-CN"/>
        </w:rPr>
        <w:t>10</w:t>
      </w:r>
      <w:r>
        <w:rPr>
          <w:lang w:eastAsia="zh-CN"/>
        </w:rPr>
        <w:t>个。</w:t>
      </w:r>
      <w:r w:rsidR="004D3EE3">
        <w:rPr>
          <w:rFonts w:asciiTheme="majorBidi" w:hAnsiTheme="majorBidi" w:cstheme="majorBidi" w:hint="eastAsia"/>
          <w:szCs w:val="24"/>
          <w:lang w:eastAsia="zh-CN"/>
        </w:rPr>
        <w:t>在</w:t>
      </w:r>
      <w:r w:rsidR="00D6086B" w:rsidRPr="001F1C15">
        <w:rPr>
          <w:rFonts w:asciiTheme="majorBidi" w:hAnsiTheme="majorBidi" w:cstheme="majorBidi"/>
          <w:szCs w:val="24"/>
          <w:lang w:eastAsia="zh-CN"/>
        </w:rPr>
        <w:t>WTSA-12</w:t>
      </w:r>
      <w:r w:rsidR="009D0CB3">
        <w:rPr>
          <w:rFonts w:asciiTheme="majorBidi" w:hAnsiTheme="majorBidi" w:cstheme="majorBidi" w:hint="eastAsia"/>
          <w:szCs w:val="24"/>
          <w:lang w:eastAsia="zh-CN"/>
        </w:rPr>
        <w:t>会议</w:t>
      </w:r>
      <w:r w:rsidR="004D3EE3">
        <w:rPr>
          <w:rFonts w:asciiTheme="majorBidi" w:hAnsiTheme="majorBidi" w:cstheme="majorBidi" w:hint="eastAsia"/>
          <w:szCs w:val="24"/>
          <w:lang w:eastAsia="zh-CN"/>
        </w:rPr>
        <w:t>上</w:t>
      </w:r>
      <w:r w:rsidR="004D3EE3">
        <w:rPr>
          <w:rFonts w:asciiTheme="majorBidi" w:hAnsiTheme="majorBidi" w:cstheme="majorBidi"/>
          <w:szCs w:val="24"/>
          <w:lang w:eastAsia="zh-CN"/>
        </w:rPr>
        <w:t>，</w:t>
      </w:r>
      <w:r w:rsidR="004D3EE3">
        <w:rPr>
          <w:rFonts w:hint="eastAsia"/>
          <w:lang w:eastAsia="zh-CN"/>
        </w:rPr>
        <w:t>研究组</w:t>
      </w:r>
      <w:r w:rsidR="004D3EE3">
        <w:rPr>
          <w:lang w:eastAsia="zh-CN"/>
        </w:rPr>
        <w:t>数量</w:t>
      </w:r>
      <w:r w:rsidR="004D3EE3">
        <w:rPr>
          <w:rFonts w:hint="eastAsia"/>
          <w:lang w:eastAsia="zh-CN"/>
        </w:rPr>
        <w:t>保持</w:t>
      </w:r>
      <w:r w:rsidR="004D3EE3">
        <w:rPr>
          <w:lang w:eastAsia="zh-CN"/>
        </w:rPr>
        <w:t>未变</w:t>
      </w:r>
      <w:r w:rsidR="004D3EE3">
        <w:rPr>
          <w:rFonts w:hint="eastAsia"/>
          <w:lang w:eastAsia="zh-CN"/>
        </w:rPr>
        <w:t>。</w:t>
      </w:r>
      <w:r>
        <w:rPr>
          <w:lang w:eastAsia="zh-CN"/>
        </w:rPr>
        <w:t>在</w:t>
      </w:r>
      <w:r w:rsidRPr="001F1C15">
        <w:rPr>
          <w:rFonts w:asciiTheme="majorBidi" w:hAnsiTheme="majorBidi" w:cstheme="majorBidi"/>
          <w:szCs w:val="24"/>
          <w:lang w:eastAsia="zh-CN"/>
        </w:rPr>
        <w:t>2012</w:t>
      </w:r>
      <w:r>
        <w:rPr>
          <w:rFonts w:asciiTheme="majorBidi" w:hAnsiTheme="majorBidi" w:cstheme="majorBidi"/>
          <w:szCs w:val="24"/>
          <w:lang w:eastAsia="zh-CN"/>
        </w:rPr>
        <w:noBreakHyphen/>
      </w:r>
      <w:r w:rsidRPr="001F1C15">
        <w:rPr>
          <w:rFonts w:asciiTheme="majorBidi" w:hAnsiTheme="majorBidi" w:cstheme="majorBidi"/>
          <w:szCs w:val="24"/>
          <w:lang w:eastAsia="zh-CN"/>
        </w:rPr>
        <w:t>2015</w:t>
      </w:r>
      <w:r>
        <w:rPr>
          <w:lang w:eastAsia="zh-CN"/>
        </w:rPr>
        <w:t>年</w:t>
      </w:r>
      <w:r w:rsidR="008122D3">
        <w:rPr>
          <w:rFonts w:hint="eastAsia"/>
          <w:lang w:eastAsia="zh-CN"/>
        </w:rPr>
        <w:t>研究期内</w:t>
      </w:r>
      <w:r>
        <w:rPr>
          <w:lang w:eastAsia="zh-CN"/>
        </w:rPr>
        <w:t>，以下</w:t>
      </w:r>
      <w:r>
        <w:rPr>
          <w:lang w:eastAsia="zh-CN"/>
        </w:rPr>
        <w:t>ITU-T</w:t>
      </w:r>
      <w:r>
        <w:rPr>
          <w:lang w:eastAsia="zh-CN"/>
        </w:rPr>
        <w:t>研究组开展了工作：</w:t>
      </w:r>
    </w:p>
    <w:p w:rsidR="002B3186" w:rsidRPr="00E463EF" w:rsidRDefault="001F22CA" w:rsidP="001F22CA">
      <w:pPr>
        <w:pStyle w:val="enumlev1"/>
        <w:rPr>
          <w:lang w:eastAsia="zh-CN"/>
        </w:rPr>
      </w:pPr>
      <w:r w:rsidRPr="00E463EF">
        <w:rPr>
          <w:lang w:eastAsia="zh-CN"/>
        </w:rPr>
        <w:t>–</w:t>
      </w:r>
      <w:r>
        <w:rPr>
          <w:lang w:eastAsia="zh-CN"/>
        </w:rPr>
        <w:tab/>
      </w:r>
      <w:r w:rsidR="002B3186">
        <w:rPr>
          <w:rFonts w:hint="eastAsia"/>
          <w:lang w:eastAsia="zh-CN"/>
        </w:rPr>
        <w:t>第</w:t>
      </w:r>
      <w:r w:rsidR="002B3186" w:rsidRPr="00E463EF">
        <w:rPr>
          <w:lang w:eastAsia="zh-CN"/>
        </w:rPr>
        <w:t>2</w:t>
      </w:r>
      <w:r w:rsidR="002B3186">
        <w:rPr>
          <w:rFonts w:hint="eastAsia"/>
          <w:lang w:eastAsia="zh-CN"/>
        </w:rPr>
        <w:t>研究组</w:t>
      </w:r>
      <w:r w:rsidR="002B3186" w:rsidRPr="00E463EF">
        <w:rPr>
          <w:lang w:eastAsia="zh-CN"/>
        </w:rPr>
        <w:t xml:space="preserve"> –</w:t>
      </w:r>
      <w:r w:rsidR="002B3186">
        <w:rPr>
          <w:rFonts w:hint="eastAsia"/>
          <w:lang w:eastAsia="zh-CN"/>
        </w:rPr>
        <w:t xml:space="preserve"> </w:t>
      </w:r>
      <w:r w:rsidR="002B3186" w:rsidRPr="00173238">
        <w:rPr>
          <w:lang w:eastAsia="zh-CN"/>
        </w:rPr>
        <w:t>业务提供和电信管理的运营方面</w:t>
      </w:r>
    </w:p>
    <w:p w:rsidR="002B3186" w:rsidRPr="00E463EF" w:rsidRDefault="001F22CA" w:rsidP="001F22CA">
      <w:pPr>
        <w:pStyle w:val="enumlev1"/>
        <w:rPr>
          <w:lang w:eastAsia="zh-CN"/>
        </w:rPr>
      </w:pPr>
      <w:r w:rsidRPr="00E463EF">
        <w:rPr>
          <w:lang w:eastAsia="zh-CN"/>
        </w:rPr>
        <w:t>–</w:t>
      </w:r>
      <w:r>
        <w:rPr>
          <w:lang w:eastAsia="zh-CN"/>
        </w:rPr>
        <w:tab/>
      </w:r>
      <w:r w:rsidR="002B3186">
        <w:rPr>
          <w:rFonts w:hint="eastAsia"/>
          <w:lang w:eastAsia="zh-CN"/>
        </w:rPr>
        <w:t>第</w:t>
      </w:r>
      <w:r w:rsidR="002B3186" w:rsidRPr="00E463EF">
        <w:rPr>
          <w:lang w:eastAsia="zh-CN"/>
        </w:rPr>
        <w:t>3</w:t>
      </w:r>
      <w:r w:rsidR="002B3186">
        <w:rPr>
          <w:rFonts w:hint="eastAsia"/>
          <w:lang w:eastAsia="zh-CN"/>
        </w:rPr>
        <w:t>研究组</w:t>
      </w:r>
      <w:r w:rsidR="002B3186" w:rsidRPr="00E463EF">
        <w:rPr>
          <w:lang w:eastAsia="zh-CN"/>
        </w:rPr>
        <w:t xml:space="preserve"> –</w:t>
      </w:r>
      <w:r w:rsidR="002B3186">
        <w:rPr>
          <w:rFonts w:hint="eastAsia"/>
          <w:lang w:eastAsia="zh-CN"/>
        </w:rPr>
        <w:t xml:space="preserve"> </w:t>
      </w:r>
      <w:r w:rsidR="002B3186" w:rsidRPr="00173238">
        <w:rPr>
          <w:lang w:eastAsia="zh-CN"/>
        </w:rPr>
        <w:t>包括相关电信经济及政策问题在内的资费及结算原则</w:t>
      </w:r>
    </w:p>
    <w:p w:rsidR="002B3186" w:rsidRPr="00E463EF" w:rsidRDefault="001F22CA" w:rsidP="001F22CA">
      <w:pPr>
        <w:pStyle w:val="enumlev1"/>
        <w:rPr>
          <w:lang w:eastAsia="zh-CN"/>
        </w:rPr>
      </w:pPr>
      <w:r w:rsidRPr="00E463EF">
        <w:rPr>
          <w:lang w:eastAsia="zh-CN"/>
        </w:rPr>
        <w:t>–</w:t>
      </w:r>
      <w:r>
        <w:rPr>
          <w:lang w:eastAsia="zh-CN"/>
        </w:rPr>
        <w:tab/>
      </w:r>
      <w:r w:rsidR="002B3186">
        <w:rPr>
          <w:rFonts w:hint="eastAsia"/>
          <w:lang w:eastAsia="zh-CN"/>
        </w:rPr>
        <w:t>第</w:t>
      </w:r>
      <w:r w:rsidR="002B3186" w:rsidRPr="00E463EF">
        <w:rPr>
          <w:lang w:eastAsia="zh-CN"/>
        </w:rPr>
        <w:t>5</w:t>
      </w:r>
      <w:r w:rsidR="002B3186">
        <w:rPr>
          <w:rFonts w:hint="eastAsia"/>
          <w:lang w:eastAsia="zh-CN"/>
        </w:rPr>
        <w:t>研究组</w:t>
      </w:r>
      <w:r w:rsidR="002B3186" w:rsidRPr="00E463EF">
        <w:rPr>
          <w:lang w:eastAsia="zh-CN"/>
        </w:rPr>
        <w:t xml:space="preserve"> –</w:t>
      </w:r>
      <w:r w:rsidR="002B3186">
        <w:rPr>
          <w:rFonts w:hint="eastAsia"/>
          <w:lang w:eastAsia="zh-CN"/>
        </w:rPr>
        <w:t xml:space="preserve"> </w:t>
      </w:r>
      <w:r w:rsidR="002B3186" w:rsidRPr="00173238">
        <w:rPr>
          <w:lang w:eastAsia="zh-CN"/>
        </w:rPr>
        <w:t>对电磁环境效应的防护</w:t>
      </w:r>
    </w:p>
    <w:p w:rsidR="002B3186" w:rsidRPr="00E463EF" w:rsidRDefault="001F22CA" w:rsidP="001F22CA">
      <w:pPr>
        <w:pStyle w:val="enumlev1"/>
        <w:rPr>
          <w:lang w:eastAsia="zh-CN"/>
        </w:rPr>
      </w:pPr>
      <w:r w:rsidRPr="00E463EF">
        <w:rPr>
          <w:lang w:eastAsia="zh-CN"/>
        </w:rPr>
        <w:t>–</w:t>
      </w:r>
      <w:r>
        <w:rPr>
          <w:lang w:eastAsia="zh-CN"/>
        </w:rPr>
        <w:tab/>
      </w:r>
      <w:r w:rsidR="002B3186">
        <w:rPr>
          <w:rFonts w:hint="eastAsia"/>
          <w:lang w:eastAsia="zh-CN"/>
        </w:rPr>
        <w:t>第</w:t>
      </w:r>
      <w:r w:rsidR="002B3186" w:rsidRPr="00E463EF">
        <w:rPr>
          <w:lang w:eastAsia="zh-CN"/>
        </w:rPr>
        <w:t>9</w:t>
      </w:r>
      <w:r w:rsidR="002B3186">
        <w:rPr>
          <w:rFonts w:hint="eastAsia"/>
          <w:lang w:eastAsia="zh-CN"/>
        </w:rPr>
        <w:t>研究组</w:t>
      </w:r>
      <w:r w:rsidR="002B3186" w:rsidRPr="00E463EF">
        <w:rPr>
          <w:lang w:eastAsia="zh-CN"/>
        </w:rPr>
        <w:t xml:space="preserve"> –</w:t>
      </w:r>
      <w:r w:rsidR="002B3186">
        <w:rPr>
          <w:rFonts w:hint="eastAsia"/>
          <w:lang w:eastAsia="zh-CN"/>
        </w:rPr>
        <w:t xml:space="preserve"> </w:t>
      </w:r>
      <w:r w:rsidR="002B3186" w:rsidRPr="00173238">
        <w:rPr>
          <w:lang w:eastAsia="zh-CN"/>
        </w:rPr>
        <w:t>电视和声音传输与综合宽带有线网络</w:t>
      </w:r>
    </w:p>
    <w:p w:rsidR="002B3186" w:rsidRPr="00E463EF" w:rsidRDefault="001F22CA" w:rsidP="001F22CA">
      <w:pPr>
        <w:pStyle w:val="enumlev1"/>
        <w:rPr>
          <w:lang w:eastAsia="zh-CN"/>
        </w:rPr>
      </w:pPr>
      <w:r w:rsidRPr="00E463EF">
        <w:rPr>
          <w:lang w:eastAsia="zh-CN"/>
        </w:rPr>
        <w:t>–</w:t>
      </w:r>
      <w:r>
        <w:rPr>
          <w:lang w:eastAsia="zh-CN"/>
        </w:rPr>
        <w:tab/>
      </w:r>
      <w:r w:rsidR="002B3186">
        <w:rPr>
          <w:rFonts w:hint="eastAsia"/>
          <w:lang w:eastAsia="zh-CN"/>
        </w:rPr>
        <w:t>第</w:t>
      </w:r>
      <w:r w:rsidR="002B3186" w:rsidRPr="00E463EF">
        <w:rPr>
          <w:lang w:eastAsia="zh-CN"/>
        </w:rPr>
        <w:t>11</w:t>
      </w:r>
      <w:r w:rsidR="002B3186">
        <w:rPr>
          <w:rFonts w:hint="eastAsia"/>
          <w:lang w:eastAsia="zh-CN"/>
        </w:rPr>
        <w:t>研究组</w:t>
      </w:r>
      <w:r w:rsidR="002B3186" w:rsidRPr="00E463EF">
        <w:rPr>
          <w:lang w:eastAsia="zh-CN"/>
        </w:rPr>
        <w:t xml:space="preserve"> –</w:t>
      </w:r>
      <w:r w:rsidR="002B3186">
        <w:rPr>
          <w:rFonts w:hint="eastAsia"/>
          <w:lang w:eastAsia="zh-CN"/>
        </w:rPr>
        <w:t xml:space="preserve"> </w:t>
      </w:r>
      <w:r w:rsidR="002B3186" w:rsidRPr="00173238">
        <w:rPr>
          <w:lang w:eastAsia="zh-CN"/>
        </w:rPr>
        <w:t>信令要求、协议及测试规范</w:t>
      </w:r>
    </w:p>
    <w:p w:rsidR="002B3186" w:rsidRPr="00E463EF" w:rsidRDefault="001F22CA" w:rsidP="001F22CA">
      <w:pPr>
        <w:pStyle w:val="enumlev1"/>
        <w:rPr>
          <w:lang w:eastAsia="zh-CN"/>
        </w:rPr>
      </w:pPr>
      <w:r w:rsidRPr="00E463EF">
        <w:rPr>
          <w:lang w:eastAsia="zh-CN"/>
        </w:rPr>
        <w:t>–</w:t>
      </w:r>
      <w:r>
        <w:rPr>
          <w:lang w:eastAsia="zh-CN"/>
        </w:rPr>
        <w:tab/>
      </w:r>
      <w:r w:rsidR="002B3186">
        <w:rPr>
          <w:rFonts w:hint="eastAsia"/>
          <w:lang w:eastAsia="zh-CN"/>
        </w:rPr>
        <w:t>第</w:t>
      </w:r>
      <w:r w:rsidR="002B3186" w:rsidRPr="00E463EF">
        <w:rPr>
          <w:lang w:eastAsia="zh-CN"/>
        </w:rPr>
        <w:t>12</w:t>
      </w:r>
      <w:r w:rsidR="002B3186">
        <w:rPr>
          <w:rFonts w:hint="eastAsia"/>
          <w:lang w:eastAsia="zh-CN"/>
        </w:rPr>
        <w:t>研究组</w:t>
      </w:r>
      <w:r w:rsidR="002B3186" w:rsidRPr="00E463EF">
        <w:rPr>
          <w:lang w:eastAsia="zh-CN"/>
        </w:rPr>
        <w:t xml:space="preserve"> –</w:t>
      </w:r>
      <w:r w:rsidR="002B3186">
        <w:rPr>
          <w:rFonts w:hint="eastAsia"/>
          <w:lang w:eastAsia="zh-CN"/>
        </w:rPr>
        <w:t xml:space="preserve"> </w:t>
      </w:r>
      <w:r w:rsidR="002B3186" w:rsidRPr="00173238">
        <w:rPr>
          <w:lang w:eastAsia="zh-CN"/>
        </w:rPr>
        <w:t>性能、服务质量</w:t>
      </w:r>
      <w:r w:rsidR="008122D3">
        <w:rPr>
          <w:rFonts w:asciiTheme="majorBidi" w:hAnsiTheme="majorBidi" w:cstheme="majorBidi" w:hint="eastAsia"/>
          <w:szCs w:val="24"/>
          <w:lang w:eastAsia="zh-CN"/>
        </w:rPr>
        <w:t>（</w:t>
      </w:r>
      <w:r w:rsidR="008122D3" w:rsidRPr="001F1C15">
        <w:rPr>
          <w:rFonts w:asciiTheme="majorBidi" w:hAnsiTheme="majorBidi" w:cstheme="majorBidi"/>
          <w:szCs w:val="24"/>
          <w:lang w:eastAsia="zh-CN"/>
        </w:rPr>
        <w:t>QoS</w:t>
      </w:r>
      <w:r w:rsidR="008122D3">
        <w:rPr>
          <w:rFonts w:asciiTheme="majorBidi" w:hAnsiTheme="majorBidi" w:cstheme="majorBidi" w:hint="eastAsia"/>
          <w:szCs w:val="24"/>
          <w:lang w:eastAsia="zh-CN"/>
        </w:rPr>
        <w:t>）</w:t>
      </w:r>
      <w:r w:rsidR="002B3186" w:rsidRPr="00173238">
        <w:rPr>
          <w:lang w:eastAsia="zh-CN"/>
        </w:rPr>
        <w:t>和体验质量</w:t>
      </w:r>
      <w:r w:rsidR="008122D3">
        <w:rPr>
          <w:rFonts w:asciiTheme="majorBidi" w:hAnsiTheme="majorBidi" w:cstheme="majorBidi" w:hint="eastAsia"/>
          <w:szCs w:val="24"/>
          <w:lang w:eastAsia="zh-CN"/>
        </w:rPr>
        <w:t>（</w:t>
      </w:r>
      <w:r w:rsidR="008122D3" w:rsidRPr="001F1C15">
        <w:rPr>
          <w:rFonts w:asciiTheme="majorBidi" w:hAnsiTheme="majorBidi" w:cstheme="majorBidi"/>
          <w:szCs w:val="24"/>
          <w:lang w:eastAsia="zh-CN"/>
        </w:rPr>
        <w:t>QoE</w:t>
      </w:r>
      <w:r w:rsidR="008122D3">
        <w:rPr>
          <w:rFonts w:asciiTheme="majorBidi" w:hAnsiTheme="majorBidi" w:cstheme="majorBidi" w:hint="eastAsia"/>
          <w:szCs w:val="24"/>
          <w:lang w:eastAsia="zh-CN"/>
        </w:rPr>
        <w:t>）</w:t>
      </w:r>
    </w:p>
    <w:p w:rsidR="002B3186" w:rsidRDefault="001F22CA" w:rsidP="001F22CA">
      <w:pPr>
        <w:pStyle w:val="enumlev1"/>
        <w:rPr>
          <w:lang w:eastAsia="zh-CN"/>
        </w:rPr>
      </w:pPr>
      <w:r w:rsidRPr="00E463EF">
        <w:rPr>
          <w:lang w:eastAsia="zh-CN"/>
        </w:rPr>
        <w:t>–</w:t>
      </w:r>
      <w:r>
        <w:rPr>
          <w:lang w:eastAsia="zh-CN"/>
        </w:rPr>
        <w:tab/>
      </w:r>
      <w:r w:rsidR="002B3186">
        <w:rPr>
          <w:rFonts w:hint="eastAsia"/>
          <w:lang w:eastAsia="zh-CN"/>
        </w:rPr>
        <w:t>第</w:t>
      </w:r>
      <w:r w:rsidR="002B3186" w:rsidRPr="00E463EF">
        <w:rPr>
          <w:lang w:eastAsia="zh-CN"/>
        </w:rPr>
        <w:t>13</w:t>
      </w:r>
      <w:r w:rsidR="002B3186">
        <w:rPr>
          <w:rFonts w:hint="eastAsia"/>
          <w:lang w:eastAsia="zh-CN"/>
        </w:rPr>
        <w:t>研究组</w:t>
      </w:r>
      <w:r w:rsidR="002B3186" w:rsidRPr="00E463EF">
        <w:rPr>
          <w:lang w:eastAsia="zh-CN"/>
        </w:rPr>
        <w:t xml:space="preserve"> –</w:t>
      </w:r>
      <w:r w:rsidR="002B3186">
        <w:rPr>
          <w:rFonts w:hint="eastAsia"/>
          <w:lang w:eastAsia="zh-CN"/>
        </w:rPr>
        <w:t xml:space="preserve"> </w:t>
      </w:r>
      <w:r w:rsidR="002B3186" w:rsidRPr="00173238">
        <w:rPr>
          <w:lang w:eastAsia="zh-CN"/>
        </w:rPr>
        <w:t>包括移动和</w:t>
      </w:r>
      <w:r w:rsidR="002B3186" w:rsidRPr="00173238">
        <w:rPr>
          <w:lang w:eastAsia="zh-CN"/>
        </w:rPr>
        <w:t>NGN</w:t>
      </w:r>
      <w:r w:rsidR="002B3186" w:rsidRPr="00173238">
        <w:rPr>
          <w:lang w:eastAsia="zh-CN"/>
        </w:rPr>
        <w:t>在内的未来网络</w:t>
      </w:r>
    </w:p>
    <w:p w:rsidR="002B3186" w:rsidRPr="00E463EF" w:rsidRDefault="001F22CA" w:rsidP="001F22CA">
      <w:pPr>
        <w:pStyle w:val="enumlev1"/>
        <w:rPr>
          <w:lang w:eastAsia="zh-CN"/>
        </w:rPr>
      </w:pPr>
      <w:r w:rsidRPr="00E463EF">
        <w:rPr>
          <w:lang w:eastAsia="zh-CN"/>
        </w:rPr>
        <w:t>–</w:t>
      </w:r>
      <w:r>
        <w:rPr>
          <w:lang w:eastAsia="zh-CN"/>
        </w:rPr>
        <w:tab/>
      </w:r>
      <w:r w:rsidR="002B3186">
        <w:rPr>
          <w:rFonts w:hint="eastAsia"/>
          <w:lang w:eastAsia="zh-CN"/>
        </w:rPr>
        <w:t>第</w:t>
      </w:r>
      <w:r w:rsidR="002B3186" w:rsidRPr="00E463EF">
        <w:rPr>
          <w:lang w:eastAsia="zh-CN"/>
        </w:rPr>
        <w:t>15</w:t>
      </w:r>
      <w:r w:rsidR="002B3186">
        <w:rPr>
          <w:rFonts w:hint="eastAsia"/>
          <w:lang w:eastAsia="zh-CN"/>
        </w:rPr>
        <w:t>研究组</w:t>
      </w:r>
      <w:r w:rsidR="002B3186" w:rsidRPr="00E463EF">
        <w:rPr>
          <w:lang w:eastAsia="zh-CN"/>
        </w:rPr>
        <w:t xml:space="preserve"> –</w:t>
      </w:r>
      <w:r w:rsidR="002B3186">
        <w:rPr>
          <w:rFonts w:hint="eastAsia"/>
          <w:lang w:eastAsia="zh-CN"/>
        </w:rPr>
        <w:t xml:space="preserve"> </w:t>
      </w:r>
      <w:r w:rsidR="002B3186" w:rsidRPr="00173238">
        <w:rPr>
          <w:lang w:eastAsia="zh-CN"/>
        </w:rPr>
        <w:t>光传输网络和接入网络基础设施</w:t>
      </w:r>
    </w:p>
    <w:p w:rsidR="002B3186" w:rsidRPr="00E463EF" w:rsidRDefault="001F22CA" w:rsidP="001F22CA">
      <w:pPr>
        <w:pStyle w:val="enumlev1"/>
        <w:rPr>
          <w:lang w:eastAsia="zh-CN"/>
        </w:rPr>
      </w:pPr>
      <w:r w:rsidRPr="00E463EF">
        <w:rPr>
          <w:lang w:eastAsia="zh-CN"/>
        </w:rPr>
        <w:t>–</w:t>
      </w:r>
      <w:r>
        <w:rPr>
          <w:lang w:eastAsia="zh-CN"/>
        </w:rPr>
        <w:tab/>
      </w:r>
      <w:r w:rsidR="002B3186">
        <w:rPr>
          <w:rFonts w:hint="eastAsia"/>
          <w:lang w:eastAsia="zh-CN"/>
        </w:rPr>
        <w:t>第</w:t>
      </w:r>
      <w:r w:rsidR="002B3186" w:rsidRPr="00E463EF">
        <w:rPr>
          <w:lang w:eastAsia="zh-CN"/>
        </w:rPr>
        <w:t>16</w:t>
      </w:r>
      <w:r w:rsidR="002B3186">
        <w:rPr>
          <w:rFonts w:hint="eastAsia"/>
          <w:lang w:eastAsia="zh-CN"/>
        </w:rPr>
        <w:t>研究组</w:t>
      </w:r>
      <w:r w:rsidR="002B3186" w:rsidRPr="00E463EF">
        <w:rPr>
          <w:lang w:eastAsia="zh-CN"/>
        </w:rPr>
        <w:t xml:space="preserve"> –</w:t>
      </w:r>
      <w:r w:rsidR="002B3186">
        <w:rPr>
          <w:rFonts w:hint="eastAsia"/>
          <w:lang w:eastAsia="zh-CN"/>
        </w:rPr>
        <w:t xml:space="preserve"> </w:t>
      </w:r>
      <w:r w:rsidR="002B3186" w:rsidRPr="000A556D">
        <w:rPr>
          <w:rFonts w:hint="eastAsia"/>
          <w:lang w:eastAsia="zh-CN"/>
        </w:rPr>
        <w:t>多媒体编码、系统及应用</w:t>
      </w:r>
    </w:p>
    <w:p w:rsidR="002B3186" w:rsidRPr="00E463EF" w:rsidRDefault="001F22CA" w:rsidP="001F22CA">
      <w:pPr>
        <w:pStyle w:val="enumlev1"/>
        <w:rPr>
          <w:lang w:eastAsia="zh-CN"/>
        </w:rPr>
      </w:pPr>
      <w:r w:rsidRPr="00E463EF">
        <w:rPr>
          <w:lang w:eastAsia="zh-CN"/>
        </w:rPr>
        <w:t>–</w:t>
      </w:r>
      <w:r>
        <w:rPr>
          <w:lang w:eastAsia="zh-CN"/>
        </w:rPr>
        <w:tab/>
      </w:r>
      <w:r w:rsidR="002B3186">
        <w:rPr>
          <w:rFonts w:hint="eastAsia"/>
          <w:lang w:eastAsia="zh-CN"/>
        </w:rPr>
        <w:t>第</w:t>
      </w:r>
      <w:r w:rsidR="002B3186" w:rsidRPr="00E463EF">
        <w:rPr>
          <w:lang w:eastAsia="zh-CN"/>
        </w:rPr>
        <w:t>17</w:t>
      </w:r>
      <w:r w:rsidR="002B3186">
        <w:rPr>
          <w:rFonts w:hint="eastAsia"/>
          <w:lang w:eastAsia="zh-CN"/>
        </w:rPr>
        <w:t>研究组</w:t>
      </w:r>
      <w:r w:rsidR="002B3186" w:rsidRPr="00E463EF">
        <w:rPr>
          <w:lang w:eastAsia="zh-CN"/>
        </w:rPr>
        <w:t xml:space="preserve"> –</w:t>
      </w:r>
      <w:r w:rsidR="002B3186">
        <w:rPr>
          <w:rFonts w:hint="eastAsia"/>
          <w:lang w:eastAsia="zh-CN"/>
        </w:rPr>
        <w:t xml:space="preserve"> </w:t>
      </w:r>
      <w:r w:rsidR="002B3186" w:rsidRPr="00173238">
        <w:rPr>
          <w:lang w:eastAsia="zh-CN"/>
        </w:rPr>
        <w:t>安全</w:t>
      </w:r>
    </w:p>
    <w:p w:rsidR="00D6086B" w:rsidRPr="002B3186" w:rsidRDefault="00C81F04" w:rsidP="00C13862">
      <w:pPr>
        <w:keepNext/>
        <w:keepLines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此外</w:t>
      </w:r>
      <w:r>
        <w:rPr>
          <w:lang w:eastAsia="zh-CN"/>
        </w:rPr>
        <w:t>，</w:t>
      </w:r>
      <w:r>
        <w:rPr>
          <w:rFonts w:hint="eastAsia"/>
          <w:lang w:eastAsia="zh-CN"/>
        </w:rPr>
        <w:t>根据</w:t>
      </w:r>
      <w:r w:rsidR="00D6086B" w:rsidRPr="002B3186">
        <w:rPr>
          <w:lang w:eastAsia="zh-CN"/>
        </w:rPr>
        <w:t>TSAG-15</w:t>
      </w:r>
      <w:r w:rsidR="00472C45">
        <w:rPr>
          <w:rFonts w:hint="eastAsia"/>
          <w:lang w:eastAsia="zh-CN"/>
        </w:rPr>
        <w:t>做出</w:t>
      </w:r>
      <w:r>
        <w:rPr>
          <w:rFonts w:hint="eastAsia"/>
          <w:lang w:eastAsia="zh-CN"/>
        </w:rPr>
        <w:t>的</w:t>
      </w:r>
      <w:r>
        <w:rPr>
          <w:lang w:eastAsia="zh-CN"/>
        </w:rPr>
        <w:t>一项</w:t>
      </w:r>
      <w:r>
        <w:rPr>
          <w:rFonts w:hint="eastAsia"/>
          <w:lang w:eastAsia="zh-CN"/>
        </w:rPr>
        <w:t>决定</w:t>
      </w:r>
      <w:r>
        <w:rPr>
          <w:lang w:eastAsia="zh-CN"/>
        </w:rPr>
        <w:t>，</w:t>
      </w:r>
      <w:r>
        <w:rPr>
          <w:rFonts w:hint="eastAsia"/>
          <w:lang w:eastAsia="zh-CN"/>
        </w:rPr>
        <w:t>成立</w:t>
      </w:r>
      <w:r>
        <w:rPr>
          <w:lang w:eastAsia="zh-CN"/>
        </w:rPr>
        <w:t>了一个新的</w:t>
      </w:r>
      <w:r>
        <w:rPr>
          <w:rFonts w:hint="eastAsia"/>
          <w:lang w:eastAsia="zh-CN"/>
        </w:rPr>
        <w:t>研究组：</w:t>
      </w:r>
    </w:p>
    <w:p w:rsidR="00D6086B" w:rsidRPr="002B3186" w:rsidRDefault="001F22CA" w:rsidP="001F22CA">
      <w:pPr>
        <w:pStyle w:val="enumlev1"/>
        <w:rPr>
          <w:lang w:eastAsia="zh-CN"/>
        </w:rPr>
      </w:pPr>
      <w:r w:rsidRPr="00E463EF">
        <w:rPr>
          <w:lang w:eastAsia="zh-CN"/>
        </w:rPr>
        <w:t>–</w:t>
      </w:r>
      <w:r>
        <w:rPr>
          <w:lang w:eastAsia="zh-CN"/>
        </w:rPr>
        <w:tab/>
      </w:r>
      <w:r w:rsidR="00620272">
        <w:rPr>
          <w:rFonts w:hint="eastAsia"/>
          <w:lang w:eastAsia="zh-CN"/>
        </w:rPr>
        <w:t>第</w:t>
      </w:r>
      <w:r w:rsidR="00620272" w:rsidRPr="002B3186">
        <w:rPr>
          <w:lang w:eastAsia="zh-CN"/>
        </w:rPr>
        <w:t>20</w:t>
      </w:r>
      <w:r w:rsidR="00620272">
        <w:rPr>
          <w:rFonts w:hint="eastAsia"/>
          <w:lang w:eastAsia="zh-CN"/>
        </w:rPr>
        <w:t>研究组：物联网（</w:t>
      </w:r>
      <w:r w:rsidR="00620272" w:rsidRPr="002B3186">
        <w:rPr>
          <w:lang w:eastAsia="zh-CN"/>
        </w:rPr>
        <w:t>IoT</w:t>
      </w:r>
      <w:r w:rsidR="00620272">
        <w:rPr>
          <w:lang w:eastAsia="zh-CN"/>
        </w:rPr>
        <w:t>）</w:t>
      </w:r>
      <w:r w:rsidR="009D2232" w:rsidRPr="009D2232">
        <w:rPr>
          <w:rFonts w:hint="eastAsia"/>
          <w:lang w:eastAsia="zh-CN"/>
        </w:rPr>
        <w:t>及其应用，包括智慧城市和社区</w:t>
      </w:r>
      <w:r w:rsidR="009D2232">
        <w:rPr>
          <w:rFonts w:hint="eastAsia"/>
          <w:lang w:eastAsia="zh-CN"/>
        </w:rPr>
        <w:t>。</w:t>
      </w:r>
    </w:p>
    <w:p w:rsidR="00D6086B" w:rsidRPr="002B3186" w:rsidRDefault="002B3186" w:rsidP="002B3186">
      <w:pPr>
        <w:ind w:firstLineChars="200" w:firstLine="480"/>
        <w:rPr>
          <w:lang w:eastAsia="zh-CN"/>
        </w:rPr>
      </w:pPr>
      <w:r w:rsidRPr="002B3186">
        <w:rPr>
          <w:lang w:eastAsia="zh-CN"/>
        </w:rPr>
        <w:t>对这些研究组活动的初步审议表明，所有</w:t>
      </w:r>
      <w:r w:rsidRPr="002B3186">
        <w:rPr>
          <w:lang w:eastAsia="zh-CN"/>
        </w:rPr>
        <w:t>ITU-T</w:t>
      </w:r>
      <w:r w:rsidRPr="002B3186">
        <w:rPr>
          <w:lang w:eastAsia="zh-CN"/>
        </w:rPr>
        <w:t>研究组均履行了</w:t>
      </w:r>
      <w:r w:rsidRPr="002B3186">
        <w:rPr>
          <w:rFonts w:hint="eastAsia"/>
          <w:lang w:eastAsia="zh-CN"/>
        </w:rPr>
        <w:t>各自的</w:t>
      </w:r>
      <w:r w:rsidRPr="002B3186">
        <w:rPr>
          <w:lang w:eastAsia="zh-CN"/>
        </w:rPr>
        <w:t>职责。每个研究组还起草了今后研究期的拟议工作计划。</w:t>
      </w:r>
    </w:p>
    <w:p w:rsidR="00D6086B" w:rsidRPr="001F1C15" w:rsidRDefault="004F100C" w:rsidP="009D0CB3">
      <w:pPr>
        <w:ind w:firstLineChars="200" w:firstLine="480"/>
        <w:rPr>
          <w:lang w:eastAsia="zh-CN"/>
        </w:rPr>
      </w:pPr>
      <w:r>
        <w:rPr>
          <w:lang w:eastAsia="zh-CN"/>
        </w:rPr>
        <w:t>考虑到若干国家的提案以及各研究组主席提</w:t>
      </w:r>
      <w:r>
        <w:rPr>
          <w:rFonts w:hint="eastAsia"/>
          <w:lang w:eastAsia="zh-CN"/>
        </w:rPr>
        <w:t>交</w:t>
      </w:r>
      <w:r>
        <w:rPr>
          <w:lang w:eastAsia="zh-CN"/>
        </w:rPr>
        <w:t>的文件，</w:t>
      </w:r>
      <w:r w:rsidR="00D6086B" w:rsidRPr="002B3186">
        <w:rPr>
          <w:lang w:eastAsia="zh-CN"/>
        </w:rPr>
        <w:t xml:space="preserve"> RCC</w:t>
      </w:r>
      <w:r>
        <w:rPr>
          <w:lang w:eastAsia="zh-CN"/>
        </w:rPr>
        <w:t>国家建议保留研究组的现</w:t>
      </w:r>
      <w:r w:rsidR="009D0CB3">
        <w:rPr>
          <w:rFonts w:hint="eastAsia"/>
          <w:lang w:eastAsia="zh-CN"/>
        </w:rPr>
        <w:t>有</w:t>
      </w:r>
      <w:r>
        <w:rPr>
          <w:lang w:eastAsia="zh-CN"/>
        </w:rPr>
        <w:t>结构。与此同时，人们注意到，成立新的研究组在财务和人力资源方面引起</w:t>
      </w:r>
      <w:r>
        <w:rPr>
          <w:rFonts w:hint="eastAsia"/>
          <w:lang w:eastAsia="zh-CN"/>
        </w:rPr>
        <w:t>了</w:t>
      </w:r>
      <w:r>
        <w:rPr>
          <w:lang w:eastAsia="zh-CN"/>
        </w:rPr>
        <w:t>费用增长</w:t>
      </w:r>
      <w:r w:rsidR="009D0CB3">
        <w:rPr>
          <w:rFonts w:hint="eastAsia"/>
          <w:lang w:eastAsia="zh-CN"/>
        </w:rPr>
        <w:t>和</w:t>
      </w:r>
      <w:r w:rsidR="009D0CB3">
        <w:rPr>
          <w:lang w:eastAsia="zh-CN"/>
        </w:rPr>
        <w:t>关切</w:t>
      </w:r>
      <w:r>
        <w:rPr>
          <w:lang w:eastAsia="zh-CN"/>
        </w:rPr>
        <w:t>，</w:t>
      </w:r>
      <w:r>
        <w:rPr>
          <w:rFonts w:hint="eastAsia"/>
          <w:lang w:eastAsia="zh-CN"/>
        </w:rPr>
        <w:t>而第</w:t>
      </w:r>
      <w:r w:rsidRPr="001F1C15">
        <w:rPr>
          <w:lang w:eastAsia="zh-CN"/>
        </w:rPr>
        <w:t>9</w:t>
      </w:r>
      <w:r>
        <w:rPr>
          <w:rFonts w:hint="eastAsia"/>
          <w:lang w:eastAsia="zh-CN"/>
        </w:rPr>
        <w:t>研究组</w:t>
      </w:r>
      <w:r>
        <w:rPr>
          <w:rFonts w:asciiTheme="majorBidi" w:hAnsiTheme="majorBidi" w:cstheme="majorBidi" w:hint="eastAsia"/>
          <w:szCs w:val="24"/>
          <w:lang w:eastAsia="zh-CN"/>
        </w:rPr>
        <w:t>（</w:t>
      </w:r>
      <w:r>
        <w:rPr>
          <w:lang w:eastAsia="zh-CN"/>
        </w:rPr>
        <w:t>SG 9</w:t>
      </w:r>
      <w:r>
        <w:rPr>
          <w:rFonts w:asciiTheme="majorBidi" w:hAnsiTheme="majorBidi" w:cstheme="majorBidi" w:hint="eastAsia"/>
          <w:szCs w:val="24"/>
          <w:lang w:eastAsia="zh-CN"/>
        </w:rPr>
        <w:t>）的文稿和输出文件</w:t>
      </w:r>
      <w:r w:rsidR="009D0CB3">
        <w:rPr>
          <w:rFonts w:asciiTheme="majorBidi" w:hAnsiTheme="majorBidi" w:cstheme="majorBidi" w:hint="eastAsia"/>
          <w:szCs w:val="24"/>
          <w:lang w:eastAsia="zh-CN"/>
        </w:rPr>
        <w:t>则</w:t>
      </w:r>
      <w:r>
        <w:rPr>
          <w:rFonts w:asciiTheme="majorBidi" w:hAnsiTheme="majorBidi" w:cstheme="majorBidi" w:hint="eastAsia"/>
          <w:szCs w:val="24"/>
          <w:lang w:eastAsia="zh-CN"/>
        </w:rPr>
        <w:t>数量不多，</w:t>
      </w:r>
      <w:r>
        <w:rPr>
          <w:lang w:eastAsia="zh-CN"/>
        </w:rPr>
        <w:t>因此可以考虑将</w:t>
      </w:r>
      <w:r>
        <w:rPr>
          <w:rFonts w:hint="eastAsia"/>
          <w:lang w:eastAsia="zh-CN"/>
        </w:rPr>
        <w:t>第</w:t>
      </w:r>
      <w:r>
        <w:rPr>
          <w:rFonts w:asciiTheme="majorBidi" w:hAnsiTheme="majorBidi" w:cstheme="majorBidi"/>
          <w:szCs w:val="24"/>
          <w:lang w:eastAsia="zh-CN"/>
        </w:rPr>
        <w:t>9</w:t>
      </w:r>
      <w:r>
        <w:rPr>
          <w:rFonts w:hint="eastAsia"/>
          <w:lang w:eastAsia="zh-CN"/>
        </w:rPr>
        <w:t>研究组转为一个工作组，</w:t>
      </w:r>
      <w:r w:rsidR="009D0CB3">
        <w:rPr>
          <w:rFonts w:hint="eastAsia"/>
          <w:lang w:eastAsia="zh-CN"/>
        </w:rPr>
        <w:t>将其</w:t>
      </w:r>
      <w:r w:rsidR="009D0CB3">
        <w:rPr>
          <w:lang w:eastAsia="zh-CN"/>
        </w:rPr>
        <w:t>转至</w:t>
      </w:r>
      <w:r>
        <w:rPr>
          <w:rFonts w:hint="eastAsia"/>
          <w:lang w:eastAsia="zh-CN"/>
        </w:rPr>
        <w:t>一个其它研究组（尤其是第</w:t>
      </w:r>
      <w:r>
        <w:rPr>
          <w:rFonts w:asciiTheme="majorBidi" w:hAnsiTheme="majorBidi" w:cstheme="majorBidi"/>
          <w:szCs w:val="24"/>
          <w:lang w:eastAsia="zh-CN"/>
        </w:rPr>
        <w:t>15</w:t>
      </w:r>
      <w:r>
        <w:rPr>
          <w:rFonts w:hint="eastAsia"/>
          <w:lang w:eastAsia="zh-CN"/>
        </w:rPr>
        <w:t>或第</w:t>
      </w:r>
      <w:r>
        <w:rPr>
          <w:rFonts w:asciiTheme="majorBidi" w:hAnsiTheme="majorBidi" w:cstheme="majorBidi"/>
          <w:szCs w:val="24"/>
          <w:lang w:eastAsia="zh-CN"/>
        </w:rPr>
        <w:t>16</w:t>
      </w:r>
      <w:r>
        <w:rPr>
          <w:rFonts w:hint="eastAsia"/>
          <w:lang w:eastAsia="zh-CN"/>
        </w:rPr>
        <w:t>研究组）之下的可行性。</w:t>
      </w:r>
    </w:p>
    <w:p w:rsidR="005C7B12" w:rsidRDefault="002B3186" w:rsidP="00C13862">
      <w:pPr>
        <w:pStyle w:val="Headingb"/>
      </w:pPr>
      <w:r>
        <w:rPr>
          <w:rFonts w:hint="eastAsia"/>
          <w:lang w:eastAsia="zh-CN"/>
        </w:rPr>
        <w:t>提案</w:t>
      </w:r>
    </w:p>
    <w:p w:rsidR="00C1510A" w:rsidRDefault="00A5687D">
      <w:pPr>
        <w:pStyle w:val="Proposal"/>
      </w:pPr>
      <w:r>
        <w:tab/>
        <w:t>RCC/47A6/1</w:t>
      </w:r>
    </w:p>
    <w:p w:rsidR="00C1510A" w:rsidRDefault="00FC1990" w:rsidP="009D0CB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除</w:t>
      </w:r>
      <w:r w:rsidR="00A41D8B">
        <w:rPr>
          <w:rFonts w:hint="eastAsia"/>
          <w:lang w:eastAsia="zh-CN"/>
        </w:rPr>
        <w:t>设立</w:t>
      </w:r>
      <w:r>
        <w:rPr>
          <w:rFonts w:hint="eastAsia"/>
          <w:lang w:eastAsia="zh-CN"/>
        </w:rPr>
        <w:t>第</w:t>
      </w:r>
      <w:r>
        <w:rPr>
          <w:lang w:eastAsia="zh-CN"/>
        </w:rPr>
        <w:t>20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以外</w:t>
      </w:r>
      <w:r>
        <w:rPr>
          <w:rFonts w:hint="eastAsia"/>
          <w:lang w:eastAsia="zh-CN"/>
        </w:rPr>
        <w:t>，保留</w:t>
      </w:r>
      <w:r>
        <w:rPr>
          <w:lang w:eastAsia="zh-CN"/>
        </w:rPr>
        <w:t>WTSA-12</w:t>
      </w:r>
      <w:r>
        <w:rPr>
          <w:rFonts w:hint="eastAsia"/>
          <w:lang w:eastAsia="zh-CN"/>
        </w:rPr>
        <w:t>批准</w:t>
      </w:r>
      <w:r>
        <w:rPr>
          <w:lang w:eastAsia="zh-CN"/>
        </w:rPr>
        <w:t>的</w:t>
      </w:r>
      <w:r>
        <w:rPr>
          <w:lang w:eastAsia="zh-CN"/>
        </w:rPr>
        <w:t>ITU-T</w:t>
      </w:r>
      <w:r>
        <w:rPr>
          <w:rFonts w:hint="eastAsia"/>
          <w:lang w:eastAsia="zh-CN"/>
        </w:rPr>
        <w:t>研究组总体结构。</w:t>
      </w:r>
    </w:p>
    <w:p w:rsidR="00C1510A" w:rsidRDefault="00C1510A">
      <w:pPr>
        <w:pStyle w:val="Reasons"/>
        <w:rPr>
          <w:lang w:eastAsia="zh-CN"/>
        </w:rPr>
      </w:pPr>
    </w:p>
    <w:p w:rsidR="00C1510A" w:rsidRDefault="00A5687D">
      <w:pPr>
        <w:pStyle w:val="Proposal"/>
        <w:rPr>
          <w:lang w:eastAsia="zh-CN"/>
        </w:rPr>
      </w:pPr>
      <w:r>
        <w:rPr>
          <w:lang w:eastAsia="zh-CN"/>
        </w:rPr>
        <w:tab/>
        <w:t>RCC/47A6/2</w:t>
      </w:r>
    </w:p>
    <w:p w:rsidR="00C1510A" w:rsidRDefault="004D3EE3" w:rsidP="009D0CB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考虑</w:t>
      </w:r>
      <w:r>
        <w:rPr>
          <w:lang w:eastAsia="zh-CN"/>
        </w:rPr>
        <w:t>将</w:t>
      </w:r>
      <w:r>
        <w:rPr>
          <w:rFonts w:hint="eastAsia"/>
          <w:lang w:eastAsia="zh-CN"/>
        </w:rPr>
        <w:t>第</w:t>
      </w:r>
      <w:r w:rsidRPr="001F1C15">
        <w:rPr>
          <w:rFonts w:asciiTheme="majorBidi" w:hAnsiTheme="majorBidi" w:cstheme="majorBidi"/>
          <w:szCs w:val="24"/>
          <w:lang w:eastAsia="zh-CN"/>
        </w:rPr>
        <w:t>9</w:t>
      </w:r>
      <w:r>
        <w:rPr>
          <w:rFonts w:hint="eastAsia"/>
          <w:lang w:eastAsia="zh-CN"/>
        </w:rPr>
        <w:t>研究组转为第</w:t>
      </w:r>
      <w:r w:rsidRPr="001F1C15">
        <w:rPr>
          <w:rFonts w:asciiTheme="majorBidi" w:hAnsiTheme="majorBidi" w:cstheme="majorBidi"/>
          <w:szCs w:val="24"/>
          <w:lang w:eastAsia="zh-CN"/>
        </w:rPr>
        <w:t>15</w:t>
      </w:r>
      <w:r>
        <w:rPr>
          <w:rFonts w:hint="eastAsia"/>
          <w:lang w:eastAsia="zh-CN"/>
        </w:rPr>
        <w:t>或第</w:t>
      </w:r>
      <w:r w:rsidRPr="001F1C15">
        <w:rPr>
          <w:rFonts w:asciiTheme="majorBidi" w:hAnsiTheme="majorBidi" w:cstheme="majorBidi"/>
          <w:szCs w:val="24"/>
          <w:lang w:eastAsia="zh-CN"/>
        </w:rPr>
        <w:t>16</w:t>
      </w:r>
      <w:r>
        <w:rPr>
          <w:rFonts w:hint="eastAsia"/>
          <w:lang w:eastAsia="zh-CN"/>
        </w:rPr>
        <w:t>研究组之下的一个工作组可行性，</w:t>
      </w:r>
      <w:r>
        <w:rPr>
          <w:rFonts w:asciiTheme="majorBidi" w:hAnsiTheme="majorBidi" w:cstheme="majorBidi" w:hint="eastAsia"/>
          <w:szCs w:val="24"/>
          <w:lang w:eastAsia="zh-CN"/>
        </w:rPr>
        <w:t>同时顾及有关保留</w:t>
      </w:r>
      <w:r w:rsidRPr="001F1C15">
        <w:rPr>
          <w:rFonts w:asciiTheme="majorBidi" w:hAnsiTheme="majorBidi" w:cstheme="majorBidi"/>
          <w:szCs w:val="24"/>
          <w:lang w:eastAsia="zh-CN"/>
        </w:rPr>
        <w:t>WTSA-08</w:t>
      </w:r>
      <w:r>
        <w:rPr>
          <w:rFonts w:asciiTheme="majorBidi" w:hAnsiTheme="majorBidi" w:cstheme="majorBidi"/>
          <w:szCs w:val="24"/>
          <w:lang w:eastAsia="zh-CN"/>
        </w:rPr>
        <w:t>所</w:t>
      </w:r>
      <w:r>
        <w:rPr>
          <w:rFonts w:asciiTheme="majorBidi" w:hAnsiTheme="majorBidi" w:cstheme="majorBidi" w:hint="eastAsia"/>
          <w:szCs w:val="24"/>
          <w:lang w:eastAsia="zh-CN"/>
        </w:rPr>
        <w:t>确认</w:t>
      </w:r>
      <w:r>
        <w:rPr>
          <w:rFonts w:asciiTheme="majorBidi" w:hAnsiTheme="majorBidi" w:cstheme="majorBidi"/>
          <w:szCs w:val="24"/>
          <w:lang w:eastAsia="zh-CN"/>
        </w:rPr>
        <w:t>的</w:t>
      </w:r>
      <w:r w:rsidRPr="001F1C15">
        <w:rPr>
          <w:rFonts w:asciiTheme="majorBidi" w:hAnsiTheme="majorBidi" w:cstheme="majorBidi"/>
          <w:szCs w:val="24"/>
          <w:lang w:eastAsia="zh-CN"/>
        </w:rPr>
        <w:t>ITU-T</w:t>
      </w:r>
      <w:r w:rsidR="00D6086B" w:rsidRPr="001F1C15">
        <w:rPr>
          <w:rFonts w:asciiTheme="majorBidi" w:hAnsiTheme="majorBidi" w:cstheme="majorBidi"/>
          <w:szCs w:val="24"/>
          <w:lang w:eastAsia="zh-CN"/>
        </w:rPr>
        <w:t xml:space="preserve"> </w:t>
      </w:r>
      <w:r>
        <w:rPr>
          <w:rFonts w:hint="eastAsia"/>
          <w:lang w:eastAsia="zh-CN"/>
        </w:rPr>
        <w:t>研究组结构的提案，而且考虑到</w:t>
      </w:r>
      <w:r w:rsidR="009D0CB3">
        <w:rPr>
          <w:rFonts w:hint="eastAsia"/>
          <w:lang w:eastAsia="zh-CN"/>
        </w:rPr>
        <w:t>有</w:t>
      </w:r>
      <w:r w:rsidR="009D0CB3">
        <w:rPr>
          <w:lang w:eastAsia="zh-CN"/>
        </w:rPr>
        <w:t>关</w:t>
      </w:r>
      <w:r>
        <w:rPr>
          <w:rFonts w:hint="eastAsia"/>
          <w:lang w:eastAsia="zh-CN"/>
        </w:rPr>
        <w:t>对各研究组提交</w:t>
      </w:r>
      <w:r>
        <w:rPr>
          <w:lang w:eastAsia="zh-CN"/>
        </w:rPr>
        <w:t>的</w:t>
      </w:r>
      <w:r>
        <w:rPr>
          <w:rFonts w:hint="eastAsia"/>
          <w:lang w:eastAsia="zh-CN"/>
        </w:rPr>
        <w:t>课题进行</w:t>
      </w:r>
      <w:r>
        <w:rPr>
          <w:lang w:eastAsia="zh-CN"/>
        </w:rPr>
        <w:t>修订</w:t>
      </w:r>
      <w:r>
        <w:rPr>
          <w:rFonts w:hint="eastAsia"/>
          <w:lang w:eastAsia="zh-CN"/>
        </w:rPr>
        <w:t>的</w:t>
      </w:r>
      <w:r>
        <w:rPr>
          <w:lang w:eastAsia="zh-CN"/>
        </w:rPr>
        <w:t>提案。</w:t>
      </w:r>
    </w:p>
    <w:p w:rsidR="00A5687D" w:rsidRDefault="00A5687D" w:rsidP="0032202E">
      <w:pPr>
        <w:pStyle w:val="Reasons"/>
        <w:rPr>
          <w:lang w:eastAsia="zh-CN"/>
        </w:rPr>
      </w:pPr>
    </w:p>
    <w:p w:rsidR="00A5687D" w:rsidRDefault="00A5687D">
      <w:pPr>
        <w:jc w:val="center"/>
        <w:rPr>
          <w:lang w:eastAsia="zh-CN"/>
        </w:rPr>
      </w:pPr>
      <w:bookmarkStart w:id="0" w:name="_GoBack"/>
      <w:bookmarkEnd w:id="0"/>
    </w:p>
    <w:p w:rsidR="00A5687D" w:rsidRDefault="00A5687D">
      <w:pPr>
        <w:jc w:val="center"/>
      </w:pPr>
      <w:r>
        <w:t>______________</w:t>
      </w:r>
    </w:p>
    <w:sectPr w:rsidR="00A5687D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A5687D" w:rsidRDefault="00B851D4" w:rsidP="00231452">
    <w:pPr>
      <w:pStyle w:val="Footer"/>
      <w:rPr>
        <w:lang w:val="fr-CH"/>
      </w:rPr>
    </w:pPr>
    <w:r>
      <w:fldChar w:fldCharType="begin"/>
    </w:r>
    <w:r w:rsidRPr="00A5687D">
      <w:rPr>
        <w:lang w:val="fr-CH"/>
      </w:rPr>
      <w:instrText xml:space="preserve"> FILENAME \p \* MERGEFORMAT </w:instrText>
    </w:r>
    <w:r>
      <w:fldChar w:fldCharType="separate"/>
    </w:r>
    <w:r w:rsidR="001F22CA">
      <w:rPr>
        <w:lang w:val="fr-CH"/>
      </w:rPr>
      <w:t>P:\CHI\ITU-T\CONF-T\WTSA16\000\047ADD06C.docx</w:t>
    </w:r>
    <w:r>
      <w:fldChar w:fldCharType="end"/>
    </w:r>
    <w:r w:rsidR="00A5687D" w:rsidRPr="00A5687D">
      <w:rPr>
        <w:lang w:val="fr-CH"/>
      </w:rPr>
      <w:t xml:space="preserve"> (</w:t>
    </w:r>
    <w:r w:rsidR="00A5687D">
      <w:rPr>
        <w:lang w:val="fr-CH"/>
      </w:rPr>
      <w:t>405603</w:t>
    </w:r>
    <w:r w:rsidR="00A5687D" w:rsidRPr="00A5687D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A5687D" w:rsidRDefault="000A3B30" w:rsidP="00231452">
    <w:pPr>
      <w:pStyle w:val="Footer"/>
      <w:rPr>
        <w:lang w:val="fr-CH"/>
      </w:rPr>
    </w:pPr>
    <w:r>
      <w:fldChar w:fldCharType="begin"/>
    </w:r>
    <w:r w:rsidRPr="00A5687D">
      <w:rPr>
        <w:lang w:val="fr-CH"/>
      </w:rPr>
      <w:instrText xml:space="preserve"> FILENAME \p \* MERGEFORMAT </w:instrText>
    </w:r>
    <w:r>
      <w:fldChar w:fldCharType="separate"/>
    </w:r>
    <w:r w:rsidR="001F22CA">
      <w:rPr>
        <w:lang w:val="fr-CH"/>
      </w:rPr>
      <w:t>P:\CHI\ITU-T\CONF-T\WTSA16\000\047ADD06C.docx</w:t>
    </w:r>
    <w:r>
      <w:fldChar w:fldCharType="end"/>
    </w:r>
    <w:r w:rsidR="00A5687D" w:rsidRPr="00A5687D">
      <w:rPr>
        <w:lang w:val="fr-CH"/>
      </w:rPr>
      <w:t xml:space="preserve"> (</w:t>
    </w:r>
    <w:r w:rsidR="00A5687D">
      <w:rPr>
        <w:lang w:val="fr-CH"/>
      </w:rPr>
      <w:t>405603</w:t>
    </w:r>
    <w:r w:rsidR="00A5687D" w:rsidRPr="00A5687D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13862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WTSA16/47(Add.6)-C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81F9B"/>
    <w:rsid w:val="000A3B30"/>
    <w:rsid w:val="000C09BA"/>
    <w:rsid w:val="000C1F1E"/>
    <w:rsid w:val="000C6AA7"/>
    <w:rsid w:val="000E26F6"/>
    <w:rsid w:val="00123B64"/>
    <w:rsid w:val="00166859"/>
    <w:rsid w:val="001765EC"/>
    <w:rsid w:val="001853E8"/>
    <w:rsid w:val="001B6360"/>
    <w:rsid w:val="001F22CA"/>
    <w:rsid w:val="001F4EA6"/>
    <w:rsid w:val="00214959"/>
    <w:rsid w:val="00231452"/>
    <w:rsid w:val="00246C4C"/>
    <w:rsid w:val="0028063B"/>
    <w:rsid w:val="002A4C9C"/>
    <w:rsid w:val="002B3186"/>
    <w:rsid w:val="002B509B"/>
    <w:rsid w:val="002D162B"/>
    <w:rsid w:val="002D625E"/>
    <w:rsid w:val="002E2A59"/>
    <w:rsid w:val="00305254"/>
    <w:rsid w:val="003169D2"/>
    <w:rsid w:val="003468CA"/>
    <w:rsid w:val="003556C0"/>
    <w:rsid w:val="00372FC2"/>
    <w:rsid w:val="003A69EA"/>
    <w:rsid w:val="003B4BEF"/>
    <w:rsid w:val="003C2291"/>
    <w:rsid w:val="003C6B45"/>
    <w:rsid w:val="003F0C01"/>
    <w:rsid w:val="00400909"/>
    <w:rsid w:val="0041282E"/>
    <w:rsid w:val="00437869"/>
    <w:rsid w:val="00465A34"/>
    <w:rsid w:val="00472C45"/>
    <w:rsid w:val="004C4554"/>
    <w:rsid w:val="004D04A4"/>
    <w:rsid w:val="004D2DEC"/>
    <w:rsid w:val="004D3EE3"/>
    <w:rsid w:val="004F100C"/>
    <w:rsid w:val="004F2BE6"/>
    <w:rsid w:val="00502B2E"/>
    <w:rsid w:val="00524E4B"/>
    <w:rsid w:val="00527E8A"/>
    <w:rsid w:val="00534930"/>
    <w:rsid w:val="00536193"/>
    <w:rsid w:val="00542E85"/>
    <w:rsid w:val="00562479"/>
    <w:rsid w:val="00576849"/>
    <w:rsid w:val="005A0ACB"/>
    <w:rsid w:val="005C7B12"/>
    <w:rsid w:val="005E7FD8"/>
    <w:rsid w:val="00611DCC"/>
    <w:rsid w:val="00620272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B7C4B"/>
    <w:rsid w:val="007F0FC5"/>
    <w:rsid w:val="007F1339"/>
    <w:rsid w:val="007F5C36"/>
    <w:rsid w:val="008047DB"/>
    <w:rsid w:val="008122D3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2075B"/>
    <w:rsid w:val="009657F9"/>
    <w:rsid w:val="009759FE"/>
    <w:rsid w:val="0099525B"/>
    <w:rsid w:val="009C72B7"/>
    <w:rsid w:val="009D0CB3"/>
    <w:rsid w:val="009D164C"/>
    <w:rsid w:val="009D2232"/>
    <w:rsid w:val="00A0052C"/>
    <w:rsid w:val="00A06370"/>
    <w:rsid w:val="00A16B3A"/>
    <w:rsid w:val="00A31B14"/>
    <w:rsid w:val="00A323DC"/>
    <w:rsid w:val="00A41D8B"/>
    <w:rsid w:val="00A477BE"/>
    <w:rsid w:val="00A5687D"/>
    <w:rsid w:val="00A815BE"/>
    <w:rsid w:val="00AA5DA1"/>
    <w:rsid w:val="00AB7F81"/>
    <w:rsid w:val="00AE369F"/>
    <w:rsid w:val="00B026CB"/>
    <w:rsid w:val="00B637AD"/>
    <w:rsid w:val="00B851D4"/>
    <w:rsid w:val="00B868FC"/>
    <w:rsid w:val="00B95072"/>
    <w:rsid w:val="00BB26CD"/>
    <w:rsid w:val="00C07239"/>
    <w:rsid w:val="00C13862"/>
    <w:rsid w:val="00C1510A"/>
    <w:rsid w:val="00C364B1"/>
    <w:rsid w:val="00C47D87"/>
    <w:rsid w:val="00C627F9"/>
    <w:rsid w:val="00C6584D"/>
    <w:rsid w:val="00C81F04"/>
    <w:rsid w:val="00C929E0"/>
    <w:rsid w:val="00CB4E5A"/>
    <w:rsid w:val="00CC73D7"/>
    <w:rsid w:val="00CF0AD7"/>
    <w:rsid w:val="00CF0BE1"/>
    <w:rsid w:val="00CF25B1"/>
    <w:rsid w:val="00CF5665"/>
    <w:rsid w:val="00D061C5"/>
    <w:rsid w:val="00D52A14"/>
    <w:rsid w:val="00D6086B"/>
    <w:rsid w:val="00D74599"/>
    <w:rsid w:val="00D90575"/>
    <w:rsid w:val="00DA0469"/>
    <w:rsid w:val="00DD0A05"/>
    <w:rsid w:val="00DD13B7"/>
    <w:rsid w:val="00DF3B0C"/>
    <w:rsid w:val="00E148F2"/>
    <w:rsid w:val="00E14984"/>
    <w:rsid w:val="00E22A25"/>
    <w:rsid w:val="00E2414B"/>
    <w:rsid w:val="00E249E0"/>
    <w:rsid w:val="00E4252D"/>
    <w:rsid w:val="00E560F1"/>
    <w:rsid w:val="00E9167E"/>
    <w:rsid w:val="00E92319"/>
    <w:rsid w:val="00F469EB"/>
    <w:rsid w:val="00F532F9"/>
    <w:rsid w:val="00F65C1D"/>
    <w:rsid w:val="00F66B87"/>
    <w:rsid w:val="00F837F4"/>
    <w:rsid w:val="00FC1990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1b7a54e-0604-4822-98a9-95ee9e863d91">Documents Proposals Manager (DPM)</DPM_x0020_Author>
    <DPM_x0020_File_x0020_name xmlns="01b7a54e-0604-4822-98a9-95ee9e863d91">T13-WTSA.16-C-0047!A6!MSW-C</DPM_x0020_File_x0020_name>
    <DPM_x0020_Version xmlns="01b7a54e-0604-4822-98a9-95ee9e863d91">DPM_v2016.9.29.1_prod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1b7a54e-0604-4822-98a9-95ee9e863d91" targetNamespace="http://schemas.microsoft.com/office/2006/metadata/properties" ma:root="true" ma:fieldsID="d41af5c836d734370eb92e7ee5f83852" ns2:_="" ns3:_="">
    <xsd:import namespace="996b2e75-67fd-4955-a3b0-5ab9934cb50b"/>
    <xsd:import namespace="01b7a54e-0604-4822-98a9-95ee9e863d9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7a54e-0604-4822-98a9-95ee9e863d9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01b7a54e-0604-4822-98a9-95ee9e863d91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1b7a54e-0604-4822-98a9-95ee9e863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278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T13-WTSA.16-C-0047!A6!MSW-C</vt:lpstr>
    </vt:vector>
  </TitlesOfParts>
  <Manager>General Secretariat - Pool</Manager>
  <Company>International Telecommunication Union (ITU)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T13-WTSA.16-C-0047!A6!MSW-C</dc:title>
  <dc:subject>World Telecommunication Standardization Assembly</dc:subject>
  <dc:creator>Documents Proposals Manager (DPM)</dc:creator>
  <cp:keywords>DPM_v2016.9.29.1_prod</cp:keywords>
  <dc:description>Template used by DPM and CPI for the WTSA-16</dc:description>
  <cp:lastModifiedBy>Zheng, Bingyue</cp:lastModifiedBy>
  <cp:revision>3</cp:revision>
  <cp:lastPrinted>2016-06-07T13:24:00Z</cp:lastPrinted>
  <dcterms:created xsi:type="dcterms:W3CDTF">2016-10-13T13:44:00Z</dcterms:created>
  <dcterms:modified xsi:type="dcterms:W3CDTF">2016-10-13T13:46:00Z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