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bookmarkStart w:id="0" w:name="_GoBack"/>
            <w:bookmarkEnd w:id="0"/>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A36D03">
              <w:rPr>
                <w:rFonts w:ascii="Verdana" w:hAnsi="Verdana" w:cs="Times New Roman Bold"/>
                <w:b/>
                <w:bCs/>
                <w:szCs w:val="24"/>
                <w:lang w:val="fr-CH"/>
              </w:rPr>
              <w:t xml:space="preserve"> </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25 au</w:t>
            </w:r>
            <w:r>
              <w:rPr>
                <w:rFonts w:ascii="Verdana" w:hAnsi="Verdana"/>
                <w:b/>
                <w:sz w:val="20"/>
                <w:lang w:val="en-US"/>
              </w:rPr>
              <w:br/>
              <w:t>Document 47</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 xml:space="preserve">27 </w:t>
            </w:r>
            <w:proofErr w:type="spellStart"/>
            <w:r w:rsidRPr="002A6F8F">
              <w:rPr>
                <w:rFonts w:ascii="Verdana" w:hAnsi="Verdana"/>
                <w:b/>
                <w:sz w:val="20"/>
                <w:lang w:val="en-US"/>
              </w:rPr>
              <w:t>septembre</w:t>
            </w:r>
            <w:proofErr w:type="spellEnd"/>
            <w:r w:rsidRPr="002A6F8F">
              <w:rPr>
                <w:rFonts w:ascii="Verdana" w:hAnsi="Verdana"/>
                <w:b/>
                <w:sz w:val="20"/>
                <w:lang w:val="en-US"/>
              </w:rPr>
              <w:t xml:space="preserv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 xml:space="preserve">Original: </w:t>
            </w:r>
            <w:proofErr w:type="spellStart"/>
            <w:r w:rsidRPr="002A6F8F">
              <w:rPr>
                <w:rFonts w:ascii="Verdana" w:hAnsi="Verdana"/>
                <w:b/>
                <w:sz w:val="20"/>
                <w:lang w:val="en-US"/>
              </w:rPr>
              <w:t>russe</w:t>
            </w:r>
            <w:proofErr w:type="spellEnd"/>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RPr="0054602A" w:rsidTr="00530525">
        <w:trPr>
          <w:cantSplit/>
        </w:trPr>
        <w:tc>
          <w:tcPr>
            <w:tcW w:w="9811" w:type="dxa"/>
            <w:gridSpan w:val="4"/>
          </w:tcPr>
          <w:p w:rsidR="00595780" w:rsidRPr="00B4286B" w:rsidRDefault="00C26BA2" w:rsidP="00530525">
            <w:pPr>
              <w:pStyle w:val="Source"/>
              <w:rPr>
                <w:lang w:val="fr-FR"/>
              </w:rPr>
            </w:pPr>
            <w:r w:rsidRPr="00B4286B">
              <w:rPr>
                <w:lang w:val="fr-FR"/>
              </w:rPr>
              <w:t>Etats Membres de l'UIT, membres de la Communauté régionale des communications (RCC)</w:t>
            </w:r>
          </w:p>
        </w:tc>
      </w:tr>
      <w:tr w:rsidR="00595780" w:rsidRPr="0054602A" w:rsidTr="00530525">
        <w:trPr>
          <w:cantSplit/>
        </w:trPr>
        <w:tc>
          <w:tcPr>
            <w:tcW w:w="9811" w:type="dxa"/>
            <w:gridSpan w:val="4"/>
          </w:tcPr>
          <w:p w:rsidR="00595780" w:rsidRPr="00A83E7D" w:rsidRDefault="00A83E7D" w:rsidP="0057286F">
            <w:pPr>
              <w:pStyle w:val="Title1"/>
              <w:rPr>
                <w:lang w:val="fr-FR"/>
              </w:rPr>
            </w:pPr>
            <w:r w:rsidRPr="00A7294F">
              <w:rPr>
                <w:lang w:val="fr-CH"/>
              </w:rPr>
              <w:t xml:space="preserve">Projet de nouvelle résolution </w:t>
            </w:r>
            <w:r w:rsidR="0054602A">
              <w:rPr>
                <w:lang w:val="fr-CH"/>
              </w:rPr>
              <w:t xml:space="preserve">[rcc-6] - </w:t>
            </w:r>
            <w:r w:rsidR="0054602A" w:rsidRPr="0057286F">
              <w:rPr>
                <w:lang w:val="fr-CH"/>
              </w:rPr>
              <w:t>participation du secteur de la normalisation des télécommunications à l'examen et à la révision périodiques du règlement des télécommunications internationales</w:t>
            </w:r>
          </w:p>
        </w:tc>
      </w:tr>
      <w:tr w:rsidR="00595780" w:rsidRPr="0054602A" w:rsidTr="00530525">
        <w:trPr>
          <w:cantSplit/>
        </w:trPr>
        <w:tc>
          <w:tcPr>
            <w:tcW w:w="9811" w:type="dxa"/>
            <w:gridSpan w:val="4"/>
          </w:tcPr>
          <w:p w:rsidR="00595780" w:rsidRPr="0057286F" w:rsidRDefault="00595780" w:rsidP="008B3A9A">
            <w:pPr>
              <w:pStyle w:val="Title2"/>
              <w:rPr>
                <w:lang w:val="fr-CH"/>
              </w:rPr>
            </w:pPr>
          </w:p>
        </w:tc>
      </w:tr>
      <w:tr w:rsidR="00C26BA2" w:rsidRPr="0054602A" w:rsidTr="00530525">
        <w:trPr>
          <w:cantSplit/>
        </w:trPr>
        <w:tc>
          <w:tcPr>
            <w:tcW w:w="9811" w:type="dxa"/>
            <w:gridSpan w:val="4"/>
          </w:tcPr>
          <w:p w:rsidR="00C26BA2" w:rsidRPr="008B3A9A" w:rsidRDefault="00C26BA2" w:rsidP="00530525">
            <w:pPr>
              <w:pStyle w:val="Agendaitem"/>
              <w:rPr>
                <w:lang w:val="fr-CH"/>
              </w:rPr>
            </w:pPr>
          </w:p>
        </w:tc>
      </w:tr>
    </w:tbl>
    <w:p w:rsidR="00E11197" w:rsidRPr="008B3A9A"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54602A" w:rsidTr="00193AD1">
        <w:trPr>
          <w:cantSplit/>
        </w:trPr>
        <w:tc>
          <w:tcPr>
            <w:tcW w:w="1951" w:type="dxa"/>
          </w:tcPr>
          <w:p w:rsidR="00E11197" w:rsidRPr="00426748" w:rsidRDefault="00E11197" w:rsidP="00BB78A5">
            <w:pPr>
              <w:spacing w:line="360" w:lineRule="auto"/>
            </w:pPr>
            <w:r>
              <w:rPr>
                <w:b/>
                <w:bCs/>
              </w:rPr>
              <w:t>Résumé</w:t>
            </w:r>
            <w:r w:rsidRPr="008F7104">
              <w:rPr>
                <w:b/>
                <w:bCs/>
              </w:rPr>
              <w:t>:</w:t>
            </w:r>
          </w:p>
        </w:tc>
        <w:sdt>
          <w:sdtPr>
            <w:rPr>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57286F" w:rsidRDefault="0057286F" w:rsidP="008B3A9A">
                <w:pPr>
                  <w:rPr>
                    <w:lang w:val="fr-CH"/>
                  </w:rPr>
                </w:pPr>
                <w:r w:rsidRPr="0057286F">
                  <w:rPr>
                    <w:lang w:val="fr-FR"/>
                  </w:rPr>
                  <w:t xml:space="preserve">L'objet de la présente contribution est de soumettre à l'AMNT une proposition de la RCC concernant la participation du Secteur de la normalisation des télécommunications </w:t>
                </w:r>
                <w:r w:rsidR="00204417">
                  <w:rPr>
                    <w:lang w:val="fr-FR"/>
                  </w:rPr>
                  <w:t>de l'UIT (UIT</w:t>
                </w:r>
                <w:r w:rsidR="00204417">
                  <w:rPr>
                    <w:lang w:val="fr-FR"/>
                  </w:rPr>
                  <w:noBreakHyphen/>
                  <w:t xml:space="preserve">T) </w:t>
                </w:r>
                <w:r w:rsidRPr="0057286F">
                  <w:rPr>
                    <w:lang w:val="fr-FR"/>
                  </w:rPr>
                  <w:t xml:space="preserve">à l'examen et à la révision périodiques du Règlement des télécommunications internationales, assortie d'un projet de Résolution </w:t>
                </w:r>
                <w:r w:rsidR="00204417">
                  <w:rPr>
                    <w:lang w:val="fr-FR"/>
                  </w:rPr>
                  <w:t>sur</w:t>
                </w:r>
                <w:r>
                  <w:rPr>
                    <w:lang w:val="fr-FR"/>
                  </w:rPr>
                  <w:t xml:space="preserve"> ce sujet.</w:t>
                </w:r>
              </w:p>
            </w:tc>
          </w:sdtContent>
        </w:sdt>
      </w:tr>
    </w:tbl>
    <w:p w:rsidR="00B4286B" w:rsidRDefault="00B4286B" w:rsidP="008B3A9A">
      <w:pPr>
        <w:pStyle w:val="Headingb"/>
      </w:pPr>
      <w:r w:rsidRPr="008B3A9A">
        <w:t>Introduction</w:t>
      </w:r>
    </w:p>
    <w:p w:rsidR="00B4286B" w:rsidRPr="0063712D" w:rsidRDefault="00B4286B" w:rsidP="008B3A9A">
      <w:pPr>
        <w:rPr>
          <w:lang w:val="fr-CH"/>
        </w:rPr>
      </w:pPr>
      <w:r w:rsidRPr="0063712D">
        <w:rPr>
          <w:lang w:val="fr-CH"/>
        </w:rPr>
        <w:t>La Conférence mondiale des télécommunications internationales (Duba</w:t>
      </w:r>
      <w:r>
        <w:rPr>
          <w:lang w:val="fr-CH"/>
        </w:rPr>
        <w:t>ï</w:t>
      </w:r>
      <w:r w:rsidRPr="0063712D">
        <w:rPr>
          <w:lang w:val="fr-CH"/>
        </w:rPr>
        <w:t>, 2012) (</w:t>
      </w:r>
      <w:r>
        <w:rPr>
          <w:lang w:val="fr-CH"/>
        </w:rPr>
        <w:t>CMTI</w:t>
      </w:r>
      <w:r w:rsidRPr="0063712D">
        <w:rPr>
          <w:lang w:val="fr-CH"/>
        </w:rPr>
        <w:t xml:space="preserve">-12) a procédé à une révision du Règlement des </w:t>
      </w:r>
      <w:r>
        <w:rPr>
          <w:lang w:val="fr-CH"/>
        </w:rPr>
        <w:t>télécommunications</w:t>
      </w:r>
      <w:r w:rsidRPr="0063712D">
        <w:rPr>
          <w:lang w:val="fr-CH"/>
        </w:rPr>
        <w:t xml:space="preserve"> internationales</w:t>
      </w:r>
      <w:r>
        <w:rPr>
          <w:lang w:val="fr-CH"/>
        </w:rPr>
        <w:t xml:space="preserve"> (RTI</w:t>
      </w:r>
      <w:r w:rsidRPr="0063712D">
        <w:rPr>
          <w:lang w:val="fr-CH"/>
        </w:rPr>
        <w:t>)</w:t>
      </w:r>
      <w:r>
        <w:rPr>
          <w:lang w:val="fr-CH"/>
        </w:rPr>
        <w:t>.</w:t>
      </w:r>
      <w:r w:rsidR="0057286F">
        <w:rPr>
          <w:lang w:val="fr-CH"/>
        </w:rPr>
        <w:t xml:space="preserve"> Le RTI dans sa version de 2012 est entré en vigueur le 1er janvier 2015.</w:t>
      </w:r>
    </w:p>
    <w:p w:rsidR="00B4286B" w:rsidRPr="0063712D" w:rsidRDefault="00B4286B" w:rsidP="008B3A9A">
      <w:pPr>
        <w:rPr>
          <w:lang w:val="fr-CH"/>
        </w:rPr>
      </w:pPr>
      <w:r w:rsidRPr="0063712D">
        <w:rPr>
          <w:lang w:val="fr-CH"/>
        </w:rPr>
        <w:t xml:space="preserve">La </w:t>
      </w:r>
      <w:r>
        <w:rPr>
          <w:lang w:val="fr-CH"/>
        </w:rPr>
        <w:t>CMTI</w:t>
      </w:r>
      <w:r w:rsidRPr="0063712D">
        <w:rPr>
          <w:lang w:val="fr-CH"/>
        </w:rPr>
        <w:t>-12 a adopt</w:t>
      </w:r>
      <w:r>
        <w:rPr>
          <w:lang w:val="fr-CH"/>
        </w:rPr>
        <w:t>é</w:t>
      </w:r>
      <w:r w:rsidRPr="0063712D">
        <w:rPr>
          <w:lang w:val="fr-CH"/>
        </w:rPr>
        <w:t xml:space="preserve"> la Résolution 4 (Duba</w:t>
      </w:r>
      <w:r>
        <w:rPr>
          <w:lang w:val="fr-CH"/>
        </w:rPr>
        <w:t>ï</w:t>
      </w:r>
      <w:r w:rsidRPr="0063712D">
        <w:rPr>
          <w:lang w:val="fr-CH"/>
        </w:rPr>
        <w:t>, 2012), intitulée "Examen périodique du Règlement des télécommunications international</w:t>
      </w:r>
      <w:r>
        <w:rPr>
          <w:lang w:val="fr-CH"/>
        </w:rPr>
        <w:t>e</w:t>
      </w:r>
      <w:r w:rsidRPr="0063712D">
        <w:rPr>
          <w:lang w:val="fr-CH"/>
        </w:rPr>
        <w:t>s</w:t>
      </w:r>
      <w:r>
        <w:rPr>
          <w:lang w:val="fr-CH"/>
        </w:rPr>
        <w:t xml:space="preserve">", qui dispose, au point </w:t>
      </w:r>
      <w:r w:rsidRPr="003029B4">
        <w:rPr>
          <w:i/>
          <w:iCs/>
          <w:lang w:val="fr-CH"/>
        </w:rPr>
        <w:t>e)</w:t>
      </w:r>
      <w:r>
        <w:rPr>
          <w:lang w:val="fr-CH"/>
        </w:rPr>
        <w:t xml:space="preserve"> du </w:t>
      </w:r>
      <w:r w:rsidRPr="003029B4">
        <w:rPr>
          <w:i/>
          <w:iCs/>
          <w:lang w:val="fr-CH"/>
        </w:rPr>
        <w:t>reconnaissant</w:t>
      </w:r>
      <w:r>
        <w:rPr>
          <w:lang w:val="fr-CH"/>
        </w:rPr>
        <w:t>, que</w:t>
      </w:r>
      <w:r w:rsidRPr="0063712D">
        <w:rPr>
          <w:lang w:val="fr-CH"/>
        </w:rPr>
        <w:t xml:space="preserve"> "</w:t>
      </w:r>
      <w:r>
        <w:rPr>
          <w:lang w:val="fr-CH"/>
        </w:rPr>
        <w:t>le </w:t>
      </w:r>
      <w:r w:rsidRPr="008D60F8">
        <w:rPr>
          <w:lang w:val="fr-CH"/>
        </w:rPr>
        <w:t>Règlement des télécommunications internationales comprend des principes directeurs de haut niveau qui ne devraient pas nécessiter d'amendements fréquents mais qui, au vu de l'évolution rapide du secteur des télécommunications/TIC, devront peut</w:t>
      </w:r>
      <w:r>
        <w:rPr>
          <w:lang w:val="fr-CH"/>
        </w:rPr>
        <w:t>-</w:t>
      </w:r>
      <w:r w:rsidRPr="008D60F8">
        <w:rPr>
          <w:lang w:val="fr-CH"/>
        </w:rPr>
        <w:t>être faire l'objet d'un examen périodique</w:t>
      </w:r>
      <w:r w:rsidRPr="0063712D">
        <w:rPr>
          <w:lang w:val="fr-CH"/>
        </w:rPr>
        <w:t>".</w:t>
      </w:r>
    </w:p>
    <w:p w:rsidR="00135F3D" w:rsidRPr="00135F3D" w:rsidRDefault="00135F3D" w:rsidP="008B3A9A">
      <w:pPr>
        <w:rPr>
          <w:lang w:val="fr-CH"/>
        </w:rPr>
      </w:pPr>
      <w:r w:rsidRPr="00135F3D">
        <w:rPr>
          <w:lang w:val="fr-CH"/>
        </w:rPr>
        <w:t>La Conférence de plénipotentiaires tenue à Busan en 2014 a adopté la Résolution 146 (</w:t>
      </w:r>
      <w:proofErr w:type="spellStart"/>
      <w:r w:rsidRPr="00135F3D">
        <w:rPr>
          <w:lang w:val="fr-CH"/>
        </w:rPr>
        <w:t>Rév</w:t>
      </w:r>
      <w:proofErr w:type="spellEnd"/>
      <w:r w:rsidRPr="00135F3D">
        <w:rPr>
          <w:lang w:val="fr-CH"/>
        </w:rPr>
        <w:t xml:space="preserve">. </w:t>
      </w:r>
      <w:r>
        <w:rPr>
          <w:lang w:val="fr-CH"/>
        </w:rPr>
        <w:t xml:space="preserve">Busan, 2014), qui </w:t>
      </w:r>
      <w:r w:rsidR="00AE033A">
        <w:rPr>
          <w:lang w:val="fr-CH"/>
        </w:rPr>
        <w:t>expose les étapes à suivre</w:t>
      </w:r>
      <w:r>
        <w:rPr>
          <w:lang w:val="fr-CH"/>
        </w:rPr>
        <w:t xml:space="preserve"> pour préparer</w:t>
      </w:r>
      <w:r w:rsidR="002B777C">
        <w:rPr>
          <w:lang w:val="fr-CH"/>
        </w:rPr>
        <w:t xml:space="preserve"> </w:t>
      </w:r>
      <w:r>
        <w:rPr>
          <w:lang w:val="fr-CH"/>
        </w:rPr>
        <w:t>une éventuelle révision du RTI, et le Conseil, à sa session de 2016, a adopté la Résolution 1379, en vertu de laquelle a été créé le Groupe d'experts sur le Règlement des télécommunications internationales (EG-RTI).</w:t>
      </w:r>
    </w:p>
    <w:p w:rsidR="00B4286B" w:rsidRDefault="00725A82" w:rsidP="008B3A9A">
      <w:pPr>
        <w:pStyle w:val="Headingb"/>
      </w:pPr>
      <w:r w:rsidRPr="001E45F7">
        <w:lastRenderedPageBreak/>
        <w:t xml:space="preserve">Informations </w:t>
      </w:r>
      <w:r w:rsidRPr="008B3A9A">
        <w:t>générales</w:t>
      </w:r>
    </w:p>
    <w:p w:rsidR="002B777C" w:rsidRDefault="00725A82" w:rsidP="008B3A9A">
      <w:pPr>
        <w:rPr>
          <w:lang w:val="fr-CH"/>
        </w:rPr>
      </w:pPr>
      <w:r w:rsidRPr="00241D30">
        <w:rPr>
          <w:lang w:val="fr-CH"/>
        </w:rPr>
        <w:t xml:space="preserve">La </w:t>
      </w:r>
      <w:r>
        <w:rPr>
          <w:lang w:val="fr-CH"/>
        </w:rPr>
        <w:t>CMTI</w:t>
      </w:r>
      <w:r w:rsidRPr="00241D30">
        <w:rPr>
          <w:lang w:val="fr-CH"/>
        </w:rPr>
        <w:t>-12 a été précédé</w:t>
      </w:r>
      <w:r>
        <w:rPr>
          <w:lang w:val="fr-CH"/>
        </w:rPr>
        <w:t xml:space="preserve">e </w:t>
      </w:r>
      <w:r w:rsidR="002B777C">
        <w:rPr>
          <w:lang w:val="fr-CH"/>
        </w:rPr>
        <w:t>d'</w:t>
      </w:r>
      <w:r w:rsidRPr="00241D30">
        <w:rPr>
          <w:lang w:val="fr-CH"/>
        </w:rPr>
        <w:t xml:space="preserve">un processus préparatoire très long et </w:t>
      </w:r>
      <w:r w:rsidR="002B777C">
        <w:rPr>
          <w:lang w:val="fr-CH"/>
        </w:rPr>
        <w:t xml:space="preserve">très </w:t>
      </w:r>
      <w:r w:rsidRPr="00241D30">
        <w:rPr>
          <w:lang w:val="fr-CH"/>
        </w:rPr>
        <w:t>complexe</w:t>
      </w:r>
      <w:r w:rsidR="00B4286B" w:rsidRPr="00725A82">
        <w:rPr>
          <w:lang w:val="fr-CH"/>
        </w:rPr>
        <w:t xml:space="preserve">. </w:t>
      </w:r>
      <w:r w:rsidR="002B777C">
        <w:rPr>
          <w:lang w:val="fr-CH"/>
        </w:rPr>
        <w:t>Pourtant, de grandes di</w:t>
      </w:r>
      <w:r w:rsidR="00204417">
        <w:rPr>
          <w:lang w:val="fr-CH"/>
        </w:rPr>
        <w:t>verg</w:t>
      </w:r>
      <w:r w:rsidR="002B777C">
        <w:rPr>
          <w:lang w:val="fr-CH"/>
        </w:rPr>
        <w:t>ences d</w:t>
      </w:r>
      <w:r w:rsidR="00204417">
        <w:rPr>
          <w:lang w:val="fr-CH"/>
        </w:rPr>
        <w:t>e</w:t>
      </w:r>
      <w:r w:rsidR="002B777C">
        <w:rPr>
          <w:lang w:val="fr-CH"/>
        </w:rPr>
        <w:t xml:space="preserve"> vues subsistaient </w:t>
      </w:r>
      <w:r w:rsidR="00204417">
        <w:rPr>
          <w:lang w:val="fr-CH"/>
        </w:rPr>
        <w:t>à l'ouverture de</w:t>
      </w:r>
      <w:r w:rsidR="002B777C">
        <w:rPr>
          <w:lang w:val="fr-CH"/>
        </w:rPr>
        <w:t xml:space="preserve"> la Conférence, et il s'est révélé impossible de </w:t>
      </w:r>
      <w:r w:rsidR="00204417">
        <w:rPr>
          <w:lang w:val="fr-CH"/>
        </w:rPr>
        <w:t xml:space="preserve">les </w:t>
      </w:r>
      <w:r w:rsidR="002B777C">
        <w:rPr>
          <w:lang w:val="fr-CH"/>
        </w:rPr>
        <w:t xml:space="preserve">résoudre </w:t>
      </w:r>
      <w:r w:rsidR="00204417">
        <w:rPr>
          <w:lang w:val="fr-CH"/>
        </w:rPr>
        <w:t>lors des débats</w:t>
      </w:r>
      <w:r w:rsidR="002B777C">
        <w:rPr>
          <w:lang w:val="fr-CH"/>
        </w:rPr>
        <w:t xml:space="preserve">. Finalement, un </w:t>
      </w:r>
      <w:r w:rsidR="00204417">
        <w:rPr>
          <w:lang w:val="fr-CH"/>
        </w:rPr>
        <w:t xml:space="preserve">grand </w:t>
      </w:r>
      <w:r w:rsidR="002B777C">
        <w:rPr>
          <w:lang w:val="fr-CH"/>
        </w:rPr>
        <w:t>nombre</w:t>
      </w:r>
      <w:r w:rsidR="00204417">
        <w:rPr>
          <w:lang w:val="fr-CH"/>
        </w:rPr>
        <w:t xml:space="preserve"> </w:t>
      </w:r>
      <w:r w:rsidR="002B777C">
        <w:rPr>
          <w:lang w:val="fr-CH"/>
        </w:rPr>
        <w:t>d'Etats Membres n'ont pas signé les Actes finals de la CMTI</w:t>
      </w:r>
      <w:r w:rsidR="002B777C">
        <w:rPr>
          <w:lang w:val="fr-CH"/>
        </w:rPr>
        <w:noBreakHyphen/>
        <w:t>12.</w:t>
      </w:r>
    </w:p>
    <w:p w:rsidR="00725A82" w:rsidRPr="002225F6" w:rsidRDefault="00725A82" w:rsidP="008B3A9A">
      <w:pPr>
        <w:rPr>
          <w:lang w:val="fr-CH"/>
        </w:rPr>
      </w:pPr>
      <w:r>
        <w:rPr>
          <w:lang w:val="fr-CH"/>
        </w:rPr>
        <w:t>A</w:t>
      </w:r>
      <w:r w:rsidRPr="002225F6">
        <w:rPr>
          <w:lang w:val="fr-CH"/>
        </w:rPr>
        <w:t xml:space="preserve"> notre sens, u</w:t>
      </w:r>
      <w:r>
        <w:rPr>
          <w:lang w:val="fr-CH"/>
        </w:rPr>
        <w:t>ne situation dans laquelle les E</w:t>
      </w:r>
      <w:r w:rsidRPr="002225F6">
        <w:rPr>
          <w:lang w:val="fr-CH"/>
        </w:rPr>
        <w:t>tats Membres n</w:t>
      </w:r>
      <w:r>
        <w:rPr>
          <w:lang w:val="fr-CH"/>
        </w:rPr>
        <w:t xml:space="preserve">'ont pas tous adhéré </w:t>
      </w:r>
      <w:r w:rsidRPr="002225F6">
        <w:rPr>
          <w:lang w:val="fr-CH"/>
        </w:rPr>
        <w:t>au RTI</w:t>
      </w:r>
      <w:r>
        <w:rPr>
          <w:lang w:val="fr-CH"/>
        </w:rPr>
        <w:t xml:space="preserve"> n'est pas normale et il convient d'y remédier, soit par le biais de l'adhésion de tous les Etats Membres, soit dans le cadre de l'approbation d'une nouvelle version du RTI</w:t>
      </w:r>
      <w:r w:rsidRPr="002225F6">
        <w:rPr>
          <w:lang w:val="fr-CH"/>
        </w:rPr>
        <w:t>.</w:t>
      </w:r>
    </w:p>
    <w:p w:rsidR="00725A82" w:rsidRPr="008B3A9A" w:rsidRDefault="00725A82" w:rsidP="008B3A9A">
      <w:pPr>
        <w:pStyle w:val="Headingb"/>
        <w:rPr>
          <w:lang w:val="fr-FR"/>
        </w:rPr>
      </w:pPr>
      <w:r w:rsidRPr="008B3A9A">
        <w:rPr>
          <w:lang w:val="fr-FR"/>
        </w:rPr>
        <w:t>Faits nouveaux survenus depuis la CMTI-12</w:t>
      </w:r>
    </w:p>
    <w:p w:rsidR="00725A82" w:rsidRPr="008B3A9A" w:rsidRDefault="00725A82" w:rsidP="008B3A9A">
      <w:pPr>
        <w:rPr>
          <w:lang w:val="fr-FR"/>
        </w:rPr>
      </w:pPr>
      <w:r w:rsidRPr="008B3A9A">
        <w:rPr>
          <w:lang w:val="fr-FR"/>
        </w:rPr>
        <w:t>La période écoulée depuis la CMTI-12 a été marquée par des évolutions importantes, qui pourraient nécessiter une révision du RTI. Il s'agit notamment des évolutions ci-après:</w:t>
      </w:r>
    </w:p>
    <w:p w:rsidR="00E5707E" w:rsidRPr="008B3A9A" w:rsidRDefault="00E5707E" w:rsidP="008B3A9A">
      <w:pPr>
        <w:pStyle w:val="enumlev1"/>
      </w:pPr>
      <w:r w:rsidRPr="008B3A9A">
        <w:t>a)</w:t>
      </w:r>
      <w:r w:rsidRPr="008B3A9A">
        <w:tab/>
        <w:t>Le consensus général selon lequel les droits dont les personnes jouissent hors ligne doivent également être protégés en ligne a été expressément mentionné dans divers instruments élaborés dans le cadre de l'Organisation des Nations Unies.</w:t>
      </w:r>
    </w:p>
    <w:p w:rsidR="00E5707E" w:rsidRPr="008B3A9A" w:rsidRDefault="00E5707E" w:rsidP="008B3A9A">
      <w:pPr>
        <w:pStyle w:val="enumlev1"/>
      </w:pPr>
      <w:r w:rsidRPr="008B3A9A">
        <w:t>b)</w:t>
      </w:r>
      <w:r w:rsidRPr="008B3A9A">
        <w:tab/>
        <w:t>Il est de plus en plus largement admis que les droits de l'homme, notamment la liberté d'expression, le respect de la vie privée ainsi que le droit au développement et à l'accessibilité doivent être expressément consacrés et protégés dans les instruments relatifs aux télécommunications, notamment à l'Internet.</w:t>
      </w:r>
    </w:p>
    <w:p w:rsidR="00E5707E" w:rsidRPr="008B3A9A" w:rsidRDefault="00E5707E" w:rsidP="008B3A9A">
      <w:pPr>
        <w:pStyle w:val="enumlev1"/>
      </w:pPr>
      <w:r w:rsidRPr="008B3A9A">
        <w:t>c)</w:t>
      </w:r>
      <w:r w:rsidRPr="008B3A9A">
        <w:tab/>
        <w:t>On s'accorde de plus en plus à reconnaître que des mesures devraient être prises pour garantir un accès financièrement abordable aux télécommunications, notamment à l'Internet.</w:t>
      </w:r>
    </w:p>
    <w:p w:rsidR="00E5707E" w:rsidRPr="008B3A9A" w:rsidRDefault="00E5707E" w:rsidP="008B3A9A">
      <w:pPr>
        <w:pStyle w:val="enumlev1"/>
      </w:pPr>
      <w:r w:rsidRPr="008B3A9A">
        <w:t>d)</w:t>
      </w:r>
      <w:r w:rsidRPr="008B3A9A">
        <w:tab/>
        <w:t>Les commissions de l'UIT-T examinent actuellement des questions qui ont été étudiées, mais pas pleinement résolues, pendant la CMTI-12, en particulier:</w:t>
      </w:r>
    </w:p>
    <w:p w:rsidR="00725A82" w:rsidRPr="008B3A9A" w:rsidRDefault="00725A82" w:rsidP="008B3A9A">
      <w:pPr>
        <w:pStyle w:val="enumlev2"/>
      </w:pPr>
      <w:r w:rsidRPr="008B3A9A">
        <w:t>i)</w:t>
      </w:r>
      <w:r w:rsidRPr="008B3A9A">
        <w:tab/>
        <w:t>la Commission d'études 2 a examiné l'utilisation abusive des ressources de numérotage, qui continue de poser des problèmes, et les secours en cas de catastrophe;</w:t>
      </w:r>
    </w:p>
    <w:p w:rsidR="00725A82" w:rsidRPr="008B3A9A" w:rsidRDefault="00725A82" w:rsidP="008B3A9A">
      <w:pPr>
        <w:pStyle w:val="enumlev2"/>
      </w:pPr>
      <w:r w:rsidRPr="008B3A9A">
        <w:t>ii)</w:t>
      </w:r>
      <w:r w:rsidRPr="008B3A9A">
        <w:tab/>
        <w:t>la Commission d'études 3 a effectué des travaux soutenus concernant les services "over-the-top" (OTT), l'itinérance mobile, les points d'échange Internet, le service universel, les principes applicables à la définition du marché et à l'identification des opérateurs en position de force sur le marché</w:t>
      </w:r>
      <w:r w:rsidR="004E54A4" w:rsidRPr="008B3A9A">
        <w:t>,</w:t>
      </w:r>
      <w:r w:rsidRPr="008B3A9A">
        <w:t xml:space="preserve"> et les principes de taxation et de comptabilité applicables aux réseaux de prochaine génération (NGN);</w:t>
      </w:r>
    </w:p>
    <w:p w:rsidR="00725A82" w:rsidRPr="008B3A9A" w:rsidRDefault="00725A82" w:rsidP="008B3A9A">
      <w:pPr>
        <w:pStyle w:val="enumlev2"/>
      </w:pPr>
      <w:r w:rsidRPr="008B3A9A">
        <w:t>iii)</w:t>
      </w:r>
      <w:r w:rsidRPr="008B3A9A">
        <w:tab/>
        <w:t>la Commission d'études 5 a mené des travaux sur les questions relatives à l'environnement (y compris les déchets d'équipements électriques et électroniques) et aux changements climatiques;</w:t>
      </w:r>
    </w:p>
    <w:p w:rsidR="00725A82" w:rsidRPr="008B3A9A" w:rsidRDefault="00725A82" w:rsidP="008B3A9A">
      <w:pPr>
        <w:pStyle w:val="enumlev2"/>
      </w:pPr>
      <w:r w:rsidRPr="008B3A9A">
        <w:t>iv)</w:t>
      </w:r>
      <w:r w:rsidRPr="008B3A9A">
        <w:tab/>
        <w:t>la Commission d'études 11 a étudié l'interconnexion des réseaux IP en vue de la fourniture d'une large gamme de services (4G-VoLTE/</w:t>
      </w:r>
      <w:proofErr w:type="spellStart"/>
      <w:r w:rsidRPr="008B3A9A">
        <w:t>ViLTE</w:t>
      </w:r>
      <w:proofErr w:type="spellEnd"/>
      <w:r w:rsidRPr="008B3A9A">
        <w:t>; 5G/IMT-2020 et systèmes ultérieurs) et la mesure du débit sur l'Internet;</w:t>
      </w:r>
    </w:p>
    <w:p w:rsidR="00725A82" w:rsidRPr="008B3A9A" w:rsidRDefault="00725A82" w:rsidP="008B3A9A">
      <w:pPr>
        <w:pStyle w:val="enumlev2"/>
      </w:pPr>
      <w:r w:rsidRPr="008B3A9A">
        <w:t>v)</w:t>
      </w:r>
      <w:r w:rsidRPr="008B3A9A">
        <w:tab/>
        <w:t>la Commission d'études 13 a mené des travaux sur les questions relatives aux réseaux futurs, notamment le nuage;</w:t>
      </w:r>
    </w:p>
    <w:p w:rsidR="00725A82" w:rsidRPr="008B3A9A" w:rsidRDefault="00725A82" w:rsidP="008B3A9A">
      <w:pPr>
        <w:pStyle w:val="enumlev2"/>
      </w:pPr>
      <w:r w:rsidRPr="008B3A9A">
        <w:t>vi)</w:t>
      </w:r>
      <w:r w:rsidRPr="008B3A9A">
        <w:tab/>
        <w:t>la Commission d'études 16 a effectué des travaux sur l'accessibilité;</w:t>
      </w:r>
    </w:p>
    <w:p w:rsidR="00725A82" w:rsidRPr="008B3A9A" w:rsidRDefault="00725A82" w:rsidP="008B3A9A">
      <w:pPr>
        <w:pStyle w:val="enumlev2"/>
      </w:pPr>
      <w:r w:rsidRPr="008B3A9A">
        <w:t>vii)</w:t>
      </w:r>
      <w:r w:rsidRPr="008B3A9A">
        <w:tab/>
        <w:t>la Commission d'études 17 a étudié la sécurité et la lutte contre le spam;</w:t>
      </w:r>
    </w:p>
    <w:p w:rsidR="00725A82" w:rsidRPr="008B3A9A" w:rsidRDefault="00725A82" w:rsidP="008B3A9A">
      <w:pPr>
        <w:pStyle w:val="enumlev2"/>
      </w:pPr>
      <w:r w:rsidRPr="008B3A9A">
        <w:t>viii)</w:t>
      </w:r>
      <w:r w:rsidRPr="008B3A9A">
        <w:tab/>
        <w:t>l</w:t>
      </w:r>
      <w:r w:rsidR="004E54A4" w:rsidRPr="008B3A9A">
        <w:t xml:space="preserve">'Activité conjointe de coordination </w:t>
      </w:r>
      <w:r w:rsidRPr="008B3A9A">
        <w:t xml:space="preserve">de l'UIT-T sur l'accessibilité et les facteurs humains (JCA-AHF) a </w:t>
      </w:r>
      <w:r w:rsidR="004E54A4" w:rsidRPr="008B3A9A">
        <w:t>effectué d</w:t>
      </w:r>
      <w:r w:rsidRPr="008B3A9A">
        <w:t>es études sur l'accessibilité</w:t>
      </w:r>
      <w:r w:rsidR="004E54A4" w:rsidRPr="008B3A9A">
        <w:t xml:space="preserve"> </w:t>
      </w:r>
      <w:r w:rsidR="0001353C" w:rsidRPr="008B3A9A">
        <w:t>et s'est intéressée à plusieurs autres sujets</w:t>
      </w:r>
      <w:r w:rsidRPr="008B3A9A">
        <w:t>.</w:t>
      </w:r>
    </w:p>
    <w:p w:rsidR="004E54A4" w:rsidRPr="008B3A9A" w:rsidRDefault="004E54A4" w:rsidP="008B3A9A">
      <w:pPr>
        <w:rPr>
          <w:lang w:val="fr-FR"/>
        </w:rPr>
      </w:pPr>
      <w:r w:rsidRPr="008B3A9A">
        <w:rPr>
          <w:lang w:val="fr-FR"/>
        </w:rPr>
        <w:t>Il convient de tenir compte de ces nouveaux</w:t>
      </w:r>
      <w:r w:rsidR="004B5281" w:rsidRPr="008B3A9A">
        <w:rPr>
          <w:lang w:val="fr-FR"/>
        </w:rPr>
        <w:t xml:space="preserve"> éléments</w:t>
      </w:r>
      <w:r w:rsidRPr="008B3A9A">
        <w:rPr>
          <w:lang w:val="fr-FR"/>
        </w:rPr>
        <w:t>, entre autres, lors de l'examen et de la révision du RTI, et l'UIT</w:t>
      </w:r>
      <w:r w:rsidRPr="008B3A9A">
        <w:rPr>
          <w:lang w:val="fr-FR"/>
        </w:rPr>
        <w:noBreakHyphen/>
        <w:t>T devrait jouer un rôle actif dans ce processus.</w:t>
      </w:r>
    </w:p>
    <w:p w:rsidR="00B4286B" w:rsidRPr="008B3A9A" w:rsidRDefault="00725A82" w:rsidP="008B3A9A">
      <w:pPr>
        <w:pStyle w:val="Headingb"/>
        <w:rPr>
          <w:lang w:val="fr-FR"/>
        </w:rPr>
      </w:pPr>
      <w:r w:rsidRPr="008B3A9A">
        <w:rPr>
          <w:lang w:val="fr-FR"/>
        </w:rPr>
        <w:t>Proposition</w:t>
      </w:r>
    </w:p>
    <w:p w:rsidR="004C1D7A" w:rsidRPr="008B3A9A" w:rsidRDefault="0001353C" w:rsidP="008B3A9A">
      <w:pPr>
        <w:rPr>
          <w:lang w:val="fr-FR"/>
        </w:rPr>
      </w:pPr>
      <w:r w:rsidRPr="008B3A9A">
        <w:rPr>
          <w:lang w:val="fr-FR"/>
        </w:rPr>
        <w:t>Etant donné qu'</w:t>
      </w:r>
      <w:r w:rsidR="004C1D7A" w:rsidRPr="008B3A9A">
        <w:rPr>
          <w:lang w:val="fr-FR"/>
        </w:rPr>
        <w:t>il est reconnu dans la Résolution 146 (</w:t>
      </w:r>
      <w:proofErr w:type="spellStart"/>
      <w:r w:rsidR="004C1D7A" w:rsidRPr="008B3A9A">
        <w:rPr>
          <w:lang w:val="fr-FR"/>
        </w:rPr>
        <w:t>Rév</w:t>
      </w:r>
      <w:proofErr w:type="spellEnd"/>
      <w:r w:rsidR="004C1D7A" w:rsidRPr="008B3A9A">
        <w:rPr>
          <w:lang w:val="fr-FR"/>
        </w:rPr>
        <w:t>. Busan, 2014) que "</w:t>
      </w:r>
      <w:r w:rsidR="004643FC" w:rsidRPr="008B3A9A">
        <w:rPr>
          <w:lang w:val="fr-FR"/>
        </w:rPr>
        <w:t>le Secteur de la normalisation des télécommunications de l'UIT effectue la plus grande partie du travail concernant le Règlement des télécommunications internationales", il est proposé d'adopter une nouvelle Résolution de l'AMNT.</w:t>
      </w:r>
    </w:p>
    <w:p w:rsidR="004643FC" w:rsidRPr="008B3A9A" w:rsidRDefault="004643FC" w:rsidP="008B3A9A">
      <w:pPr>
        <w:rPr>
          <w:lang w:val="fr-FR"/>
        </w:rPr>
      </w:pPr>
      <w:r w:rsidRPr="008B3A9A">
        <w:rPr>
          <w:lang w:val="fr-FR"/>
        </w:rPr>
        <w:t>Dans la Résolution proposée, intitulée "Participation du Secteur de la normalisation des télécommunications à l'examen et à la révision périodiques du Règlement des télécommunications internationales", des instructions sont données au Directeur du Bureau de la normalisation des télécommunications, au Groupe consultatif de la normalisation des télécommunications et aux commissions d'études de l'UIT</w:t>
      </w:r>
      <w:r w:rsidRPr="008B3A9A">
        <w:rPr>
          <w:lang w:val="fr-FR"/>
        </w:rPr>
        <w:noBreakHyphen/>
        <w:t xml:space="preserve">T, </w:t>
      </w:r>
      <w:r w:rsidR="0038544B" w:rsidRPr="008B3A9A">
        <w:rPr>
          <w:lang w:val="fr-FR"/>
        </w:rPr>
        <w:t>et les</w:t>
      </w:r>
      <w:r w:rsidRPr="008B3A9A">
        <w:rPr>
          <w:lang w:val="fr-FR"/>
        </w:rPr>
        <w:t xml:space="preserve"> Etats Membres et </w:t>
      </w:r>
      <w:r w:rsidR="0038544B" w:rsidRPr="008B3A9A">
        <w:rPr>
          <w:lang w:val="fr-FR"/>
        </w:rPr>
        <w:t>les</w:t>
      </w:r>
      <w:r w:rsidR="002726D7" w:rsidRPr="008B3A9A">
        <w:rPr>
          <w:lang w:val="fr-FR"/>
        </w:rPr>
        <w:t xml:space="preserve"> Membres du</w:t>
      </w:r>
      <w:r w:rsidRPr="008B3A9A">
        <w:rPr>
          <w:lang w:val="fr-FR"/>
        </w:rPr>
        <w:t xml:space="preserve"> Secteur</w:t>
      </w:r>
      <w:r w:rsidR="0038544B" w:rsidRPr="008B3A9A">
        <w:rPr>
          <w:lang w:val="fr-FR"/>
        </w:rPr>
        <w:t xml:space="preserve"> sont invités à soumettre des propositions</w:t>
      </w:r>
      <w:r w:rsidRPr="008B3A9A">
        <w:rPr>
          <w:lang w:val="fr-FR"/>
        </w:rPr>
        <w:t>.</w:t>
      </w:r>
    </w:p>
    <w:p w:rsidR="00F776DF" w:rsidRPr="008B3A9A" w:rsidRDefault="00F776DF" w:rsidP="008B3A9A">
      <w:pPr>
        <w:rPr>
          <w:lang w:val="fr-FR"/>
        </w:rPr>
      </w:pPr>
      <w:r w:rsidRPr="008B3A9A">
        <w:rPr>
          <w:lang w:val="fr-FR"/>
        </w:rPr>
        <w:br w:type="page"/>
      </w:r>
    </w:p>
    <w:p w:rsidR="00D61C48" w:rsidRPr="008B3A9A" w:rsidRDefault="00A435E4">
      <w:pPr>
        <w:pStyle w:val="Proposal"/>
        <w:rPr>
          <w:lang w:val="fr-FR"/>
        </w:rPr>
      </w:pPr>
      <w:r w:rsidRPr="008B3A9A">
        <w:rPr>
          <w:lang w:val="fr-FR"/>
        </w:rPr>
        <w:t>ADD</w:t>
      </w:r>
      <w:r w:rsidRPr="008B3A9A">
        <w:rPr>
          <w:lang w:val="fr-FR"/>
        </w:rPr>
        <w:tab/>
        <w:t>RCC/47A25/1</w:t>
      </w:r>
    </w:p>
    <w:p w:rsidR="00D61C48" w:rsidRPr="008B3A9A" w:rsidRDefault="00A435E4">
      <w:pPr>
        <w:pStyle w:val="ResNo"/>
        <w:rPr>
          <w:lang w:val="fr-FR"/>
        </w:rPr>
      </w:pPr>
      <w:r w:rsidRPr="008B3A9A">
        <w:rPr>
          <w:lang w:val="fr-FR"/>
        </w:rPr>
        <w:t>PROJET DE NOUVELLE RESOLUTION [RCC-6]</w:t>
      </w:r>
    </w:p>
    <w:p w:rsidR="00D61C48" w:rsidRPr="008B3A9A" w:rsidRDefault="00047F37" w:rsidP="008B3A9A">
      <w:pPr>
        <w:pStyle w:val="Restitle"/>
        <w:rPr>
          <w:lang w:val="fr-FR"/>
        </w:rPr>
      </w:pPr>
      <w:r w:rsidRPr="008B3A9A">
        <w:rPr>
          <w:lang w:val="fr-FR"/>
        </w:rPr>
        <w:t xml:space="preserve">Participation </w:t>
      </w:r>
      <w:r w:rsidR="006627BF" w:rsidRPr="008B3A9A">
        <w:rPr>
          <w:lang w:val="fr-FR"/>
        </w:rPr>
        <w:t>du Secteur de la normalisation des t</w:t>
      </w:r>
      <w:r w:rsidR="006627BF" w:rsidRPr="008B3A9A">
        <w:rPr>
          <w:lang w:val="fr-FR"/>
        </w:rPr>
        <w:t>é</w:t>
      </w:r>
      <w:r w:rsidR="006627BF" w:rsidRPr="008B3A9A">
        <w:rPr>
          <w:lang w:val="fr-FR"/>
        </w:rPr>
        <w:t>l</w:t>
      </w:r>
      <w:r w:rsidR="006627BF" w:rsidRPr="008B3A9A">
        <w:rPr>
          <w:lang w:val="fr-FR"/>
        </w:rPr>
        <w:t>é</w:t>
      </w:r>
      <w:r w:rsidR="006627BF" w:rsidRPr="008B3A9A">
        <w:rPr>
          <w:lang w:val="fr-FR"/>
        </w:rPr>
        <w:t>communications</w:t>
      </w:r>
      <w:r w:rsidR="008B3A9A" w:rsidRPr="008B3A9A">
        <w:rPr>
          <w:lang w:val="fr-FR"/>
        </w:rPr>
        <w:br/>
      </w:r>
      <w:r w:rsidR="006627BF" w:rsidRPr="008B3A9A">
        <w:rPr>
          <w:lang w:val="fr-FR"/>
        </w:rPr>
        <w:t>à</w:t>
      </w:r>
      <w:r w:rsidR="006627BF" w:rsidRPr="008B3A9A">
        <w:rPr>
          <w:lang w:val="fr-FR"/>
        </w:rPr>
        <w:t xml:space="preserve"> l'examen et </w:t>
      </w:r>
      <w:r w:rsidR="006627BF" w:rsidRPr="008B3A9A">
        <w:rPr>
          <w:lang w:val="fr-FR"/>
        </w:rPr>
        <w:t>à</w:t>
      </w:r>
      <w:r w:rsidR="006627BF" w:rsidRPr="008B3A9A">
        <w:rPr>
          <w:lang w:val="fr-FR"/>
        </w:rPr>
        <w:t xml:space="preserve"> la r</w:t>
      </w:r>
      <w:r w:rsidR="006627BF" w:rsidRPr="008B3A9A">
        <w:rPr>
          <w:lang w:val="fr-FR"/>
        </w:rPr>
        <w:t>é</w:t>
      </w:r>
      <w:r w:rsidR="006627BF" w:rsidRPr="008B3A9A">
        <w:rPr>
          <w:lang w:val="fr-FR"/>
        </w:rPr>
        <w:t>vision p</w:t>
      </w:r>
      <w:r w:rsidR="006627BF" w:rsidRPr="008B3A9A">
        <w:rPr>
          <w:lang w:val="fr-FR"/>
        </w:rPr>
        <w:t>é</w:t>
      </w:r>
      <w:r w:rsidR="006627BF" w:rsidRPr="008B3A9A">
        <w:rPr>
          <w:lang w:val="fr-FR"/>
        </w:rPr>
        <w:t>riodiques du R</w:t>
      </w:r>
      <w:r w:rsidR="006627BF" w:rsidRPr="008B3A9A">
        <w:rPr>
          <w:lang w:val="fr-FR"/>
        </w:rPr>
        <w:t>è</w:t>
      </w:r>
      <w:r w:rsidR="006627BF" w:rsidRPr="008B3A9A">
        <w:rPr>
          <w:lang w:val="fr-FR"/>
        </w:rPr>
        <w:t>glement des</w:t>
      </w:r>
      <w:r w:rsidR="008B3A9A" w:rsidRPr="008B3A9A">
        <w:rPr>
          <w:lang w:val="fr-FR"/>
        </w:rPr>
        <w:br/>
      </w:r>
      <w:r w:rsidR="006627BF" w:rsidRPr="008B3A9A">
        <w:rPr>
          <w:lang w:val="fr-FR"/>
        </w:rPr>
        <w:t>t</w:t>
      </w:r>
      <w:r w:rsidR="006627BF" w:rsidRPr="008B3A9A">
        <w:rPr>
          <w:lang w:val="fr-FR"/>
        </w:rPr>
        <w:t>é</w:t>
      </w:r>
      <w:r w:rsidR="006627BF" w:rsidRPr="008B3A9A">
        <w:rPr>
          <w:lang w:val="fr-FR"/>
        </w:rPr>
        <w:t>l</w:t>
      </w:r>
      <w:r w:rsidR="006627BF" w:rsidRPr="008B3A9A">
        <w:rPr>
          <w:lang w:val="fr-FR"/>
        </w:rPr>
        <w:t>é</w:t>
      </w:r>
      <w:r w:rsidR="006627BF" w:rsidRPr="008B3A9A">
        <w:rPr>
          <w:lang w:val="fr-FR"/>
        </w:rPr>
        <w:t>communications internationales</w:t>
      </w:r>
    </w:p>
    <w:p w:rsidR="00047F37" w:rsidRPr="008B3A9A" w:rsidRDefault="00047F37" w:rsidP="00047F37">
      <w:pPr>
        <w:spacing w:before="160"/>
        <w:jc w:val="center"/>
        <w:rPr>
          <w:i/>
          <w:iCs/>
          <w:lang w:val="fr-FR"/>
        </w:rPr>
      </w:pPr>
      <w:r w:rsidRPr="008B3A9A">
        <w:rPr>
          <w:i/>
          <w:iCs/>
          <w:lang w:val="fr-FR"/>
        </w:rPr>
        <w:t>(Hammamet, 2016)</w:t>
      </w:r>
    </w:p>
    <w:p w:rsidR="00047F37" w:rsidRPr="008B3A9A" w:rsidRDefault="004643FC" w:rsidP="008B3A9A">
      <w:pPr>
        <w:pStyle w:val="Normalaftertitle"/>
        <w:rPr>
          <w:lang w:val="fr-FR"/>
        </w:rPr>
      </w:pPr>
      <w:r w:rsidRPr="008B3A9A">
        <w:rPr>
          <w:lang w:val="fr-FR"/>
        </w:rPr>
        <w:t>L'Assemblée mondiale de normalisation des télécommunications</w:t>
      </w:r>
      <w:r w:rsidR="00047F37" w:rsidRPr="008B3A9A">
        <w:rPr>
          <w:lang w:val="fr-FR"/>
        </w:rPr>
        <w:t xml:space="preserve"> (Hammamet, 2016),</w:t>
      </w:r>
    </w:p>
    <w:p w:rsidR="00451E43" w:rsidRPr="008B3A9A" w:rsidRDefault="00451E43" w:rsidP="00451E43">
      <w:pPr>
        <w:pStyle w:val="Call"/>
        <w:rPr>
          <w:sz w:val="22"/>
          <w:lang w:val="fr-FR"/>
        </w:rPr>
      </w:pPr>
      <w:proofErr w:type="gramStart"/>
      <w:r w:rsidRPr="008B3A9A">
        <w:rPr>
          <w:lang w:val="fr-FR"/>
        </w:rPr>
        <w:t>rappelant</w:t>
      </w:r>
      <w:proofErr w:type="gramEnd"/>
    </w:p>
    <w:p w:rsidR="00B66889" w:rsidRPr="008B3A9A" w:rsidRDefault="00B66889" w:rsidP="008B3A9A">
      <w:pPr>
        <w:rPr>
          <w:lang w:val="fr-FR"/>
        </w:rPr>
      </w:pPr>
      <w:r w:rsidRPr="008B3A9A">
        <w:rPr>
          <w:i/>
          <w:iCs/>
          <w:lang w:val="fr-FR"/>
        </w:rPr>
        <w:t>a)</w:t>
      </w:r>
      <w:r w:rsidRPr="008B3A9A">
        <w:rPr>
          <w:lang w:val="fr-FR"/>
        </w:rPr>
        <w:tab/>
        <w:t>l'article 25 de la Constitution de l'UIT sur les conférences mondiales des télécommunications internationales (CMTI);</w:t>
      </w:r>
    </w:p>
    <w:p w:rsidR="00B66889" w:rsidRPr="008B3A9A" w:rsidRDefault="00B66889" w:rsidP="008B3A9A">
      <w:pPr>
        <w:rPr>
          <w:lang w:val="fr-FR"/>
        </w:rPr>
      </w:pPr>
      <w:r w:rsidRPr="008B3A9A">
        <w:rPr>
          <w:i/>
          <w:iCs/>
          <w:lang w:val="fr-FR"/>
        </w:rPr>
        <w:t>b)</w:t>
      </w:r>
      <w:r w:rsidRPr="008B3A9A">
        <w:rPr>
          <w:lang w:val="fr-FR"/>
        </w:rPr>
        <w:tab/>
        <w:t xml:space="preserve">le numéro 48 de la Convention de l'UIT, </w:t>
      </w:r>
      <w:r w:rsidR="006627BF" w:rsidRPr="008B3A9A">
        <w:rPr>
          <w:lang w:val="fr-FR"/>
        </w:rPr>
        <w:t>relatif aux a</w:t>
      </w:r>
      <w:r w:rsidR="004B5281" w:rsidRPr="008B3A9A">
        <w:rPr>
          <w:lang w:val="fr-FR"/>
        </w:rPr>
        <w:t>utres conférences et assemblées</w:t>
      </w:r>
      <w:r w:rsidRPr="008B3A9A">
        <w:rPr>
          <w:lang w:val="fr-FR"/>
        </w:rPr>
        <w:t>;</w:t>
      </w:r>
    </w:p>
    <w:p w:rsidR="00B66889" w:rsidRPr="008B3A9A" w:rsidRDefault="00B66889" w:rsidP="008B3A9A">
      <w:pPr>
        <w:rPr>
          <w:lang w:val="fr-FR"/>
        </w:rPr>
      </w:pPr>
      <w:r w:rsidRPr="008B3A9A">
        <w:rPr>
          <w:i/>
          <w:iCs/>
          <w:lang w:val="fr-FR"/>
        </w:rPr>
        <w:t>c)</w:t>
      </w:r>
      <w:r w:rsidRPr="008B3A9A">
        <w:rPr>
          <w:lang w:val="fr-FR"/>
        </w:rPr>
        <w:tab/>
        <w:t>la Résolution 146 (</w:t>
      </w:r>
      <w:proofErr w:type="spellStart"/>
      <w:r w:rsidRPr="008B3A9A">
        <w:rPr>
          <w:lang w:val="fr-FR"/>
        </w:rPr>
        <w:t>Rév</w:t>
      </w:r>
      <w:proofErr w:type="spellEnd"/>
      <w:r w:rsidRPr="008B3A9A">
        <w:rPr>
          <w:lang w:val="fr-FR"/>
        </w:rPr>
        <w:t xml:space="preserve">. Busan, 2014) de la </w:t>
      </w:r>
      <w:r w:rsidR="006627BF" w:rsidRPr="008B3A9A">
        <w:rPr>
          <w:lang w:val="fr-FR"/>
        </w:rPr>
        <w:t>Conférence de plénipotentiaires sur l'examen et la</w:t>
      </w:r>
      <w:r w:rsidRPr="008B3A9A">
        <w:rPr>
          <w:lang w:val="fr-FR"/>
        </w:rPr>
        <w:t xml:space="preserve"> révision périodiques du Règlement des tél</w:t>
      </w:r>
      <w:r w:rsidR="00BB78A5" w:rsidRPr="008B3A9A">
        <w:rPr>
          <w:lang w:val="fr-FR"/>
        </w:rPr>
        <w:t>écommunications internationales</w:t>
      </w:r>
      <w:r w:rsidRPr="008B3A9A">
        <w:rPr>
          <w:lang w:val="fr-FR"/>
        </w:rPr>
        <w:t xml:space="preserve"> (RTI);</w:t>
      </w:r>
    </w:p>
    <w:p w:rsidR="00B66889" w:rsidRPr="008B3A9A" w:rsidRDefault="00B66889" w:rsidP="008B3A9A">
      <w:pPr>
        <w:rPr>
          <w:lang w:val="fr-FR"/>
        </w:rPr>
      </w:pPr>
      <w:r w:rsidRPr="008B3A9A">
        <w:rPr>
          <w:i/>
          <w:iCs/>
          <w:lang w:val="fr-FR"/>
        </w:rPr>
        <w:t>d)</w:t>
      </w:r>
      <w:r w:rsidRPr="008B3A9A">
        <w:rPr>
          <w:lang w:val="fr-FR"/>
        </w:rPr>
        <w:tab/>
        <w:t>la Résolution 4 (Dubaï, 2012) de la CMTI</w:t>
      </w:r>
      <w:r w:rsidR="006627BF" w:rsidRPr="008B3A9A">
        <w:rPr>
          <w:lang w:val="fr-FR"/>
        </w:rPr>
        <w:t xml:space="preserve"> sur l'e</w:t>
      </w:r>
      <w:r w:rsidRPr="008B3A9A">
        <w:rPr>
          <w:lang w:val="fr-FR"/>
        </w:rPr>
        <w:t xml:space="preserve">xamen périodique du </w:t>
      </w:r>
      <w:r w:rsidR="00BB78A5" w:rsidRPr="008B3A9A">
        <w:rPr>
          <w:lang w:val="fr-FR"/>
        </w:rPr>
        <w:t>RTI</w:t>
      </w:r>
      <w:r w:rsidR="00D22B0C" w:rsidRPr="008B3A9A">
        <w:rPr>
          <w:lang w:val="fr-FR"/>
        </w:rPr>
        <w:t>;</w:t>
      </w:r>
    </w:p>
    <w:p w:rsidR="006627BF" w:rsidRPr="008B3A9A" w:rsidRDefault="00B66889" w:rsidP="008B3A9A">
      <w:pPr>
        <w:rPr>
          <w:lang w:val="fr-FR"/>
        </w:rPr>
      </w:pPr>
      <w:r w:rsidRPr="008B3A9A">
        <w:rPr>
          <w:i/>
          <w:iCs/>
          <w:lang w:val="fr-FR"/>
        </w:rPr>
        <w:t>e)</w:t>
      </w:r>
      <w:r w:rsidRPr="008B3A9A">
        <w:rPr>
          <w:lang w:val="fr-FR"/>
        </w:rPr>
        <w:tab/>
      </w:r>
      <w:r w:rsidR="006627BF" w:rsidRPr="008B3A9A">
        <w:rPr>
          <w:lang w:val="fr-FR"/>
        </w:rPr>
        <w:t>la Résolution 1379 du Conseil, intitulée "Groupe d'experts sur le Règlement des télécommunications internationales (EG-RTI)</w:t>
      </w:r>
      <w:r w:rsidR="00BB78A5" w:rsidRPr="008B3A9A">
        <w:rPr>
          <w:lang w:val="fr-FR"/>
        </w:rPr>
        <w:t>"</w:t>
      </w:r>
      <w:r w:rsidR="006627BF" w:rsidRPr="008B3A9A">
        <w:rPr>
          <w:lang w:val="fr-FR"/>
        </w:rPr>
        <w:t>,</w:t>
      </w:r>
    </w:p>
    <w:p w:rsidR="00047F37" w:rsidRPr="008B3A9A" w:rsidRDefault="00047F37" w:rsidP="008B3A9A">
      <w:pPr>
        <w:pStyle w:val="Call"/>
        <w:rPr>
          <w:lang w:val="fr-FR"/>
        </w:rPr>
      </w:pPr>
      <w:proofErr w:type="gramStart"/>
      <w:r w:rsidRPr="008B3A9A">
        <w:rPr>
          <w:lang w:val="fr-FR"/>
        </w:rPr>
        <w:t>reconnaissant</w:t>
      </w:r>
      <w:proofErr w:type="gramEnd"/>
    </w:p>
    <w:p w:rsidR="006627BF" w:rsidRPr="008B3A9A" w:rsidRDefault="006627BF" w:rsidP="008B3A9A">
      <w:pPr>
        <w:rPr>
          <w:lang w:val="fr-FR"/>
        </w:rPr>
      </w:pPr>
      <w:proofErr w:type="gramStart"/>
      <w:r w:rsidRPr="008B3A9A">
        <w:rPr>
          <w:lang w:val="fr-FR"/>
        </w:rPr>
        <w:t>que</w:t>
      </w:r>
      <w:proofErr w:type="gramEnd"/>
      <w:r w:rsidRPr="008B3A9A">
        <w:rPr>
          <w:lang w:val="fr-FR"/>
        </w:rPr>
        <w:t>, comme indiqué dans la Résolution 146 (</w:t>
      </w:r>
      <w:proofErr w:type="spellStart"/>
      <w:r w:rsidRPr="008B3A9A">
        <w:rPr>
          <w:lang w:val="fr-FR"/>
        </w:rPr>
        <w:t>Rév</w:t>
      </w:r>
      <w:proofErr w:type="spellEnd"/>
      <w:r w:rsidRPr="008B3A9A">
        <w:rPr>
          <w:lang w:val="fr-FR"/>
        </w:rPr>
        <w:t>. Busan, 2014), le Secteur de la normalisation des télécommunications de l'UIT</w:t>
      </w:r>
      <w:r w:rsidR="00BB78A5" w:rsidRPr="008B3A9A">
        <w:rPr>
          <w:lang w:val="fr-FR"/>
        </w:rPr>
        <w:t xml:space="preserve"> (UIT</w:t>
      </w:r>
      <w:r w:rsidR="00BB78A5" w:rsidRPr="008B3A9A">
        <w:rPr>
          <w:lang w:val="fr-FR"/>
        </w:rPr>
        <w:noBreakHyphen/>
        <w:t>T)</w:t>
      </w:r>
      <w:r w:rsidRPr="008B3A9A">
        <w:rPr>
          <w:lang w:val="fr-FR"/>
        </w:rPr>
        <w:t xml:space="preserve"> effectue la plus grande partie du travail concernant le </w:t>
      </w:r>
      <w:r w:rsidR="00BB78A5" w:rsidRPr="008B3A9A">
        <w:rPr>
          <w:lang w:val="fr-FR"/>
        </w:rPr>
        <w:t>RTI</w:t>
      </w:r>
      <w:r w:rsidRPr="008B3A9A">
        <w:rPr>
          <w:lang w:val="fr-FR"/>
        </w:rPr>
        <w:t>,</w:t>
      </w:r>
    </w:p>
    <w:p w:rsidR="00047F37" w:rsidRPr="008B3A9A" w:rsidRDefault="00047F37" w:rsidP="008B3A9A">
      <w:pPr>
        <w:pStyle w:val="Call"/>
        <w:rPr>
          <w:lang w:val="fr-FR"/>
        </w:rPr>
      </w:pPr>
      <w:proofErr w:type="gramStart"/>
      <w:r w:rsidRPr="008B3A9A">
        <w:rPr>
          <w:lang w:val="fr-FR"/>
        </w:rPr>
        <w:t>considérant</w:t>
      </w:r>
      <w:proofErr w:type="gramEnd"/>
    </w:p>
    <w:p w:rsidR="00F04C74" w:rsidRPr="008B3A9A" w:rsidRDefault="00451E43" w:rsidP="008B3A9A">
      <w:pPr>
        <w:rPr>
          <w:lang w:val="fr-FR"/>
        </w:rPr>
      </w:pPr>
      <w:r w:rsidRPr="008B3A9A">
        <w:rPr>
          <w:i/>
          <w:iCs/>
          <w:lang w:val="fr-FR"/>
        </w:rPr>
        <w:t>a)</w:t>
      </w:r>
      <w:r w:rsidRPr="008B3A9A">
        <w:rPr>
          <w:lang w:val="fr-FR"/>
        </w:rPr>
        <w:tab/>
      </w:r>
      <w:r w:rsidR="00F04C74" w:rsidRPr="008B3A9A">
        <w:rPr>
          <w:lang w:val="fr-FR"/>
        </w:rPr>
        <w:t>qu'un certain nombre des problèmes soulevés pendant la CMTI-12 ont été résolus dans le cadre des études menées par les commissions d'études de l'UIT</w:t>
      </w:r>
      <w:r w:rsidR="00F04C74" w:rsidRPr="008B3A9A">
        <w:rPr>
          <w:lang w:val="fr-FR"/>
        </w:rPr>
        <w:noBreakHyphen/>
        <w:t>T depuis 2012;</w:t>
      </w:r>
    </w:p>
    <w:p w:rsidR="00F04C74" w:rsidRPr="008B3A9A" w:rsidRDefault="00451E43" w:rsidP="008B3A9A">
      <w:pPr>
        <w:rPr>
          <w:lang w:val="fr-FR"/>
        </w:rPr>
      </w:pPr>
      <w:r w:rsidRPr="008B3A9A">
        <w:rPr>
          <w:i/>
          <w:iCs/>
          <w:lang w:val="fr-FR"/>
        </w:rPr>
        <w:t>b)</w:t>
      </w:r>
      <w:r w:rsidRPr="008B3A9A">
        <w:rPr>
          <w:lang w:val="fr-FR"/>
        </w:rPr>
        <w:tab/>
      </w:r>
      <w:r w:rsidR="00BB78A5" w:rsidRPr="008B3A9A">
        <w:rPr>
          <w:lang w:val="fr-FR"/>
        </w:rPr>
        <w:t>que plusieurs</w:t>
      </w:r>
      <w:r w:rsidR="00F04C74" w:rsidRPr="008B3A9A">
        <w:rPr>
          <w:lang w:val="fr-FR"/>
        </w:rPr>
        <w:t xml:space="preserve"> pays ont procédé à une analyse juridique des dispositions du RTI;</w:t>
      </w:r>
    </w:p>
    <w:p w:rsidR="00F04C74" w:rsidRPr="008B3A9A" w:rsidRDefault="00451E43" w:rsidP="008B3A9A">
      <w:pPr>
        <w:rPr>
          <w:lang w:val="fr-FR"/>
        </w:rPr>
      </w:pPr>
      <w:r w:rsidRPr="008B3A9A">
        <w:rPr>
          <w:i/>
          <w:iCs/>
          <w:lang w:val="fr-FR"/>
        </w:rPr>
        <w:t>c)</w:t>
      </w:r>
      <w:r w:rsidRPr="008B3A9A">
        <w:rPr>
          <w:i/>
          <w:iCs/>
          <w:lang w:val="fr-FR"/>
        </w:rPr>
        <w:tab/>
      </w:r>
      <w:r w:rsidR="00F04C74" w:rsidRPr="008B3A9A">
        <w:rPr>
          <w:lang w:val="fr-FR"/>
        </w:rPr>
        <w:t>que l'UIT</w:t>
      </w:r>
      <w:r w:rsidR="00F04C74" w:rsidRPr="008B3A9A">
        <w:rPr>
          <w:lang w:val="fr-FR"/>
        </w:rPr>
        <w:noBreakHyphen/>
        <w:t xml:space="preserve">T joue un rôle important </w:t>
      </w:r>
      <w:r w:rsidR="00BB78A5" w:rsidRPr="008B3A9A">
        <w:rPr>
          <w:lang w:val="fr-FR"/>
        </w:rPr>
        <w:t>pour résoudre les</w:t>
      </w:r>
      <w:r w:rsidR="00F04C74" w:rsidRPr="008B3A9A">
        <w:rPr>
          <w:lang w:val="fr-FR"/>
        </w:rPr>
        <w:t xml:space="preserve"> problèmes nouveaux ou émergents, y compris ceux qui découlent de l'évolution de l'environnement des télécommunications</w:t>
      </w:r>
      <w:r w:rsidR="00BB78A5" w:rsidRPr="008B3A9A">
        <w:rPr>
          <w:lang w:val="fr-FR"/>
        </w:rPr>
        <w:t xml:space="preserve"> internationales</w:t>
      </w:r>
      <w:r w:rsidR="00F04C74" w:rsidRPr="008B3A9A">
        <w:rPr>
          <w:lang w:val="fr-FR"/>
        </w:rPr>
        <w:t>/TIC à l'échelle mondiale;</w:t>
      </w:r>
    </w:p>
    <w:p w:rsidR="005F71E6" w:rsidRPr="008B3A9A" w:rsidRDefault="00451E43" w:rsidP="008B3A9A">
      <w:pPr>
        <w:rPr>
          <w:lang w:val="fr-FR"/>
        </w:rPr>
      </w:pPr>
      <w:r w:rsidRPr="008B3A9A">
        <w:rPr>
          <w:i/>
          <w:iCs/>
          <w:lang w:val="fr-FR"/>
        </w:rPr>
        <w:t>d)</w:t>
      </w:r>
      <w:r w:rsidRPr="008B3A9A">
        <w:rPr>
          <w:lang w:val="fr-FR"/>
        </w:rPr>
        <w:tab/>
      </w:r>
      <w:r w:rsidR="005F71E6" w:rsidRPr="008B3A9A">
        <w:rPr>
          <w:lang w:val="fr-FR"/>
        </w:rPr>
        <w:t xml:space="preserve">qu'il est important de faire en sorte que le RTI soit examiné, révisé et mis à jour en temps voulu, de manière à faciliter la coopération et la coordination entre les Etats Membres et à </w:t>
      </w:r>
      <w:r w:rsidR="00BB78A5" w:rsidRPr="008B3A9A">
        <w:rPr>
          <w:lang w:val="fr-FR"/>
        </w:rPr>
        <w:t>tenir compte avec précision d</w:t>
      </w:r>
      <w:r w:rsidR="005F71E6" w:rsidRPr="008B3A9A">
        <w:rPr>
          <w:lang w:val="fr-FR"/>
        </w:rPr>
        <w:t>es relations entre les Etats Membres, les Membres des Secteurs et les autres parties intéressées;</w:t>
      </w:r>
    </w:p>
    <w:p w:rsidR="005F71E6" w:rsidRPr="008B3A9A" w:rsidRDefault="00451E43" w:rsidP="008B3A9A">
      <w:pPr>
        <w:rPr>
          <w:i/>
          <w:iCs/>
          <w:lang w:val="fr-FR"/>
        </w:rPr>
      </w:pPr>
      <w:r w:rsidRPr="008B3A9A">
        <w:rPr>
          <w:i/>
          <w:iCs/>
          <w:szCs w:val="22"/>
          <w:lang w:val="fr-FR"/>
        </w:rPr>
        <w:t>e)</w:t>
      </w:r>
      <w:r w:rsidRPr="008B3A9A">
        <w:rPr>
          <w:szCs w:val="22"/>
          <w:lang w:val="fr-FR"/>
        </w:rPr>
        <w:tab/>
      </w:r>
      <w:r w:rsidR="00D308EB" w:rsidRPr="008B3A9A">
        <w:rPr>
          <w:lang w:val="fr-FR"/>
        </w:rPr>
        <w:t>que tous les Etats Membres et tous les Membres du Secteur UIT</w:t>
      </w:r>
      <w:r w:rsidR="00D308EB" w:rsidRPr="008B3A9A">
        <w:rPr>
          <w:lang w:val="fr-FR"/>
        </w:rPr>
        <w:noBreakHyphen/>
        <w:t>T devraient avoir la possibilité de contribuer à faire avancer les travaux sur le RTI;</w:t>
      </w:r>
    </w:p>
    <w:p w:rsidR="00D308EB" w:rsidRPr="008B3A9A" w:rsidRDefault="00047F37" w:rsidP="008B3A9A">
      <w:pPr>
        <w:rPr>
          <w:lang w:val="fr-FR"/>
        </w:rPr>
      </w:pPr>
      <w:r w:rsidRPr="008B3A9A">
        <w:rPr>
          <w:i/>
          <w:iCs/>
          <w:lang w:val="fr-FR"/>
        </w:rPr>
        <w:t>f)</w:t>
      </w:r>
      <w:r w:rsidRPr="008B3A9A">
        <w:rPr>
          <w:lang w:val="fr-FR"/>
        </w:rPr>
        <w:tab/>
      </w:r>
      <w:r w:rsidR="00D308EB" w:rsidRPr="008B3A9A">
        <w:rPr>
          <w:lang w:val="fr-FR"/>
        </w:rPr>
        <w:t xml:space="preserve">que le Conseil, à sa session de 2016, a créé le Groupe d'experts sur le </w:t>
      </w:r>
      <w:r w:rsidR="00BB78A5" w:rsidRPr="008B3A9A">
        <w:rPr>
          <w:lang w:val="fr-FR"/>
        </w:rPr>
        <w:t>RTI</w:t>
      </w:r>
      <w:r w:rsidR="00D308EB" w:rsidRPr="008B3A9A">
        <w:rPr>
          <w:lang w:val="fr-FR"/>
        </w:rPr>
        <w:t xml:space="preserve"> (EG-RTI) </w:t>
      </w:r>
      <w:r w:rsidR="00BB78A5" w:rsidRPr="008B3A9A">
        <w:rPr>
          <w:lang w:val="fr-FR"/>
        </w:rPr>
        <w:t>et</w:t>
      </w:r>
      <w:r w:rsidR="00D308EB" w:rsidRPr="008B3A9A">
        <w:rPr>
          <w:lang w:val="fr-FR"/>
        </w:rPr>
        <w:t xml:space="preserve"> </w:t>
      </w:r>
      <w:r w:rsidR="00BB78A5" w:rsidRPr="008B3A9A">
        <w:rPr>
          <w:lang w:val="fr-FR"/>
        </w:rPr>
        <w:t>l'</w:t>
      </w:r>
      <w:r w:rsidR="00D308EB" w:rsidRPr="008B3A9A">
        <w:rPr>
          <w:lang w:val="fr-FR"/>
        </w:rPr>
        <w:t xml:space="preserve">a chargé d'établir et de soumettre à la Conférence de plénipotentiaires de 2018 un rapport sur les résultats de ses travaux, compte tenu des propositions </w:t>
      </w:r>
      <w:r w:rsidR="00BB78A5" w:rsidRPr="008B3A9A">
        <w:rPr>
          <w:lang w:val="fr-FR"/>
        </w:rPr>
        <w:t>d</w:t>
      </w:r>
      <w:r w:rsidR="00D308EB" w:rsidRPr="008B3A9A">
        <w:rPr>
          <w:lang w:val="fr-FR"/>
        </w:rPr>
        <w:t>es Etats Membres</w:t>
      </w:r>
      <w:r w:rsidR="00BB78A5" w:rsidRPr="008B3A9A">
        <w:rPr>
          <w:lang w:val="fr-FR"/>
        </w:rPr>
        <w:t xml:space="preserve"> et d</w:t>
      </w:r>
      <w:r w:rsidR="00D308EB" w:rsidRPr="008B3A9A">
        <w:rPr>
          <w:lang w:val="fr-FR"/>
        </w:rPr>
        <w:t>es Membres des Secteurs ainsi que des recommandations formulées par les groupes consultatifs des Secteurs de l'UIT et soumises aux directeurs des Bureaux correspondants,</w:t>
      </w:r>
    </w:p>
    <w:p w:rsidR="00047F37" w:rsidRPr="008B3A9A" w:rsidRDefault="00574421" w:rsidP="008B3A9A">
      <w:pPr>
        <w:pStyle w:val="Call"/>
        <w:rPr>
          <w:lang w:val="fr-FR"/>
        </w:rPr>
      </w:pPr>
      <w:proofErr w:type="gramStart"/>
      <w:r w:rsidRPr="008B3A9A">
        <w:rPr>
          <w:lang w:val="fr-FR"/>
        </w:rPr>
        <w:t>décide</w:t>
      </w:r>
      <w:proofErr w:type="gramEnd"/>
      <w:r w:rsidRPr="008B3A9A">
        <w:rPr>
          <w:lang w:val="fr-FR"/>
        </w:rPr>
        <w:t xml:space="preserve"> de charger le Groupe consultatif de la normalisation des télécommunications</w:t>
      </w:r>
    </w:p>
    <w:p w:rsidR="00D308EB" w:rsidRPr="008B3A9A" w:rsidRDefault="00047F37" w:rsidP="008B3A9A">
      <w:pPr>
        <w:rPr>
          <w:lang w:val="fr-FR"/>
        </w:rPr>
      </w:pPr>
      <w:r w:rsidRPr="008B3A9A">
        <w:rPr>
          <w:lang w:val="fr-FR"/>
        </w:rPr>
        <w:t>1</w:t>
      </w:r>
      <w:r w:rsidRPr="008B3A9A">
        <w:rPr>
          <w:lang w:val="fr-FR"/>
        </w:rPr>
        <w:tab/>
      </w:r>
      <w:r w:rsidR="00D308EB" w:rsidRPr="008B3A9A">
        <w:rPr>
          <w:lang w:val="fr-FR"/>
        </w:rPr>
        <w:t>d'examiner les propositions élaborées par les commissions d'études, dans leurs domaines de compétence respectifs, au sujet du RTI dans sa version de 2012;</w:t>
      </w:r>
    </w:p>
    <w:p w:rsidR="00047F37" w:rsidRPr="008B3A9A" w:rsidRDefault="00047F37" w:rsidP="008B3A9A">
      <w:pPr>
        <w:rPr>
          <w:lang w:val="fr-FR"/>
        </w:rPr>
      </w:pPr>
      <w:r w:rsidRPr="008B3A9A">
        <w:rPr>
          <w:lang w:val="fr-FR"/>
        </w:rPr>
        <w:t>2</w:t>
      </w:r>
      <w:r w:rsidRPr="008B3A9A">
        <w:rPr>
          <w:lang w:val="fr-FR"/>
        </w:rPr>
        <w:tab/>
      </w:r>
      <w:r w:rsidR="00D308EB" w:rsidRPr="008B3A9A">
        <w:rPr>
          <w:lang w:val="fr-FR"/>
        </w:rPr>
        <w:t>de soumettre au Groupe d'experts sur le RTI, pour examen, ses recommandations concernant le RTI</w:t>
      </w:r>
      <w:r w:rsidRPr="008B3A9A">
        <w:rPr>
          <w:lang w:val="fr-FR"/>
        </w:rPr>
        <w:t>;</w:t>
      </w:r>
    </w:p>
    <w:p w:rsidR="00D308EB" w:rsidRPr="008B3A9A" w:rsidRDefault="00047F37" w:rsidP="008B3A9A">
      <w:pPr>
        <w:rPr>
          <w:lang w:val="fr-FR"/>
        </w:rPr>
      </w:pPr>
      <w:r w:rsidRPr="008B3A9A">
        <w:rPr>
          <w:lang w:val="fr-FR"/>
        </w:rPr>
        <w:t>3</w:t>
      </w:r>
      <w:r w:rsidRPr="008B3A9A">
        <w:rPr>
          <w:lang w:val="fr-FR"/>
        </w:rPr>
        <w:tab/>
      </w:r>
      <w:r w:rsidR="00D308EB" w:rsidRPr="008B3A9A">
        <w:rPr>
          <w:lang w:val="fr-FR"/>
        </w:rPr>
        <w:t>de poursuivre ses travaux relatifs au RTI</w:t>
      </w:r>
      <w:r w:rsidR="00BB78A5" w:rsidRPr="008B3A9A">
        <w:rPr>
          <w:lang w:val="fr-FR"/>
        </w:rPr>
        <w:t>,</w:t>
      </w:r>
      <w:r w:rsidR="00D308EB" w:rsidRPr="008B3A9A">
        <w:rPr>
          <w:lang w:val="fr-FR"/>
        </w:rPr>
        <w:t xml:space="preserve"> conformément aux décisions </w:t>
      </w:r>
      <w:r w:rsidR="00BB78A5" w:rsidRPr="008B3A9A">
        <w:rPr>
          <w:lang w:val="fr-FR"/>
        </w:rPr>
        <w:t xml:space="preserve">que </w:t>
      </w:r>
      <w:r w:rsidR="00A36D03" w:rsidRPr="008B3A9A">
        <w:rPr>
          <w:lang w:val="fr-FR"/>
        </w:rPr>
        <w:t xml:space="preserve">prendra à cet égard </w:t>
      </w:r>
      <w:r w:rsidR="00D308EB" w:rsidRPr="008B3A9A">
        <w:rPr>
          <w:lang w:val="fr-FR"/>
        </w:rPr>
        <w:t>la Conférence de plénipotentiaires de 2018,</w:t>
      </w:r>
    </w:p>
    <w:p w:rsidR="00E5707E" w:rsidRPr="008B3A9A" w:rsidRDefault="00E5707E" w:rsidP="008B3A9A">
      <w:pPr>
        <w:pStyle w:val="Call"/>
        <w:rPr>
          <w:lang w:val="fr-FR"/>
        </w:rPr>
      </w:pPr>
      <w:proofErr w:type="gramStart"/>
      <w:r w:rsidRPr="008B3A9A">
        <w:rPr>
          <w:lang w:val="fr-FR"/>
        </w:rPr>
        <w:t>charge</w:t>
      </w:r>
      <w:proofErr w:type="gramEnd"/>
      <w:r w:rsidRPr="008B3A9A">
        <w:rPr>
          <w:lang w:val="fr-FR"/>
        </w:rPr>
        <w:t xml:space="preserve"> le Directeur du Bureau de la normalisation des télécommunications</w:t>
      </w:r>
    </w:p>
    <w:p w:rsidR="00D308EB" w:rsidRPr="008B3A9A" w:rsidRDefault="00047F37" w:rsidP="008B3A9A">
      <w:pPr>
        <w:rPr>
          <w:lang w:val="fr-FR"/>
        </w:rPr>
      </w:pPr>
      <w:r w:rsidRPr="008B3A9A">
        <w:rPr>
          <w:lang w:val="fr-FR"/>
        </w:rPr>
        <w:t>1</w:t>
      </w:r>
      <w:r w:rsidRPr="008B3A9A">
        <w:rPr>
          <w:lang w:val="fr-FR"/>
        </w:rPr>
        <w:tab/>
      </w:r>
      <w:r w:rsidR="00820A24" w:rsidRPr="008B3A9A">
        <w:rPr>
          <w:lang w:val="fr-FR"/>
        </w:rPr>
        <w:t xml:space="preserve">de mener, en collaboration avec le Président du Groupe consultatif de la normalisation des télécommunications (GCNT), </w:t>
      </w:r>
      <w:r w:rsidR="00D22B0C" w:rsidRPr="008B3A9A">
        <w:rPr>
          <w:lang w:val="fr-FR"/>
        </w:rPr>
        <w:t xml:space="preserve">des consultations </w:t>
      </w:r>
      <w:r w:rsidR="00BB78A5" w:rsidRPr="008B3A9A">
        <w:rPr>
          <w:lang w:val="fr-FR"/>
        </w:rPr>
        <w:t>avec les</w:t>
      </w:r>
      <w:r w:rsidR="00820A24" w:rsidRPr="008B3A9A">
        <w:rPr>
          <w:lang w:val="fr-FR"/>
        </w:rPr>
        <w:t xml:space="preserve"> présidents des commissions d'études, </w:t>
      </w:r>
      <w:r w:rsidR="00556DC8" w:rsidRPr="008B3A9A">
        <w:rPr>
          <w:lang w:val="fr-FR"/>
        </w:rPr>
        <w:t>en vue</w:t>
      </w:r>
      <w:r w:rsidR="00820A24" w:rsidRPr="008B3A9A">
        <w:rPr>
          <w:lang w:val="fr-FR"/>
        </w:rPr>
        <w:t xml:space="preserve"> de déterminer les commissions d'études qui seront chargées d'examiner les articles du</w:t>
      </w:r>
      <w:r w:rsidR="00066722" w:rsidRPr="008B3A9A">
        <w:rPr>
          <w:lang w:val="fr-FR"/>
        </w:rPr>
        <w:t> </w:t>
      </w:r>
      <w:r w:rsidR="00820A24" w:rsidRPr="008B3A9A">
        <w:rPr>
          <w:lang w:val="fr-FR"/>
        </w:rPr>
        <w:t xml:space="preserve">RTI dans sa version de 2012, </w:t>
      </w:r>
      <w:r w:rsidR="00BB78A5" w:rsidRPr="008B3A9A">
        <w:rPr>
          <w:lang w:val="fr-FR"/>
        </w:rPr>
        <w:t>conformément a</w:t>
      </w:r>
      <w:r w:rsidR="005A6892" w:rsidRPr="008B3A9A">
        <w:rPr>
          <w:lang w:val="fr-FR"/>
        </w:rPr>
        <w:t>u</w:t>
      </w:r>
      <w:r w:rsidR="00066722" w:rsidRPr="008B3A9A">
        <w:rPr>
          <w:lang w:val="fr-FR"/>
        </w:rPr>
        <w:t xml:space="preserve"> </w:t>
      </w:r>
      <w:r w:rsidR="002726D7" w:rsidRPr="008B3A9A">
        <w:rPr>
          <w:lang w:val="fr-FR"/>
        </w:rPr>
        <w:t>domaine de compétence</w:t>
      </w:r>
      <w:r w:rsidR="00066722" w:rsidRPr="008B3A9A">
        <w:rPr>
          <w:lang w:val="fr-FR"/>
        </w:rPr>
        <w:t xml:space="preserve"> des commissions d'étude</w:t>
      </w:r>
      <w:r w:rsidR="00C40B73" w:rsidRPr="008B3A9A">
        <w:rPr>
          <w:lang w:val="fr-FR"/>
        </w:rPr>
        <w:t>s</w:t>
      </w:r>
      <w:r w:rsidR="00066722" w:rsidRPr="008B3A9A">
        <w:rPr>
          <w:lang w:val="fr-FR"/>
        </w:rPr>
        <w:t xml:space="preserve"> de l'UIT</w:t>
      </w:r>
      <w:r w:rsidR="00066722" w:rsidRPr="008B3A9A">
        <w:rPr>
          <w:lang w:val="fr-FR"/>
        </w:rPr>
        <w:noBreakHyphen/>
        <w:t xml:space="preserve">T, et de publier une lettre circulaire </w:t>
      </w:r>
      <w:r w:rsidR="00BB78A5" w:rsidRPr="008B3A9A">
        <w:rPr>
          <w:lang w:val="fr-FR"/>
        </w:rPr>
        <w:t>indiquant</w:t>
      </w:r>
      <w:r w:rsidR="00556DC8" w:rsidRPr="008B3A9A">
        <w:rPr>
          <w:lang w:val="fr-FR"/>
        </w:rPr>
        <w:t xml:space="preserve"> </w:t>
      </w:r>
      <w:r w:rsidR="00066722" w:rsidRPr="008B3A9A">
        <w:rPr>
          <w:lang w:val="fr-FR"/>
        </w:rPr>
        <w:t>l'attribution des responsabilités;</w:t>
      </w:r>
    </w:p>
    <w:p w:rsidR="00556DC8" w:rsidRPr="008B3A9A" w:rsidRDefault="00047F37" w:rsidP="008B3A9A">
      <w:pPr>
        <w:rPr>
          <w:lang w:val="fr-FR"/>
        </w:rPr>
      </w:pPr>
      <w:r w:rsidRPr="008B3A9A">
        <w:rPr>
          <w:lang w:val="fr-FR"/>
        </w:rPr>
        <w:t>2</w:t>
      </w:r>
      <w:r w:rsidRPr="008B3A9A">
        <w:rPr>
          <w:lang w:val="fr-FR"/>
        </w:rPr>
        <w:tab/>
      </w:r>
      <w:r w:rsidR="00556DC8" w:rsidRPr="008B3A9A">
        <w:rPr>
          <w:lang w:val="fr-FR"/>
        </w:rPr>
        <w:t>d'élaborer, sur la base des recommandations formulées par le GCNT suite aux propositions des co</w:t>
      </w:r>
      <w:r w:rsidR="00BB78A5" w:rsidRPr="008B3A9A">
        <w:rPr>
          <w:lang w:val="fr-FR"/>
        </w:rPr>
        <w:t>mmissions d'études de l'UIT</w:t>
      </w:r>
      <w:r w:rsidR="00BB78A5" w:rsidRPr="008B3A9A">
        <w:rPr>
          <w:lang w:val="fr-FR"/>
        </w:rPr>
        <w:noBreakHyphen/>
        <w:t>T, d</w:t>
      </w:r>
      <w:r w:rsidR="00556DC8" w:rsidRPr="008B3A9A">
        <w:rPr>
          <w:lang w:val="fr-FR"/>
        </w:rPr>
        <w:t xml:space="preserve">es propositions concernant le RTI, et de les soumettre au Groupe d'experts sur le RTI </w:t>
      </w:r>
      <w:r w:rsidR="00CC2050" w:rsidRPr="008B3A9A">
        <w:rPr>
          <w:lang w:val="fr-FR"/>
        </w:rPr>
        <w:t>ainsi qu'</w:t>
      </w:r>
      <w:r w:rsidR="00556DC8" w:rsidRPr="008B3A9A">
        <w:rPr>
          <w:lang w:val="fr-FR"/>
        </w:rPr>
        <w:t xml:space="preserve">à d'autres </w:t>
      </w:r>
      <w:r w:rsidR="00CC2050" w:rsidRPr="008B3A9A">
        <w:rPr>
          <w:lang w:val="fr-FR"/>
        </w:rPr>
        <w:t>organ</w:t>
      </w:r>
      <w:r w:rsidR="00556DC8" w:rsidRPr="008B3A9A">
        <w:rPr>
          <w:lang w:val="fr-FR"/>
        </w:rPr>
        <w:t>es de travail (</w:t>
      </w:r>
      <w:r w:rsidR="00BB78A5" w:rsidRPr="008B3A9A">
        <w:rPr>
          <w:lang w:val="fr-FR"/>
        </w:rPr>
        <w:t>selon la décision que prendra</w:t>
      </w:r>
      <w:r w:rsidR="00CC2050" w:rsidRPr="008B3A9A">
        <w:rPr>
          <w:lang w:val="fr-FR"/>
        </w:rPr>
        <w:t xml:space="preserve"> la Conférence de plénipotentiaires de 2018);</w:t>
      </w:r>
    </w:p>
    <w:p w:rsidR="00CC2050" w:rsidRPr="008B3A9A" w:rsidRDefault="00047F37" w:rsidP="008B3A9A">
      <w:pPr>
        <w:rPr>
          <w:lang w:val="fr-FR"/>
        </w:rPr>
      </w:pPr>
      <w:r w:rsidRPr="008B3A9A">
        <w:rPr>
          <w:lang w:val="fr-FR"/>
        </w:rPr>
        <w:t>3</w:t>
      </w:r>
      <w:r w:rsidRPr="008B3A9A">
        <w:rPr>
          <w:lang w:val="fr-FR"/>
        </w:rPr>
        <w:tab/>
      </w:r>
      <w:r w:rsidR="00CC2050" w:rsidRPr="008B3A9A">
        <w:rPr>
          <w:lang w:val="fr-FR"/>
        </w:rPr>
        <w:t xml:space="preserve">dans le cas où </w:t>
      </w:r>
      <w:r w:rsidR="008C348E" w:rsidRPr="008B3A9A">
        <w:rPr>
          <w:lang w:val="fr-FR"/>
        </w:rPr>
        <w:t>le</w:t>
      </w:r>
      <w:r w:rsidR="00CC2050" w:rsidRPr="008B3A9A">
        <w:rPr>
          <w:lang w:val="fr-FR"/>
        </w:rPr>
        <w:t xml:space="preserve"> GCNT ne </w:t>
      </w:r>
      <w:r w:rsidR="008C348E" w:rsidRPr="008B3A9A">
        <w:rPr>
          <w:lang w:val="fr-FR"/>
        </w:rPr>
        <w:t xml:space="preserve">serait </w:t>
      </w:r>
      <w:r w:rsidR="00CC2050" w:rsidRPr="008B3A9A">
        <w:rPr>
          <w:lang w:val="fr-FR"/>
        </w:rPr>
        <w:t>pas</w:t>
      </w:r>
      <w:r w:rsidR="008C348E" w:rsidRPr="008B3A9A">
        <w:rPr>
          <w:lang w:val="fr-FR"/>
        </w:rPr>
        <w:t xml:space="preserve"> amené à se réunir</w:t>
      </w:r>
      <w:r w:rsidR="00CC2050" w:rsidRPr="008B3A9A">
        <w:rPr>
          <w:lang w:val="fr-FR"/>
        </w:rPr>
        <w:t xml:space="preserve"> avant la réunion finale du Groupe d'experts sur le RTI, de soumettre </w:t>
      </w:r>
      <w:r w:rsidR="00BB78A5" w:rsidRPr="008B3A9A">
        <w:rPr>
          <w:lang w:val="fr-FR"/>
        </w:rPr>
        <w:t>à ce</w:t>
      </w:r>
      <w:r w:rsidR="00CC2050" w:rsidRPr="008B3A9A">
        <w:rPr>
          <w:lang w:val="fr-FR"/>
        </w:rPr>
        <w:t xml:space="preserve"> Groupe</w:t>
      </w:r>
      <w:r w:rsidR="00BB78A5" w:rsidRPr="008B3A9A">
        <w:rPr>
          <w:lang w:val="fr-FR"/>
        </w:rPr>
        <w:t xml:space="preserve"> </w:t>
      </w:r>
      <w:r w:rsidR="00CC2050" w:rsidRPr="008B3A9A">
        <w:rPr>
          <w:lang w:val="fr-FR"/>
        </w:rPr>
        <w:t>les propositions des commissions d'études de l'UIT</w:t>
      </w:r>
      <w:r w:rsidR="00CC2050" w:rsidRPr="008B3A9A">
        <w:rPr>
          <w:lang w:val="fr-FR"/>
        </w:rPr>
        <w:noBreakHyphen/>
        <w:t xml:space="preserve">T formulées depuis la </w:t>
      </w:r>
      <w:r w:rsidR="00BB78A5" w:rsidRPr="008B3A9A">
        <w:rPr>
          <w:lang w:val="fr-FR"/>
        </w:rPr>
        <w:t xml:space="preserve">dernière </w:t>
      </w:r>
      <w:r w:rsidR="00CC2050" w:rsidRPr="008B3A9A">
        <w:rPr>
          <w:lang w:val="fr-FR"/>
        </w:rPr>
        <w:t>réunion du GC</w:t>
      </w:r>
      <w:r w:rsidR="008C348E" w:rsidRPr="008B3A9A">
        <w:rPr>
          <w:lang w:val="fr-FR"/>
        </w:rPr>
        <w:t>NT, et de transmettre le texte aux participants à</w:t>
      </w:r>
      <w:r w:rsidR="00CC2050" w:rsidRPr="008B3A9A">
        <w:rPr>
          <w:lang w:val="fr-FR"/>
        </w:rPr>
        <w:t xml:space="preserve"> la réu</w:t>
      </w:r>
      <w:r w:rsidR="008C348E" w:rsidRPr="008B3A9A">
        <w:rPr>
          <w:lang w:val="fr-FR"/>
        </w:rPr>
        <w:t>nion du Groupe d'experts sur le </w:t>
      </w:r>
      <w:r w:rsidR="00CC2050" w:rsidRPr="008B3A9A">
        <w:rPr>
          <w:lang w:val="fr-FR"/>
        </w:rPr>
        <w:t>RTI,</w:t>
      </w:r>
    </w:p>
    <w:p w:rsidR="00047F37" w:rsidRPr="008B3A9A" w:rsidRDefault="00E5707E" w:rsidP="008B3A9A">
      <w:pPr>
        <w:pStyle w:val="Call"/>
        <w:rPr>
          <w:lang w:val="fr-FR"/>
        </w:rPr>
      </w:pPr>
      <w:proofErr w:type="gramStart"/>
      <w:r w:rsidRPr="008B3A9A">
        <w:rPr>
          <w:lang w:val="fr-FR"/>
        </w:rPr>
        <w:t>invite</w:t>
      </w:r>
      <w:proofErr w:type="gramEnd"/>
      <w:r w:rsidR="00047F37" w:rsidRPr="008B3A9A">
        <w:rPr>
          <w:lang w:val="fr-FR"/>
        </w:rPr>
        <w:t xml:space="preserve"> </w:t>
      </w:r>
      <w:r w:rsidRPr="008B3A9A">
        <w:rPr>
          <w:lang w:val="fr-FR"/>
        </w:rPr>
        <w:t>le</w:t>
      </w:r>
      <w:r w:rsidR="008C348E" w:rsidRPr="008B3A9A">
        <w:rPr>
          <w:lang w:val="fr-FR"/>
        </w:rPr>
        <w:t>s</w:t>
      </w:r>
      <w:r w:rsidRPr="008B3A9A">
        <w:rPr>
          <w:lang w:val="fr-FR"/>
        </w:rPr>
        <w:t xml:space="preserve"> </w:t>
      </w:r>
      <w:r w:rsidR="008C348E" w:rsidRPr="008B3A9A">
        <w:rPr>
          <w:lang w:val="fr-FR"/>
        </w:rPr>
        <w:t>commissions d'études</w:t>
      </w:r>
    </w:p>
    <w:p w:rsidR="008C348E" w:rsidRPr="008B3A9A" w:rsidRDefault="008C348E" w:rsidP="008B3A9A">
      <w:pPr>
        <w:rPr>
          <w:lang w:val="fr-FR"/>
        </w:rPr>
      </w:pPr>
      <w:proofErr w:type="gramStart"/>
      <w:r w:rsidRPr="008B3A9A">
        <w:rPr>
          <w:lang w:val="fr-FR"/>
        </w:rPr>
        <w:t>à</w:t>
      </w:r>
      <w:proofErr w:type="gramEnd"/>
      <w:r w:rsidRPr="008B3A9A">
        <w:rPr>
          <w:lang w:val="fr-FR"/>
        </w:rPr>
        <w:t xml:space="preserve"> élaborer, dans leurs domaines de compétence respectifs, leurs propositions relatives au RTI dans sa version de 2012, et à les soumettre au GCNT,</w:t>
      </w:r>
    </w:p>
    <w:p w:rsidR="00E5707E" w:rsidRPr="008B3A9A" w:rsidRDefault="00E5707E" w:rsidP="008B3A9A">
      <w:pPr>
        <w:pStyle w:val="Call"/>
        <w:rPr>
          <w:lang w:val="fr-FR"/>
        </w:rPr>
      </w:pPr>
      <w:proofErr w:type="gramStart"/>
      <w:r w:rsidRPr="008B3A9A">
        <w:rPr>
          <w:lang w:val="fr-FR"/>
        </w:rPr>
        <w:t>invite</w:t>
      </w:r>
      <w:proofErr w:type="gramEnd"/>
      <w:r w:rsidRPr="008B3A9A">
        <w:rPr>
          <w:lang w:val="fr-FR"/>
        </w:rPr>
        <w:t xml:space="preserve"> les Etats Membres et</w:t>
      </w:r>
      <w:r w:rsidR="00A36D03" w:rsidRPr="008B3A9A">
        <w:rPr>
          <w:lang w:val="fr-FR"/>
        </w:rPr>
        <w:t xml:space="preserve"> les Membres du Secteur</w:t>
      </w:r>
    </w:p>
    <w:p w:rsidR="002726D7" w:rsidRPr="008B3A9A" w:rsidRDefault="002726D7" w:rsidP="008B3A9A">
      <w:pPr>
        <w:rPr>
          <w:lang w:val="fr-FR"/>
        </w:rPr>
      </w:pPr>
      <w:proofErr w:type="gramStart"/>
      <w:r w:rsidRPr="008B3A9A">
        <w:rPr>
          <w:lang w:val="fr-FR"/>
        </w:rPr>
        <w:t>à</w:t>
      </w:r>
      <w:proofErr w:type="gramEnd"/>
      <w:r w:rsidRPr="008B3A9A">
        <w:rPr>
          <w:lang w:val="fr-FR"/>
        </w:rPr>
        <w:t xml:space="preserve"> soumettre aux commissions d'études </w:t>
      </w:r>
      <w:r w:rsidR="00BB78A5" w:rsidRPr="008B3A9A">
        <w:rPr>
          <w:lang w:val="fr-FR"/>
        </w:rPr>
        <w:t xml:space="preserve">concernées </w:t>
      </w:r>
      <w:r w:rsidRPr="008B3A9A">
        <w:rPr>
          <w:lang w:val="fr-FR"/>
        </w:rPr>
        <w:t>de l'UIT</w:t>
      </w:r>
      <w:r w:rsidRPr="008B3A9A">
        <w:rPr>
          <w:lang w:val="fr-FR"/>
        </w:rPr>
        <w:noBreakHyphen/>
        <w:t xml:space="preserve">T, </w:t>
      </w:r>
      <w:r w:rsidR="00BB78A5" w:rsidRPr="008B3A9A">
        <w:rPr>
          <w:lang w:val="fr-FR"/>
        </w:rPr>
        <w:t>dans</w:t>
      </w:r>
      <w:r w:rsidRPr="008B3A9A">
        <w:rPr>
          <w:lang w:val="fr-FR"/>
        </w:rPr>
        <w:t xml:space="preserve"> leur</w:t>
      </w:r>
      <w:r w:rsidR="00BB78A5" w:rsidRPr="008B3A9A">
        <w:rPr>
          <w:lang w:val="fr-FR"/>
        </w:rPr>
        <w:t>s</w:t>
      </w:r>
      <w:r w:rsidRPr="008B3A9A">
        <w:rPr>
          <w:lang w:val="fr-FR"/>
        </w:rPr>
        <w:t xml:space="preserve"> domaine</w:t>
      </w:r>
      <w:r w:rsidR="00BB78A5" w:rsidRPr="008B3A9A">
        <w:rPr>
          <w:lang w:val="fr-FR"/>
        </w:rPr>
        <w:t>s</w:t>
      </w:r>
      <w:r w:rsidRPr="008B3A9A">
        <w:rPr>
          <w:lang w:val="fr-FR"/>
        </w:rPr>
        <w:t xml:space="preserve"> de compétence</w:t>
      </w:r>
      <w:r w:rsidR="00BB78A5" w:rsidRPr="008B3A9A">
        <w:rPr>
          <w:lang w:val="fr-FR"/>
        </w:rPr>
        <w:t xml:space="preserve"> respectifs</w:t>
      </w:r>
      <w:r w:rsidRPr="008B3A9A">
        <w:rPr>
          <w:lang w:val="fr-FR"/>
        </w:rPr>
        <w:t>, ainsi qu'au GCNT, des propositions relatives au RTI dans s</w:t>
      </w:r>
      <w:r w:rsidR="005A6892" w:rsidRPr="008B3A9A">
        <w:rPr>
          <w:lang w:val="fr-FR"/>
        </w:rPr>
        <w:t>a version de </w:t>
      </w:r>
      <w:r w:rsidRPr="008B3A9A">
        <w:rPr>
          <w:lang w:val="fr-FR"/>
        </w:rPr>
        <w:t>2012, compte tenu:</w:t>
      </w:r>
    </w:p>
    <w:p w:rsidR="002726D7" w:rsidRPr="008B3A9A" w:rsidRDefault="00047F37" w:rsidP="008B3A9A">
      <w:pPr>
        <w:rPr>
          <w:lang w:val="fr-FR"/>
        </w:rPr>
      </w:pPr>
      <w:r w:rsidRPr="008B3A9A">
        <w:rPr>
          <w:i/>
          <w:iCs/>
          <w:lang w:val="fr-FR"/>
        </w:rPr>
        <w:t>a)</w:t>
      </w:r>
      <w:r w:rsidRPr="008B3A9A">
        <w:rPr>
          <w:lang w:val="fr-FR"/>
        </w:rPr>
        <w:tab/>
      </w:r>
      <w:r w:rsidR="002726D7" w:rsidRPr="008B3A9A">
        <w:rPr>
          <w:lang w:val="fr-FR"/>
        </w:rPr>
        <w:t>des nouvelles tendances</w:t>
      </w:r>
      <w:r w:rsidR="00BB78A5" w:rsidRPr="008B3A9A">
        <w:rPr>
          <w:lang w:val="fr-FR"/>
        </w:rPr>
        <w:t xml:space="preserve"> qui apparaissent</w:t>
      </w:r>
      <w:r w:rsidR="002726D7" w:rsidRPr="008B3A9A">
        <w:rPr>
          <w:lang w:val="fr-FR"/>
        </w:rPr>
        <w:t xml:space="preserve"> dans le secteur des télécommunications/TIC;</w:t>
      </w:r>
    </w:p>
    <w:p w:rsidR="002726D7" w:rsidRPr="008B3A9A" w:rsidRDefault="00047F37" w:rsidP="008B3A9A">
      <w:pPr>
        <w:rPr>
          <w:lang w:val="fr-FR"/>
        </w:rPr>
      </w:pPr>
      <w:r w:rsidRPr="008B3A9A">
        <w:rPr>
          <w:i/>
          <w:iCs/>
          <w:lang w:val="fr-FR"/>
        </w:rPr>
        <w:t>b)</w:t>
      </w:r>
      <w:r w:rsidRPr="008B3A9A">
        <w:rPr>
          <w:lang w:val="fr-FR"/>
        </w:rPr>
        <w:tab/>
      </w:r>
      <w:r w:rsidR="002726D7" w:rsidRPr="008B3A9A">
        <w:rPr>
          <w:lang w:val="fr-FR"/>
        </w:rPr>
        <w:t xml:space="preserve">des problèmes et des obstacles liés à la mise en </w:t>
      </w:r>
      <w:proofErr w:type="spellStart"/>
      <w:r w:rsidR="002726D7" w:rsidRPr="008B3A9A">
        <w:rPr>
          <w:lang w:val="fr-FR"/>
        </w:rPr>
        <w:t>oeuvre</w:t>
      </w:r>
      <w:proofErr w:type="spellEnd"/>
      <w:r w:rsidR="002726D7" w:rsidRPr="008B3A9A">
        <w:rPr>
          <w:lang w:val="fr-FR"/>
        </w:rPr>
        <w:t xml:space="preserve"> du RTI dans sa version de 2012;</w:t>
      </w:r>
    </w:p>
    <w:p w:rsidR="002726D7" w:rsidRPr="008B3A9A" w:rsidRDefault="00047F37" w:rsidP="008B3A9A">
      <w:pPr>
        <w:rPr>
          <w:lang w:val="fr-FR"/>
        </w:rPr>
      </w:pPr>
      <w:r w:rsidRPr="008B3A9A">
        <w:rPr>
          <w:i/>
          <w:iCs/>
          <w:lang w:val="fr-FR"/>
        </w:rPr>
        <w:t>c)</w:t>
      </w:r>
      <w:r w:rsidRPr="008B3A9A">
        <w:rPr>
          <w:lang w:val="fr-FR"/>
        </w:rPr>
        <w:tab/>
      </w:r>
      <w:r w:rsidR="002726D7" w:rsidRPr="008B3A9A">
        <w:rPr>
          <w:lang w:val="fr-FR"/>
        </w:rPr>
        <w:t xml:space="preserve">des propositions formulées </w:t>
      </w:r>
      <w:r w:rsidR="00C40B73" w:rsidRPr="008B3A9A">
        <w:rPr>
          <w:lang w:val="fr-FR"/>
        </w:rPr>
        <w:t>afin</w:t>
      </w:r>
      <w:r w:rsidR="002726D7" w:rsidRPr="008B3A9A">
        <w:rPr>
          <w:lang w:val="fr-FR"/>
        </w:rPr>
        <w:t xml:space="preserve"> de résoudre les problèmes </w:t>
      </w:r>
      <w:r w:rsidR="00BB78A5" w:rsidRPr="008B3A9A">
        <w:rPr>
          <w:lang w:val="fr-FR"/>
        </w:rPr>
        <w:t>qui ont amené certains</w:t>
      </w:r>
      <w:r w:rsidR="002726D7" w:rsidRPr="008B3A9A">
        <w:rPr>
          <w:lang w:val="fr-FR"/>
        </w:rPr>
        <w:t xml:space="preserve"> Etats Membres </w:t>
      </w:r>
      <w:r w:rsidR="00BB78A5" w:rsidRPr="008B3A9A">
        <w:rPr>
          <w:lang w:val="fr-FR"/>
        </w:rPr>
        <w:t>à ne pas signer</w:t>
      </w:r>
      <w:r w:rsidR="00C40B73" w:rsidRPr="008B3A9A">
        <w:rPr>
          <w:lang w:val="fr-FR"/>
        </w:rPr>
        <w:t xml:space="preserve"> le RTI dans sa version de 2012 </w:t>
      </w:r>
      <w:r w:rsidR="00BB78A5" w:rsidRPr="008B3A9A">
        <w:rPr>
          <w:lang w:val="fr-FR"/>
        </w:rPr>
        <w:t>et/</w:t>
      </w:r>
      <w:r w:rsidR="00C40B73" w:rsidRPr="008B3A9A">
        <w:rPr>
          <w:lang w:val="fr-FR"/>
        </w:rPr>
        <w:t xml:space="preserve">ou </w:t>
      </w:r>
      <w:r w:rsidR="00BB78A5" w:rsidRPr="008B3A9A">
        <w:rPr>
          <w:lang w:val="fr-FR"/>
        </w:rPr>
        <w:t xml:space="preserve">à </w:t>
      </w:r>
      <w:r w:rsidR="005A6892" w:rsidRPr="008B3A9A">
        <w:rPr>
          <w:lang w:val="fr-FR"/>
        </w:rPr>
        <w:t>n</w:t>
      </w:r>
      <w:r w:rsidR="00BB78A5" w:rsidRPr="008B3A9A">
        <w:rPr>
          <w:lang w:val="fr-FR"/>
        </w:rPr>
        <w:t>e pas</w:t>
      </w:r>
      <w:r w:rsidR="00C40B73" w:rsidRPr="008B3A9A">
        <w:rPr>
          <w:lang w:val="fr-FR"/>
        </w:rPr>
        <w:t xml:space="preserve"> </w:t>
      </w:r>
      <w:r w:rsidR="00BB78A5" w:rsidRPr="008B3A9A">
        <w:rPr>
          <w:lang w:val="fr-FR"/>
        </w:rPr>
        <w:t>y</w:t>
      </w:r>
      <w:r w:rsidR="005A6892" w:rsidRPr="008B3A9A">
        <w:rPr>
          <w:lang w:val="fr-FR"/>
        </w:rPr>
        <w:t xml:space="preserve"> adhér</w:t>
      </w:r>
      <w:r w:rsidR="00BB78A5" w:rsidRPr="008B3A9A">
        <w:rPr>
          <w:lang w:val="fr-FR"/>
        </w:rPr>
        <w:t>er</w:t>
      </w:r>
      <w:r w:rsidR="00C40B73" w:rsidRPr="008B3A9A">
        <w:rPr>
          <w:lang w:val="fr-FR"/>
        </w:rPr>
        <w:t>.</w:t>
      </w:r>
    </w:p>
    <w:p w:rsidR="008B3A9A" w:rsidRPr="008B3A9A" w:rsidRDefault="008B3A9A" w:rsidP="0032202E">
      <w:pPr>
        <w:pStyle w:val="Reasons"/>
        <w:rPr>
          <w:lang w:val="fr-FR"/>
        </w:rPr>
      </w:pPr>
    </w:p>
    <w:p w:rsidR="008B3A9A" w:rsidRPr="008B3A9A" w:rsidRDefault="008B3A9A">
      <w:pPr>
        <w:jc w:val="center"/>
        <w:rPr>
          <w:lang w:val="fr-FR"/>
        </w:rPr>
      </w:pPr>
      <w:r w:rsidRPr="008B3A9A">
        <w:rPr>
          <w:lang w:val="fr-FR"/>
        </w:rPr>
        <w:t>______________</w:t>
      </w:r>
    </w:p>
    <w:p w:rsidR="008B3A9A" w:rsidRPr="008B3A9A" w:rsidRDefault="008B3A9A" w:rsidP="008B3A9A">
      <w:pPr>
        <w:pStyle w:val="Reasons"/>
        <w:rPr>
          <w:lang w:val="fr-FR"/>
        </w:rPr>
      </w:pPr>
    </w:p>
    <w:sectPr w:rsidR="008B3A9A" w:rsidRPr="008B3A9A" w:rsidSect="0039169B">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A36D03">
      <w:rPr>
        <w:noProof/>
      </w:rPr>
      <w:t>P:\TRAD\F\LING\Manouvrier\AMNT-16\405634.docx</w:t>
    </w:r>
    <w:r>
      <w:fldChar w:fldCharType="end"/>
    </w:r>
    <w:r w:rsidRPr="00526703">
      <w:tab/>
    </w:r>
    <w:r>
      <w:fldChar w:fldCharType="begin"/>
    </w:r>
    <w:r>
      <w:instrText xml:space="preserve"> SAVEDATE \@ DD.MM.YY </w:instrText>
    </w:r>
    <w:r>
      <w:fldChar w:fldCharType="separate"/>
    </w:r>
    <w:r w:rsidR="0054602A">
      <w:rPr>
        <w:noProof/>
      </w:rPr>
      <w:t>12.10.16</w:t>
    </w:r>
    <w:r>
      <w:fldChar w:fldCharType="end"/>
    </w:r>
    <w:r w:rsidRPr="00526703">
      <w:tab/>
    </w:r>
    <w:r>
      <w:fldChar w:fldCharType="begin"/>
    </w:r>
    <w:r>
      <w:instrText xml:space="preserve"> PRINTDATE \@ DD.MM.YY </w:instrText>
    </w:r>
    <w:r>
      <w:fldChar w:fldCharType="separate"/>
    </w:r>
    <w:r w:rsidR="00A36D03">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B515F5" w:rsidRDefault="00E45D05" w:rsidP="00526703">
    <w:pPr>
      <w:pStyle w:val="Footer"/>
      <w:rPr>
        <w:lang w:val="fr-FR"/>
      </w:rPr>
    </w:pPr>
    <w:r>
      <w:fldChar w:fldCharType="begin"/>
    </w:r>
    <w:r w:rsidRPr="00B515F5">
      <w:rPr>
        <w:lang w:val="fr-FR"/>
      </w:rPr>
      <w:instrText xml:space="preserve"> FILENAME \p  \* MERGEFORMAT </w:instrText>
    </w:r>
    <w:r>
      <w:fldChar w:fldCharType="separate"/>
    </w:r>
    <w:r w:rsidR="008B3A9A">
      <w:rPr>
        <w:lang w:val="fr-FR"/>
      </w:rPr>
      <w:t>P:\FRA\ITU-T\CONF-T\WTSA16\000\047ADD25F.docx</w:t>
    </w:r>
    <w:r>
      <w:fldChar w:fldCharType="end"/>
    </w:r>
    <w:r w:rsidR="00B515F5" w:rsidRPr="00B515F5">
      <w:rPr>
        <w:lang w:val="fr-FR"/>
      </w:rPr>
      <w:t xml:space="preserve"> (405634)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B515F5" w:rsidRDefault="00987C1F" w:rsidP="00526703">
    <w:pPr>
      <w:pStyle w:val="Footer"/>
      <w:rPr>
        <w:lang w:val="fr-FR"/>
      </w:rPr>
    </w:pPr>
    <w:r>
      <w:fldChar w:fldCharType="begin"/>
    </w:r>
    <w:r w:rsidRPr="00B515F5">
      <w:rPr>
        <w:lang w:val="fr-FR"/>
      </w:rPr>
      <w:instrText xml:space="preserve"> FILENAME \p  \* MERGEFORMAT </w:instrText>
    </w:r>
    <w:r>
      <w:fldChar w:fldCharType="separate"/>
    </w:r>
    <w:r w:rsidR="008B3A9A">
      <w:rPr>
        <w:lang w:val="fr-FR"/>
      </w:rPr>
      <w:t>P:\FRA\ITU-T\CONF-T\WTSA16\000\047ADD25F.docx</w:t>
    </w:r>
    <w:r>
      <w:fldChar w:fldCharType="end"/>
    </w:r>
    <w:r w:rsidR="00B515F5" w:rsidRPr="00B515F5">
      <w:rPr>
        <w:lang w:val="fr-FR"/>
      </w:rPr>
      <w:t xml:space="preserve"> (405634)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54602A">
      <w:rPr>
        <w:noProof/>
      </w:rPr>
      <w:t>5</w:t>
    </w:r>
    <w:r>
      <w:fldChar w:fldCharType="end"/>
    </w:r>
  </w:p>
  <w:p w:rsidR="00987C1F" w:rsidRDefault="00E07AF5" w:rsidP="00987C1F">
    <w:pPr>
      <w:pStyle w:val="Header"/>
    </w:pPr>
    <w:r>
      <w:t>AMNT16</w:t>
    </w:r>
    <w:r w:rsidR="00987C1F">
      <w:t>/47(Add.25)-</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1353C"/>
    <w:rsid w:val="00022A29"/>
    <w:rsid w:val="000355FD"/>
    <w:rsid w:val="00047F37"/>
    <w:rsid w:val="00051E39"/>
    <w:rsid w:val="00066722"/>
    <w:rsid w:val="00077239"/>
    <w:rsid w:val="00086491"/>
    <w:rsid w:val="00091346"/>
    <w:rsid w:val="0009706C"/>
    <w:rsid w:val="000A14AF"/>
    <w:rsid w:val="000F73FF"/>
    <w:rsid w:val="00114CF7"/>
    <w:rsid w:val="00123B68"/>
    <w:rsid w:val="00126F2E"/>
    <w:rsid w:val="00135F3D"/>
    <w:rsid w:val="00146F6F"/>
    <w:rsid w:val="00164C14"/>
    <w:rsid w:val="00187BD9"/>
    <w:rsid w:val="00190B55"/>
    <w:rsid w:val="001978FA"/>
    <w:rsid w:val="001A0F27"/>
    <w:rsid w:val="001C3B5F"/>
    <w:rsid w:val="001D058F"/>
    <w:rsid w:val="001D581B"/>
    <w:rsid w:val="001D77E9"/>
    <w:rsid w:val="001E1430"/>
    <w:rsid w:val="002009EA"/>
    <w:rsid w:val="00202CA0"/>
    <w:rsid w:val="00204417"/>
    <w:rsid w:val="00216B6D"/>
    <w:rsid w:val="00250AF4"/>
    <w:rsid w:val="00256160"/>
    <w:rsid w:val="00271316"/>
    <w:rsid w:val="002726D7"/>
    <w:rsid w:val="00284EF5"/>
    <w:rsid w:val="002B2A75"/>
    <w:rsid w:val="002B777C"/>
    <w:rsid w:val="002D58BE"/>
    <w:rsid w:val="002E210D"/>
    <w:rsid w:val="003236A6"/>
    <w:rsid w:val="00332C56"/>
    <w:rsid w:val="00345A52"/>
    <w:rsid w:val="00377BD3"/>
    <w:rsid w:val="003832C0"/>
    <w:rsid w:val="00384088"/>
    <w:rsid w:val="0038544B"/>
    <w:rsid w:val="0039169B"/>
    <w:rsid w:val="003A7F8C"/>
    <w:rsid w:val="003B532E"/>
    <w:rsid w:val="003D0F8B"/>
    <w:rsid w:val="004054F5"/>
    <w:rsid w:val="004079B0"/>
    <w:rsid w:val="0041348E"/>
    <w:rsid w:val="00417AD4"/>
    <w:rsid w:val="00444030"/>
    <w:rsid w:val="004508E2"/>
    <w:rsid w:val="00451E43"/>
    <w:rsid w:val="004643FC"/>
    <w:rsid w:val="00476533"/>
    <w:rsid w:val="00492075"/>
    <w:rsid w:val="004969AD"/>
    <w:rsid w:val="004A26C4"/>
    <w:rsid w:val="004B13CB"/>
    <w:rsid w:val="004B5281"/>
    <w:rsid w:val="004C1D7A"/>
    <w:rsid w:val="004D5D5C"/>
    <w:rsid w:val="004E42A3"/>
    <w:rsid w:val="004E54A4"/>
    <w:rsid w:val="0050139F"/>
    <w:rsid w:val="00526703"/>
    <w:rsid w:val="00530525"/>
    <w:rsid w:val="0054602A"/>
    <w:rsid w:val="0055140B"/>
    <w:rsid w:val="00556DC8"/>
    <w:rsid w:val="0057286F"/>
    <w:rsid w:val="00574421"/>
    <w:rsid w:val="0058081E"/>
    <w:rsid w:val="00595780"/>
    <w:rsid w:val="005964AB"/>
    <w:rsid w:val="005A6892"/>
    <w:rsid w:val="005C099A"/>
    <w:rsid w:val="005C31A5"/>
    <w:rsid w:val="005E10C9"/>
    <w:rsid w:val="005E61DD"/>
    <w:rsid w:val="005F71E6"/>
    <w:rsid w:val="006023DF"/>
    <w:rsid w:val="00657DE0"/>
    <w:rsid w:val="006627BF"/>
    <w:rsid w:val="00685313"/>
    <w:rsid w:val="0069092B"/>
    <w:rsid w:val="00692833"/>
    <w:rsid w:val="006A6E9B"/>
    <w:rsid w:val="006B249F"/>
    <w:rsid w:val="006B7C2A"/>
    <w:rsid w:val="006C23DA"/>
    <w:rsid w:val="006E013B"/>
    <w:rsid w:val="006E3D45"/>
    <w:rsid w:val="006F580E"/>
    <w:rsid w:val="007149F9"/>
    <w:rsid w:val="00725A82"/>
    <w:rsid w:val="00733A30"/>
    <w:rsid w:val="00745AEE"/>
    <w:rsid w:val="00750F10"/>
    <w:rsid w:val="007742CA"/>
    <w:rsid w:val="00790D70"/>
    <w:rsid w:val="007D5320"/>
    <w:rsid w:val="008006C5"/>
    <w:rsid w:val="00800972"/>
    <w:rsid w:val="00804475"/>
    <w:rsid w:val="00811633"/>
    <w:rsid w:val="00813B79"/>
    <w:rsid w:val="00820A24"/>
    <w:rsid w:val="00864CD2"/>
    <w:rsid w:val="00872FC8"/>
    <w:rsid w:val="008845D0"/>
    <w:rsid w:val="008A69FB"/>
    <w:rsid w:val="008B1AEA"/>
    <w:rsid w:val="008B3A9A"/>
    <w:rsid w:val="008B43F2"/>
    <w:rsid w:val="008B6CFF"/>
    <w:rsid w:val="008C27E9"/>
    <w:rsid w:val="008C348E"/>
    <w:rsid w:val="008C6BAA"/>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30305"/>
    <w:rsid w:val="00A31D2D"/>
    <w:rsid w:val="00A36D03"/>
    <w:rsid w:val="00A435E4"/>
    <w:rsid w:val="00A4600A"/>
    <w:rsid w:val="00A50C95"/>
    <w:rsid w:val="00A538A6"/>
    <w:rsid w:val="00A54C25"/>
    <w:rsid w:val="00A60EB8"/>
    <w:rsid w:val="00A710E7"/>
    <w:rsid w:val="00A7372E"/>
    <w:rsid w:val="00A811DC"/>
    <w:rsid w:val="00A83E7D"/>
    <w:rsid w:val="00A90939"/>
    <w:rsid w:val="00A93B85"/>
    <w:rsid w:val="00A94A88"/>
    <w:rsid w:val="00AA0B18"/>
    <w:rsid w:val="00AA666F"/>
    <w:rsid w:val="00AB5A50"/>
    <w:rsid w:val="00AB7C5F"/>
    <w:rsid w:val="00AE033A"/>
    <w:rsid w:val="00B31EF6"/>
    <w:rsid w:val="00B4286B"/>
    <w:rsid w:val="00B515F5"/>
    <w:rsid w:val="00B639E9"/>
    <w:rsid w:val="00B66889"/>
    <w:rsid w:val="00B817CD"/>
    <w:rsid w:val="00B94AD0"/>
    <w:rsid w:val="00BA5265"/>
    <w:rsid w:val="00BB3A95"/>
    <w:rsid w:val="00BB6D50"/>
    <w:rsid w:val="00BB78A5"/>
    <w:rsid w:val="00C0018F"/>
    <w:rsid w:val="00C13050"/>
    <w:rsid w:val="00C16A5A"/>
    <w:rsid w:val="00C20466"/>
    <w:rsid w:val="00C214ED"/>
    <w:rsid w:val="00C234E6"/>
    <w:rsid w:val="00C26BA2"/>
    <w:rsid w:val="00C324A8"/>
    <w:rsid w:val="00C40B73"/>
    <w:rsid w:val="00C54517"/>
    <w:rsid w:val="00C64CD8"/>
    <w:rsid w:val="00C97C68"/>
    <w:rsid w:val="00CA1A47"/>
    <w:rsid w:val="00CC2050"/>
    <w:rsid w:val="00CC247A"/>
    <w:rsid w:val="00CE388F"/>
    <w:rsid w:val="00CE5E47"/>
    <w:rsid w:val="00CF020F"/>
    <w:rsid w:val="00CF1E9D"/>
    <w:rsid w:val="00CF2B5B"/>
    <w:rsid w:val="00D14CE0"/>
    <w:rsid w:val="00D22B0C"/>
    <w:rsid w:val="00D308EB"/>
    <w:rsid w:val="00D54009"/>
    <w:rsid w:val="00D5651D"/>
    <w:rsid w:val="00D57A34"/>
    <w:rsid w:val="00D6112A"/>
    <w:rsid w:val="00D61C48"/>
    <w:rsid w:val="00D74898"/>
    <w:rsid w:val="00D801ED"/>
    <w:rsid w:val="00D936BC"/>
    <w:rsid w:val="00D96530"/>
    <w:rsid w:val="00DD44AF"/>
    <w:rsid w:val="00DE2AC3"/>
    <w:rsid w:val="00DE5692"/>
    <w:rsid w:val="00E03C94"/>
    <w:rsid w:val="00E07AF5"/>
    <w:rsid w:val="00E11197"/>
    <w:rsid w:val="00E14E2A"/>
    <w:rsid w:val="00E26226"/>
    <w:rsid w:val="00E45D05"/>
    <w:rsid w:val="00E55816"/>
    <w:rsid w:val="00E55AEF"/>
    <w:rsid w:val="00E5707E"/>
    <w:rsid w:val="00E60718"/>
    <w:rsid w:val="00E84ED7"/>
    <w:rsid w:val="00E917FD"/>
    <w:rsid w:val="00E976C1"/>
    <w:rsid w:val="00EA12E5"/>
    <w:rsid w:val="00EB55C6"/>
    <w:rsid w:val="00EF2B09"/>
    <w:rsid w:val="00F02766"/>
    <w:rsid w:val="00F04C74"/>
    <w:rsid w:val="00F05BD4"/>
    <w:rsid w:val="00F6155B"/>
    <w:rsid w:val="00F61674"/>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uiPriority w:val="99"/>
    <w:rsid w:val="008B3A9A"/>
    <w:pPr>
      <w:tabs>
        <w:tab w:val="clear" w:pos="2268"/>
        <w:tab w:val="left" w:pos="2608"/>
        <w:tab w:val="left" w:pos="3345"/>
      </w:tabs>
      <w:spacing w:before="80"/>
      <w:ind w:left="1134" w:hanging="1134"/>
    </w:pPr>
    <w:rPr>
      <w:lang w:val="fr-FR"/>
    </w:r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enumlev1Char">
    <w:name w:val="enumlev1 Char"/>
    <w:basedOn w:val="DefaultParagraphFont"/>
    <w:link w:val="enumlev1"/>
    <w:uiPriority w:val="99"/>
    <w:rsid w:val="008B3A9A"/>
    <w:rPr>
      <w:rFonts w:ascii="Times New Roman" w:hAnsi="Times New Roman"/>
      <w:sz w:val="24"/>
      <w:lang w:val="fr-FR" w:eastAsia="en-US"/>
    </w:rPr>
  </w:style>
  <w:style w:type="character" w:customStyle="1" w:styleId="CallChar">
    <w:name w:val="Call Char"/>
    <w:basedOn w:val="DefaultParagraphFont"/>
    <w:link w:val="Call"/>
    <w:rsid w:val="0058081E"/>
    <w:rPr>
      <w:rFonts w:ascii="Times New Roman" w:hAnsi="Times New Roman"/>
      <w:i/>
      <w:sz w:val="24"/>
      <w:lang w:val="en-GB" w:eastAsia="en-US"/>
    </w:rPr>
  </w:style>
  <w:style w:type="paragraph" w:customStyle="1" w:styleId="call0">
    <w:name w:val="call"/>
    <w:basedOn w:val="Normal"/>
    <w:rsid w:val="00E5707E"/>
    <w:pPr>
      <w:keepNext/>
      <w:keepLines/>
      <w:tabs>
        <w:tab w:val="clear" w:pos="1134"/>
        <w:tab w:val="clear" w:pos="1871"/>
        <w:tab w:val="clear" w:pos="2268"/>
        <w:tab w:val="left" w:pos="794"/>
        <w:tab w:val="left" w:pos="1191"/>
        <w:tab w:val="left" w:pos="1588"/>
        <w:tab w:val="left" w:pos="1985"/>
      </w:tabs>
      <w:spacing w:before="240" w:line="280" w:lineRule="exact"/>
      <w:ind w:left="794"/>
    </w:pPr>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4167b7-76a2-40d5-8470-ee79ead8f51a" targetNamespace="http://schemas.microsoft.com/office/2006/metadata/properties" ma:root="true" ma:fieldsID="d41af5c836d734370eb92e7ee5f83852" ns2:_="" ns3:_="">
    <xsd:import namespace="996b2e75-67fd-4955-a3b0-5ab9934cb50b"/>
    <xsd:import namespace="2d4167b7-76a2-40d5-8470-ee79ead8f51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4167b7-76a2-40d5-8470-ee79ead8f51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d4167b7-76a2-40d5-8470-ee79ead8f51a">Documents Proposals Manager (DPM)</DPM_x0020_Author>
    <DPM_x0020_File_x0020_name xmlns="2d4167b7-76a2-40d5-8470-ee79ead8f51a">T13-WTSA.16-C-0047!A25!MSW-F</DPM_x0020_File_x0020_name>
    <DPM_x0020_Version xmlns="2d4167b7-76a2-40d5-8470-ee79ead8f51a">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4167b7-76a2-40d5-8470-ee79ead8f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996b2e75-67fd-4955-a3b0-5ab9934cb50b"/>
    <ds:schemaRef ds:uri="http://www.w3.org/XML/1998/namespace"/>
    <ds:schemaRef ds:uri="2d4167b7-76a2-40d5-8470-ee79ead8f51a"/>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7D643881-CFAB-41B8-8C16-13BFEA97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1659</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T13-WTSA.16-C-0047!A25!MSW-F</vt:lpstr>
    </vt:vector>
  </TitlesOfParts>
  <Manager>General Secretariat - Pool</Manager>
  <Company>International Telecommunication Union (ITU)</Company>
  <LinksUpToDate>false</LinksUpToDate>
  <CharactersWithSpaces>11031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T13-WTSA.16-C-0047!A25!MSW-F</dc:title>
  <dc:subject>World Telecommunication Standardization Assembly</dc:subject>
  <dc:creator>Documents Proposals Manager (DPM)</dc:creator>
  <cp:keywords>DPM_v2016.10.7.1_prod</cp:keywords>
  <dc:description>Template used by DPM and CPI for the WTSA-16</dc:description>
  <cp:lastModifiedBy>Janin</cp:lastModifiedBy>
  <cp:revision>2</cp:revision>
  <cp:lastPrinted>2016-10-11T14:45:00Z</cp:lastPrinted>
  <dcterms:created xsi:type="dcterms:W3CDTF">2016-10-18T06:10:00Z</dcterms:created>
  <dcterms:modified xsi:type="dcterms:W3CDTF">2016-10-18T06:10:00Z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