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417F0B" w:rsidTr="004B520A">
        <w:trPr>
          <w:cantSplit/>
        </w:trPr>
        <w:tc>
          <w:tcPr>
            <w:tcW w:w="1379" w:type="dxa"/>
            <w:vAlign w:val="center"/>
          </w:tcPr>
          <w:p w:rsidR="000E5EE9" w:rsidRPr="00417F0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417F0B">
              <w:rPr>
                <w:noProof/>
                <w:lang w:val="es-E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417F0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417F0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417F0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417F0B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417F0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417F0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417F0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17F0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417F0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17F0B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417F0B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417F0B">
              <w:rPr>
                <w:noProof/>
                <w:lang w:val="es-E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417F0B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417F0B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417F0B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417F0B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417F0B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417F0B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417F0B" w:rsidTr="004B520A">
        <w:trPr>
          <w:cantSplit/>
        </w:trPr>
        <w:tc>
          <w:tcPr>
            <w:tcW w:w="6613" w:type="dxa"/>
            <w:gridSpan w:val="2"/>
          </w:tcPr>
          <w:p w:rsidR="00E83D45" w:rsidRPr="00417F0B" w:rsidRDefault="00C6499A" w:rsidP="00C6499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417F0B">
              <w:rPr>
                <w:lang w:val="es-ES"/>
              </w:rPr>
              <w:t>GRUPO DE TRABAJO 4A</w:t>
            </w:r>
          </w:p>
        </w:tc>
        <w:tc>
          <w:tcPr>
            <w:tcW w:w="3198" w:type="dxa"/>
            <w:gridSpan w:val="2"/>
          </w:tcPr>
          <w:p w:rsidR="00E83D45" w:rsidRPr="00417F0B" w:rsidRDefault="00C6499A" w:rsidP="00244648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17F0B">
              <w:rPr>
                <w:rFonts w:ascii="Verdana" w:hAnsi="Verdana"/>
                <w:b/>
                <w:sz w:val="20"/>
                <w:lang w:val="es-ES"/>
              </w:rPr>
              <w:t>Revisión 1 al</w:t>
            </w:r>
            <w:r w:rsidR="00244648" w:rsidRPr="00417F0B">
              <w:rPr>
                <w:rFonts w:ascii="Verdana" w:hAnsi="Verdana"/>
                <w:b/>
                <w:sz w:val="20"/>
                <w:lang w:val="es-ES"/>
              </w:rPr>
              <w:br/>
            </w:r>
            <w:r w:rsidR="00E83D45" w:rsidRPr="00417F0B">
              <w:rPr>
                <w:rFonts w:ascii="Verdana" w:hAnsi="Verdana"/>
                <w:b/>
                <w:sz w:val="20"/>
                <w:lang w:val="es-ES"/>
              </w:rPr>
              <w:t>Documento 47</w:t>
            </w:r>
            <w:r w:rsidR="00BF789D" w:rsidRPr="00417F0B">
              <w:rPr>
                <w:rFonts w:ascii="Verdana" w:hAnsi="Verdana"/>
                <w:b/>
                <w:sz w:val="20"/>
                <w:lang w:val="es-ES"/>
              </w:rPr>
              <w:t>(Add.18)</w:t>
            </w:r>
            <w:r w:rsidR="00E83D45" w:rsidRPr="00417F0B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E83D45" w:rsidRPr="00417F0B" w:rsidTr="004B520A">
        <w:trPr>
          <w:cantSplit/>
        </w:trPr>
        <w:tc>
          <w:tcPr>
            <w:tcW w:w="6613" w:type="dxa"/>
            <w:gridSpan w:val="2"/>
          </w:tcPr>
          <w:p w:rsidR="00E83D45" w:rsidRPr="00417F0B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417F0B" w:rsidRDefault="00731B69" w:rsidP="00BF789D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17F0B">
              <w:rPr>
                <w:rFonts w:ascii="Verdana" w:hAnsi="Verdana"/>
                <w:b/>
                <w:sz w:val="20"/>
                <w:lang w:val="es-ES"/>
              </w:rPr>
              <w:t>2</w:t>
            </w:r>
            <w:r w:rsidR="00BF789D" w:rsidRPr="00417F0B">
              <w:rPr>
                <w:rFonts w:ascii="Verdana" w:hAnsi="Verdana"/>
                <w:b/>
                <w:sz w:val="20"/>
                <w:lang w:val="es-ES"/>
              </w:rPr>
              <w:t xml:space="preserve">6 de octubre </w:t>
            </w:r>
            <w:r w:rsidR="00E83D45" w:rsidRPr="00417F0B">
              <w:rPr>
                <w:rFonts w:ascii="Verdana" w:hAnsi="Verdana"/>
                <w:b/>
                <w:sz w:val="20"/>
                <w:lang w:val="es-ES"/>
              </w:rPr>
              <w:t>de 2016</w:t>
            </w:r>
          </w:p>
        </w:tc>
      </w:tr>
      <w:tr w:rsidR="00E83D45" w:rsidRPr="00417F0B" w:rsidTr="004B520A">
        <w:trPr>
          <w:cantSplit/>
        </w:trPr>
        <w:tc>
          <w:tcPr>
            <w:tcW w:w="6613" w:type="dxa"/>
            <w:gridSpan w:val="2"/>
          </w:tcPr>
          <w:p w:rsidR="00E83D45" w:rsidRPr="00417F0B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417F0B" w:rsidRDefault="00E83D45" w:rsidP="00731B69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417F0B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731B69" w:rsidRPr="00417F0B">
              <w:rPr>
                <w:rFonts w:ascii="Verdana" w:hAnsi="Verdana"/>
                <w:b/>
                <w:sz w:val="20"/>
                <w:lang w:val="es-ES"/>
              </w:rPr>
              <w:t>ruso</w:t>
            </w:r>
          </w:p>
        </w:tc>
      </w:tr>
      <w:tr w:rsidR="00681766" w:rsidRPr="00417F0B" w:rsidTr="004B520A">
        <w:trPr>
          <w:cantSplit/>
        </w:trPr>
        <w:tc>
          <w:tcPr>
            <w:tcW w:w="9811" w:type="dxa"/>
            <w:gridSpan w:val="4"/>
          </w:tcPr>
          <w:p w:rsidR="00681766" w:rsidRPr="00417F0B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B75519" w:rsidRPr="00417F0B" w:rsidTr="004B520A">
        <w:trPr>
          <w:cantSplit/>
        </w:trPr>
        <w:tc>
          <w:tcPr>
            <w:tcW w:w="9811" w:type="dxa"/>
            <w:gridSpan w:val="4"/>
          </w:tcPr>
          <w:p w:rsidR="00B75519" w:rsidRPr="00417F0B" w:rsidRDefault="00EC098F" w:rsidP="0054356D">
            <w:pPr>
              <w:pStyle w:val="Source"/>
              <w:rPr>
                <w:highlight w:val="yellow"/>
                <w:lang w:val="es-ES"/>
              </w:rPr>
            </w:pPr>
            <w:r w:rsidRPr="00417F0B">
              <w:rPr>
                <w:lang w:val="es-ES"/>
              </w:rPr>
              <w:t>Estados Miembro</w:t>
            </w:r>
            <w:r w:rsidR="004A0FE6" w:rsidRPr="00417F0B">
              <w:rPr>
                <w:lang w:val="es-ES"/>
              </w:rPr>
              <w:t>s</w:t>
            </w:r>
            <w:r w:rsidRPr="00417F0B">
              <w:rPr>
                <w:lang w:val="es-ES"/>
              </w:rPr>
              <w:t xml:space="preserve"> de la UIT, Miembros de la CRC</w:t>
            </w:r>
          </w:p>
        </w:tc>
      </w:tr>
      <w:tr w:rsidR="00B75519" w:rsidRPr="00417F0B" w:rsidTr="004B520A">
        <w:trPr>
          <w:cantSplit/>
        </w:trPr>
        <w:tc>
          <w:tcPr>
            <w:tcW w:w="9811" w:type="dxa"/>
            <w:gridSpan w:val="4"/>
          </w:tcPr>
          <w:p w:rsidR="00B75519" w:rsidRPr="00417F0B" w:rsidRDefault="00EC098F" w:rsidP="0065518C">
            <w:pPr>
              <w:pStyle w:val="Title1"/>
              <w:rPr>
                <w:highlight w:val="yellow"/>
                <w:lang w:val="es-ES"/>
              </w:rPr>
            </w:pPr>
            <w:r w:rsidRPr="00417F0B">
              <w:rPr>
                <w:lang w:val="es-ES"/>
              </w:rPr>
              <w:t xml:space="preserve">PROYECTO DE NUEVA RESOLUCIÓN </w:t>
            </w:r>
            <w:r w:rsidR="0065518C" w:rsidRPr="00417F0B">
              <w:rPr>
                <w:lang w:val="es-ES"/>
              </w:rPr>
              <w:t xml:space="preserve">[rcc-4] </w:t>
            </w:r>
            <w:r w:rsidR="00FB4205" w:rsidRPr="00417F0B">
              <w:rPr>
                <w:lang w:val="es-ES"/>
              </w:rPr>
              <w:t>–</w:t>
            </w:r>
            <w:r w:rsidR="0065518C" w:rsidRPr="00417F0B">
              <w:rPr>
                <w:lang w:val="es-ES"/>
              </w:rPr>
              <w:t xml:space="preserve"> Establecimiento de una base de datos mundial del UIT-T sobre planes de numeración telefónica atribuidos/adjudicados </w:t>
            </w:r>
            <w:r w:rsidR="00FB4205" w:rsidRPr="00417F0B">
              <w:rPr>
                <w:lang w:val="es-ES"/>
              </w:rPr>
              <w:br/>
            </w:r>
            <w:r w:rsidR="0065518C" w:rsidRPr="00417F0B">
              <w:rPr>
                <w:lang w:val="es-ES"/>
              </w:rPr>
              <w:t>a nivel nacional</w:t>
            </w:r>
          </w:p>
        </w:tc>
      </w:tr>
      <w:tr w:rsidR="00B75519" w:rsidRPr="00417F0B" w:rsidTr="004B520A">
        <w:trPr>
          <w:cantSplit/>
        </w:trPr>
        <w:tc>
          <w:tcPr>
            <w:tcW w:w="9811" w:type="dxa"/>
            <w:gridSpan w:val="4"/>
          </w:tcPr>
          <w:p w:rsidR="00B75519" w:rsidRPr="00417F0B" w:rsidRDefault="00B75519" w:rsidP="00B302F9">
            <w:pPr>
              <w:pStyle w:val="Title2"/>
              <w:rPr>
                <w:lang w:val="es-ES"/>
              </w:rPr>
            </w:pPr>
          </w:p>
        </w:tc>
      </w:tr>
      <w:tr w:rsidR="00B75519" w:rsidRPr="00417F0B" w:rsidTr="004B520A">
        <w:trPr>
          <w:cantSplit/>
        </w:trPr>
        <w:tc>
          <w:tcPr>
            <w:tcW w:w="9811" w:type="dxa"/>
            <w:gridSpan w:val="4"/>
          </w:tcPr>
          <w:p w:rsidR="00B75519" w:rsidRPr="00417F0B" w:rsidRDefault="00B75519" w:rsidP="006A0E06">
            <w:pPr>
              <w:pStyle w:val="Agendaitem"/>
              <w:spacing w:line="480" w:lineRule="auto"/>
              <w:rPr>
                <w:lang w:val="es-ES"/>
              </w:rPr>
            </w:pPr>
          </w:p>
        </w:tc>
      </w:tr>
    </w:tbl>
    <w:p w:rsidR="006B0F54" w:rsidRPr="00417F0B" w:rsidRDefault="006B0F54" w:rsidP="00EC098F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17F0B" w:rsidTr="0054356D">
        <w:trPr>
          <w:cantSplit/>
        </w:trPr>
        <w:tc>
          <w:tcPr>
            <w:tcW w:w="1560" w:type="dxa"/>
          </w:tcPr>
          <w:p w:rsidR="006B0F54" w:rsidRPr="00417F0B" w:rsidRDefault="006B0F54" w:rsidP="00EC098F">
            <w:pPr>
              <w:rPr>
                <w:lang w:val="es-ES"/>
              </w:rPr>
            </w:pPr>
            <w:r w:rsidRPr="00417F0B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</w:tcPr>
          <w:p w:rsidR="006B0F54" w:rsidRPr="00417F0B" w:rsidRDefault="00087775" w:rsidP="0054356D">
            <w:pPr>
              <w:tabs>
                <w:tab w:val="clear" w:pos="1134"/>
                <w:tab w:val="clear" w:pos="1871"/>
                <w:tab w:val="clear" w:pos="2268"/>
                <w:tab w:val="left" w:pos="720"/>
                <w:tab w:val="left" w:pos="1440"/>
              </w:tabs>
              <w:rPr>
                <w:color w:val="000000" w:themeColor="text1"/>
                <w:lang w:val="es-ES"/>
              </w:rPr>
            </w:pPr>
            <w:sdt>
              <w:sdtPr>
                <w:rPr>
                  <w:lang w:val="es-ES"/>
                </w:rPr>
                <w:alias w:val="Abstract"/>
                <w:tag w:val="Abstract"/>
                <w:id w:val="-939903723"/>
                <w:placeholder>
                  <w:docPart w:val="46295EEC0E10457DA5ACD55DDA65957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36667E" w:rsidRPr="00417F0B">
                  <w:rPr>
                    <w:lang w:val="es-ES"/>
                  </w:rPr>
                  <w:t xml:space="preserve">En la presente contribución se propone un </w:t>
                </w:r>
                <w:r w:rsidR="0054356D" w:rsidRPr="00417F0B">
                  <w:rPr>
                    <w:lang w:val="es-ES"/>
                  </w:rPr>
                  <w:t>p</w:t>
                </w:r>
                <w:r w:rsidR="0036667E" w:rsidRPr="00417F0B">
                  <w:rPr>
                    <w:lang w:val="es-ES"/>
                  </w:rPr>
                  <w:t xml:space="preserve">royecto de nueva Resolución </w:t>
                </w:r>
                <w:r w:rsidR="0054356D" w:rsidRPr="00417F0B">
                  <w:rPr>
                    <w:lang w:val="es-ES"/>
                  </w:rPr>
                  <w:t>en relación con el</w:t>
                </w:r>
                <w:r w:rsidR="0036667E" w:rsidRPr="00417F0B">
                  <w:rPr>
                    <w:lang w:val="es-ES"/>
                  </w:rPr>
                  <w:t xml:space="preserve"> establecimiento de una base de datos mundial del UIT-T </w:t>
                </w:r>
                <w:r w:rsidR="0054356D" w:rsidRPr="00417F0B">
                  <w:rPr>
                    <w:lang w:val="es-ES"/>
                  </w:rPr>
                  <w:t>sobre</w:t>
                </w:r>
                <w:r w:rsidR="0036667E" w:rsidRPr="00417F0B">
                  <w:rPr>
                    <w:lang w:val="es-ES"/>
                  </w:rPr>
                  <w:t xml:space="preserve"> planes de numeración telefónica atribuidos/adjudicados a nivel nacional.</w:t>
                </w:r>
              </w:sdtContent>
            </w:sdt>
          </w:p>
        </w:tc>
      </w:tr>
    </w:tbl>
    <w:p w:rsidR="00B75519" w:rsidRPr="00417F0B" w:rsidRDefault="0036667E" w:rsidP="00B302F9">
      <w:pPr>
        <w:pStyle w:val="Headingb"/>
        <w:rPr>
          <w:lang w:val="es-ES"/>
        </w:rPr>
      </w:pPr>
      <w:r w:rsidRPr="00417F0B">
        <w:rPr>
          <w:lang w:val="es-ES"/>
        </w:rPr>
        <w:t>Introduc</w:t>
      </w:r>
      <w:r w:rsidR="00353E57" w:rsidRPr="00417F0B">
        <w:rPr>
          <w:lang w:val="es-ES"/>
        </w:rPr>
        <w:t>c</w:t>
      </w:r>
      <w:r w:rsidRPr="00417F0B">
        <w:rPr>
          <w:lang w:val="es-ES"/>
        </w:rPr>
        <w:t>ión</w:t>
      </w:r>
    </w:p>
    <w:p w:rsidR="00B75519" w:rsidRPr="00417F0B" w:rsidRDefault="00BB4095" w:rsidP="0036527C">
      <w:pPr>
        <w:rPr>
          <w:lang w:val="es-ES"/>
        </w:rPr>
      </w:pPr>
      <w:r w:rsidRPr="00417F0B">
        <w:rPr>
          <w:lang w:val="es-ES"/>
        </w:rPr>
        <w:t>Requisitos previos básicos, descripción del problema</w:t>
      </w:r>
      <w:r w:rsidR="0036527C" w:rsidRPr="00417F0B">
        <w:rPr>
          <w:lang w:val="es-ES"/>
        </w:rPr>
        <w:t>:</w:t>
      </w:r>
    </w:p>
    <w:p w:rsidR="00B75519" w:rsidRPr="00417F0B" w:rsidRDefault="00B302F9" w:rsidP="0036527C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BB4095" w:rsidRPr="00417F0B">
        <w:rPr>
          <w:lang w:val="es-ES"/>
        </w:rPr>
        <w:t xml:space="preserve">La CE 2 recibe </w:t>
      </w:r>
      <w:r w:rsidR="0054356D" w:rsidRPr="00417F0B">
        <w:rPr>
          <w:lang w:val="es-ES"/>
        </w:rPr>
        <w:t xml:space="preserve">periódicamente informes </w:t>
      </w:r>
      <w:r w:rsidR="00BB4095" w:rsidRPr="00417F0B">
        <w:rPr>
          <w:lang w:val="es-ES"/>
        </w:rPr>
        <w:t xml:space="preserve">de operadores de telecomunicaciones </w:t>
      </w:r>
      <w:r w:rsidR="0054356D" w:rsidRPr="00417F0B">
        <w:rPr>
          <w:lang w:val="es-ES"/>
        </w:rPr>
        <w:t>en lo concerniente a</w:t>
      </w:r>
      <w:r w:rsidR="00BB4095" w:rsidRPr="00417F0B">
        <w:rPr>
          <w:lang w:val="es-ES"/>
        </w:rPr>
        <w:t xml:space="preserve"> las pérdidas </w:t>
      </w:r>
      <w:r w:rsidR="0054356D" w:rsidRPr="00417F0B">
        <w:rPr>
          <w:lang w:val="es-ES"/>
        </w:rPr>
        <w:t>que ocasionan las</w:t>
      </w:r>
      <w:r w:rsidR="00BB4095" w:rsidRPr="00417F0B">
        <w:rPr>
          <w:lang w:val="es-ES"/>
        </w:rPr>
        <w:t xml:space="preserve"> actividades fraudulentas en las redes de telecomunicaciones como consecuencia de la utilización de recursos de numeración, por ejemplo, la sustitución de gamas de numeración no atribuidas.</w:t>
      </w:r>
      <w:r w:rsidR="00F06CBE" w:rsidRPr="00417F0B">
        <w:rPr>
          <w:lang w:val="es-ES"/>
        </w:rPr>
        <w:t xml:space="preserve"> </w:t>
      </w:r>
    </w:p>
    <w:p w:rsidR="00B75519" w:rsidRPr="00417F0B" w:rsidRDefault="00B302F9" w:rsidP="0036527C">
      <w:pPr>
        <w:rPr>
          <w:color w:val="000000" w:themeColor="text1"/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54356D" w:rsidRPr="00417F0B">
        <w:rPr>
          <w:lang w:val="es-ES"/>
        </w:rPr>
        <w:t>Esas</w:t>
      </w:r>
      <w:r w:rsidR="00BB4095" w:rsidRPr="00417F0B">
        <w:rPr>
          <w:lang w:val="es-ES"/>
        </w:rPr>
        <w:t xml:space="preserve"> pérdidas obedece</w:t>
      </w:r>
      <w:r w:rsidR="0054356D" w:rsidRPr="00417F0B">
        <w:rPr>
          <w:lang w:val="es-ES"/>
        </w:rPr>
        <w:t>n asimismo</w:t>
      </w:r>
      <w:r w:rsidR="00BB4095" w:rsidRPr="00417F0B">
        <w:rPr>
          <w:lang w:val="es-ES"/>
        </w:rPr>
        <w:t xml:space="preserve"> al surgimiento de nuevos operadores/servicios c</w:t>
      </w:r>
      <w:r w:rsidR="00697B93" w:rsidRPr="00417F0B">
        <w:rPr>
          <w:lang w:val="es-ES"/>
        </w:rPr>
        <w:t xml:space="preserve">on recargo </w:t>
      </w:r>
      <w:r w:rsidR="00697B93" w:rsidRPr="00417F0B">
        <w:rPr>
          <w:color w:val="000000" w:themeColor="text1"/>
          <w:lang w:val="es-ES"/>
        </w:rPr>
        <w:t>qu</w:t>
      </w:r>
      <w:r w:rsidR="00BB4095" w:rsidRPr="00417F0B">
        <w:rPr>
          <w:color w:val="000000" w:themeColor="text1"/>
          <w:lang w:val="es-ES"/>
        </w:rPr>
        <w:t xml:space="preserve">e </w:t>
      </w:r>
      <w:r w:rsidR="002E34CA" w:rsidRPr="00417F0B">
        <w:rPr>
          <w:color w:val="000000" w:themeColor="text1"/>
          <w:lang w:val="es-ES"/>
        </w:rPr>
        <w:t xml:space="preserve">inicialmente </w:t>
      </w:r>
      <w:r w:rsidR="00697B93" w:rsidRPr="00417F0B">
        <w:rPr>
          <w:color w:val="000000" w:themeColor="text1"/>
          <w:lang w:val="es-ES"/>
        </w:rPr>
        <w:t>utilizan</w:t>
      </w:r>
      <w:r w:rsidR="002E34CA" w:rsidRPr="00417F0B">
        <w:rPr>
          <w:color w:val="000000" w:themeColor="text1"/>
          <w:lang w:val="es-ES"/>
        </w:rPr>
        <w:t xml:space="preserve"> </w:t>
      </w:r>
      <w:r w:rsidR="00697B93" w:rsidRPr="00417F0B">
        <w:rPr>
          <w:color w:val="000000" w:themeColor="text1"/>
          <w:lang w:val="es-ES"/>
        </w:rPr>
        <w:t xml:space="preserve">rutas y precios </w:t>
      </w:r>
      <w:r w:rsidR="002E34CA" w:rsidRPr="00417F0B">
        <w:rPr>
          <w:color w:val="000000" w:themeColor="text1"/>
          <w:lang w:val="es-ES"/>
        </w:rPr>
        <w:t>relativos a</w:t>
      </w:r>
      <w:r w:rsidR="00697B93" w:rsidRPr="00417F0B">
        <w:rPr>
          <w:color w:val="000000" w:themeColor="text1"/>
          <w:lang w:val="es-ES"/>
        </w:rPr>
        <w:t xml:space="preserve"> redes ordinarias/fijas</w:t>
      </w:r>
      <w:r w:rsidR="00B75519" w:rsidRPr="00417F0B">
        <w:rPr>
          <w:color w:val="000000" w:themeColor="text1"/>
          <w:lang w:val="es-ES"/>
        </w:rPr>
        <w:t xml:space="preserve">. </w:t>
      </w:r>
    </w:p>
    <w:p w:rsidR="00B75519" w:rsidRPr="00417F0B" w:rsidRDefault="00B302F9" w:rsidP="0036527C">
      <w:pPr>
        <w:rPr>
          <w:lang w:val="es-ES"/>
        </w:rPr>
      </w:pPr>
      <w:r w:rsidRPr="00417F0B">
        <w:rPr>
          <w:lang w:val="es-ES"/>
        </w:rPr>
        <w:t>3</w:t>
      </w:r>
      <w:r w:rsidRPr="00417F0B">
        <w:rPr>
          <w:lang w:val="es-ES"/>
        </w:rPr>
        <w:tab/>
      </w:r>
      <w:r w:rsidR="00697B93" w:rsidRPr="00417F0B">
        <w:rPr>
          <w:lang w:val="es-ES"/>
        </w:rPr>
        <w:t>Ello tiene como consecuencia una degradación general del nivel de fiabilidad y seguridad de las redes de comunicaciones</w:t>
      </w:r>
      <w:r w:rsidR="00B75519" w:rsidRPr="00417F0B">
        <w:rPr>
          <w:lang w:val="es-ES"/>
        </w:rPr>
        <w:t xml:space="preserve">. </w:t>
      </w:r>
    </w:p>
    <w:p w:rsidR="00697B93" w:rsidRPr="00417F0B" w:rsidRDefault="00697B93" w:rsidP="00B302F9">
      <w:pPr>
        <w:rPr>
          <w:lang w:val="es-ES"/>
        </w:rPr>
      </w:pPr>
      <w:r w:rsidRPr="00417F0B">
        <w:rPr>
          <w:lang w:val="es-ES"/>
        </w:rPr>
        <w:t xml:space="preserve">El </w:t>
      </w:r>
      <w:r w:rsidR="002E34CA" w:rsidRPr="00417F0B">
        <w:rPr>
          <w:lang w:val="es-ES"/>
        </w:rPr>
        <w:t xml:space="preserve">problema </w:t>
      </w:r>
      <w:r w:rsidRPr="00417F0B">
        <w:rPr>
          <w:lang w:val="es-ES"/>
        </w:rPr>
        <w:t xml:space="preserve">principal </w:t>
      </w:r>
      <w:r w:rsidR="002E34CA" w:rsidRPr="00417F0B">
        <w:rPr>
          <w:lang w:val="es-ES"/>
        </w:rPr>
        <w:t>que deben afrontar</w:t>
      </w:r>
      <w:r w:rsidRPr="00417F0B">
        <w:rPr>
          <w:lang w:val="es-ES"/>
        </w:rPr>
        <w:t xml:space="preserve"> los operadores </w:t>
      </w:r>
      <w:r w:rsidR="002E34CA" w:rsidRPr="00417F0B">
        <w:rPr>
          <w:lang w:val="es-ES"/>
        </w:rPr>
        <w:t>es la obtención de</w:t>
      </w:r>
      <w:r w:rsidR="00B824FB" w:rsidRPr="00417F0B">
        <w:rPr>
          <w:lang w:val="es-ES"/>
        </w:rPr>
        <w:t xml:space="preserve"> información sobre </w:t>
      </w:r>
      <w:r w:rsidR="009D480D" w:rsidRPr="00417F0B">
        <w:rPr>
          <w:lang w:val="es-ES"/>
        </w:rPr>
        <w:t>esos</w:t>
      </w:r>
      <w:r w:rsidRPr="00417F0B">
        <w:rPr>
          <w:lang w:val="es-ES"/>
        </w:rPr>
        <w:t xml:space="preserve"> recursos de numeración mucho tiempo después de </w:t>
      </w:r>
      <w:r w:rsidR="00B824FB" w:rsidRPr="00417F0B">
        <w:rPr>
          <w:lang w:val="es-ES"/>
        </w:rPr>
        <w:t>que el</w:t>
      </w:r>
      <w:r w:rsidRPr="00417F0B">
        <w:rPr>
          <w:lang w:val="es-ES"/>
        </w:rPr>
        <w:t xml:space="preserve"> tráfico</w:t>
      </w:r>
      <w:r w:rsidR="00B824FB" w:rsidRPr="00417F0B">
        <w:rPr>
          <w:lang w:val="es-ES"/>
        </w:rPr>
        <w:t xml:space="preserve"> se haya </w:t>
      </w:r>
      <w:r w:rsidR="009D480D" w:rsidRPr="00417F0B">
        <w:rPr>
          <w:lang w:val="es-ES"/>
        </w:rPr>
        <w:t>cursado</w:t>
      </w:r>
      <w:r w:rsidR="00B824FB" w:rsidRPr="00417F0B">
        <w:rPr>
          <w:lang w:val="es-ES"/>
        </w:rPr>
        <w:t xml:space="preserve">, por lo que no pueden adoptar a tiempo las medidas </w:t>
      </w:r>
      <w:r w:rsidR="009D480D" w:rsidRPr="00417F0B">
        <w:rPr>
          <w:lang w:val="es-ES"/>
        </w:rPr>
        <w:t>oportunas</w:t>
      </w:r>
      <w:r w:rsidRPr="00417F0B">
        <w:rPr>
          <w:lang w:val="es-ES"/>
        </w:rPr>
        <w:t xml:space="preserve"> (</w:t>
      </w:r>
      <w:r w:rsidR="00B824FB" w:rsidRPr="00417F0B">
        <w:rPr>
          <w:lang w:val="es-ES"/>
        </w:rPr>
        <w:t>ya sea</w:t>
      </w:r>
      <w:r w:rsidR="002E34CA" w:rsidRPr="00417F0B">
        <w:rPr>
          <w:lang w:val="es-ES"/>
        </w:rPr>
        <w:t xml:space="preserve"> la</w:t>
      </w:r>
      <w:r w:rsidR="00B824FB" w:rsidRPr="00417F0B">
        <w:rPr>
          <w:lang w:val="es-ES"/>
        </w:rPr>
        <w:t xml:space="preserve"> </w:t>
      </w:r>
      <w:r w:rsidR="002E34CA" w:rsidRPr="00417F0B">
        <w:rPr>
          <w:lang w:val="es-ES"/>
        </w:rPr>
        <w:t>interrupción</w:t>
      </w:r>
      <w:r w:rsidR="00B824FB" w:rsidRPr="00417F0B">
        <w:rPr>
          <w:lang w:val="es-ES"/>
        </w:rPr>
        <w:t xml:space="preserve"> </w:t>
      </w:r>
      <w:r w:rsidR="0036527C" w:rsidRPr="00417F0B">
        <w:rPr>
          <w:lang w:val="es-ES"/>
        </w:rPr>
        <w:t xml:space="preserve">de </w:t>
      </w:r>
      <w:r w:rsidR="00B824FB" w:rsidRPr="00417F0B">
        <w:rPr>
          <w:lang w:val="es-ES"/>
        </w:rPr>
        <w:t xml:space="preserve">la conexión de red o </w:t>
      </w:r>
      <w:r w:rsidR="002E34CA" w:rsidRPr="00417F0B">
        <w:rPr>
          <w:lang w:val="es-ES"/>
        </w:rPr>
        <w:t>la negociación de</w:t>
      </w:r>
      <w:r w:rsidR="00B824FB" w:rsidRPr="00417F0B">
        <w:rPr>
          <w:lang w:val="es-ES"/>
        </w:rPr>
        <w:t xml:space="preserve"> nuevas tarifas). </w:t>
      </w:r>
    </w:p>
    <w:p w:rsidR="00B75519" w:rsidRPr="00417F0B" w:rsidRDefault="009D480D" w:rsidP="00731B69">
      <w:pPr>
        <w:keepNext/>
        <w:keepLines/>
        <w:rPr>
          <w:lang w:val="es-ES"/>
        </w:rPr>
      </w:pPr>
      <w:r w:rsidRPr="00417F0B">
        <w:rPr>
          <w:lang w:val="es-ES"/>
        </w:rPr>
        <w:lastRenderedPageBreak/>
        <w:t>Posible opción para subsanar el problema, o al menos, mitigarlo</w:t>
      </w:r>
      <w:r w:rsidR="00731B69" w:rsidRPr="00417F0B">
        <w:rPr>
          <w:lang w:val="es-ES"/>
        </w:rPr>
        <w:t>:</w:t>
      </w:r>
    </w:p>
    <w:p w:rsidR="009D480D" w:rsidRPr="00417F0B" w:rsidRDefault="009D480D" w:rsidP="00731B69">
      <w:pPr>
        <w:keepNext/>
        <w:keepLines/>
        <w:rPr>
          <w:lang w:val="es-ES"/>
        </w:rPr>
      </w:pPr>
      <w:r w:rsidRPr="00417F0B">
        <w:rPr>
          <w:lang w:val="es-ES"/>
        </w:rPr>
        <w:t xml:space="preserve">La Oficina de Radiocomunicaciones del UIT-R dispone del Reglamento de Radiocomunicaciones para solucionar problemas </w:t>
      </w:r>
      <w:r w:rsidR="002E34CA" w:rsidRPr="00417F0B">
        <w:rPr>
          <w:lang w:val="es-ES"/>
        </w:rPr>
        <w:t>de índole similar</w:t>
      </w:r>
      <w:r w:rsidRPr="00417F0B">
        <w:rPr>
          <w:lang w:val="es-ES"/>
        </w:rPr>
        <w:t xml:space="preserve"> en la esfera de la atribución de frecuencias, en particular a nivel nacional. </w:t>
      </w:r>
      <w:r w:rsidR="002E34CA" w:rsidRPr="00417F0B">
        <w:rPr>
          <w:lang w:val="es-ES"/>
        </w:rPr>
        <w:t>La</w:t>
      </w:r>
      <w:r w:rsidRPr="00417F0B">
        <w:rPr>
          <w:lang w:val="es-ES"/>
        </w:rPr>
        <w:t xml:space="preserve"> TSB no dispone </w:t>
      </w:r>
      <w:r w:rsidR="002E34CA" w:rsidRPr="00417F0B">
        <w:rPr>
          <w:lang w:val="es-ES"/>
        </w:rPr>
        <w:t xml:space="preserve">de tal base de datos, accesible de forma general, </w:t>
      </w:r>
      <w:r w:rsidRPr="00417F0B">
        <w:rPr>
          <w:lang w:val="es-ES"/>
        </w:rPr>
        <w:t xml:space="preserve">de recursos de numeración atribuidos (o </w:t>
      </w:r>
      <w:r w:rsidR="00F8372C" w:rsidRPr="00417F0B">
        <w:rPr>
          <w:lang w:val="es-ES"/>
        </w:rPr>
        <w:t>no atribuidos</w:t>
      </w:r>
      <w:r w:rsidRPr="00417F0B">
        <w:rPr>
          <w:lang w:val="es-ES"/>
        </w:rPr>
        <w:t xml:space="preserve">) a nivel nacional. Si </w:t>
      </w:r>
      <w:r w:rsidR="003F6846" w:rsidRPr="00417F0B">
        <w:rPr>
          <w:lang w:val="es-ES"/>
        </w:rPr>
        <w:t xml:space="preserve">existiera </w:t>
      </w:r>
      <w:r w:rsidRPr="00417F0B">
        <w:rPr>
          <w:lang w:val="es-ES"/>
        </w:rPr>
        <w:t xml:space="preserve">dicha base de datos y se mantuviera al día, los operadores podrían basar </w:t>
      </w:r>
      <w:r w:rsidR="003F6846" w:rsidRPr="00417F0B">
        <w:rPr>
          <w:lang w:val="es-ES"/>
        </w:rPr>
        <w:t xml:space="preserve">en ella el establecimiento de </w:t>
      </w:r>
      <w:r w:rsidRPr="00417F0B">
        <w:rPr>
          <w:lang w:val="es-ES"/>
        </w:rPr>
        <w:t>sus listas de precios (con respecto a la transmisión de tráfico), y por ende, reducir n</w:t>
      </w:r>
      <w:r w:rsidR="003F6846" w:rsidRPr="00417F0B">
        <w:rPr>
          <w:lang w:val="es-ES"/>
        </w:rPr>
        <w:t>otablemente los riesgos de recepción/transmisión de</w:t>
      </w:r>
      <w:r w:rsidRPr="00417F0B">
        <w:rPr>
          <w:lang w:val="es-ES"/>
        </w:rPr>
        <w:t xml:space="preserve"> tráfico con pérdidas imprevistas. </w:t>
      </w:r>
    </w:p>
    <w:p w:rsidR="00B75519" w:rsidRPr="00417F0B" w:rsidRDefault="009D480D" w:rsidP="00F9555E">
      <w:pPr>
        <w:rPr>
          <w:lang w:val="es-ES"/>
        </w:rPr>
      </w:pPr>
      <w:r w:rsidRPr="00417F0B">
        <w:rPr>
          <w:lang w:val="es-ES"/>
        </w:rPr>
        <w:t>Puesto que la organización y el mantenimiento de dicha base de datos requiere</w:t>
      </w:r>
      <w:r w:rsidR="00F9555E" w:rsidRPr="00417F0B">
        <w:rPr>
          <w:lang w:val="es-ES"/>
        </w:rPr>
        <w:t xml:space="preserve"> la participación de numerosas</w:t>
      </w:r>
      <w:r w:rsidRPr="00417F0B">
        <w:rPr>
          <w:lang w:val="es-ES"/>
        </w:rPr>
        <w:t xml:space="preserve"> partes, </w:t>
      </w:r>
      <w:r w:rsidR="00F8372C" w:rsidRPr="00417F0B">
        <w:rPr>
          <w:lang w:val="es-ES"/>
        </w:rPr>
        <w:t>en particular</w:t>
      </w:r>
      <w:r w:rsidRPr="00417F0B">
        <w:rPr>
          <w:lang w:val="es-ES"/>
        </w:rPr>
        <w:t xml:space="preserve"> la UIT, las administraciones y los operadores de comunicaciones, la decisión de establecer y mantener dicha base de datos podría adoptarse a varios niveles y apoyarse en recursos</w:t>
      </w:r>
      <w:r w:rsidR="00F9555E" w:rsidRPr="00417F0B">
        <w:rPr>
          <w:lang w:val="es-ES"/>
        </w:rPr>
        <w:t xml:space="preserve"> diversos</w:t>
      </w:r>
      <w:r w:rsidR="00B75519" w:rsidRPr="00417F0B">
        <w:rPr>
          <w:lang w:val="es-ES"/>
        </w:rPr>
        <w:t>.</w:t>
      </w:r>
    </w:p>
    <w:p w:rsidR="00B75519" w:rsidRPr="00417F0B" w:rsidRDefault="009D480D" w:rsidP="009D480D">
      <w:pPr>
        <w:rPr>
          <w:lang w:val="es-ES"/>
        </w:rPr>
      </w:pPr>
      <w:r w:rsidRPr="00417F0B">
        <w:rPr>
          <w:lang w:val="es-ES"/>
        </w:rPr>
        <w:t>Todos los requisitos previos (de índole técnica y jurídica) para establecer dicha base de datos existen actualmente</w:t>
      </w:r>
      <w:r w:rsidR="00B75519" w:rsidRPr="00417F0B">
        <w:rPr>
          <w:lang w:val="es-ES"/>
        </w:rPr>
        <w:t xml:space="preserve">. 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9D480D" w:rsidRPr="00417F0B">
        <w:rPr>
          <w:lang w:val="es-ES"/>
        </w:rPr>
        <w:t xml:space="preserve">De conformidad con la Recomendación </w:t>
      </w:r>
      <w:r w:rsidR="00B75519" w:rsidRPr="00417F0B">
        <w:rPr>
          <w:lang w:val="es-ES"/>
        </w:rPr>
        <w:t xml:space="preserve">E.129 </w:t>
      </w:r>
      <w:r w:rsidR="009D480D" w:rsidRPr="00417F0B">
        <w:rPr>
          <w:lang w:val="es-ES"/>
        </w:rPr>
        <w:t xml:space="preserve">del UIT-T </w:t>
      </w:r>
      <w:r w:rsidR="00B75519" w:rsidRPr="00417F0B">
        <w:rPr>
          <w:lang w:val="es-ES"/>
        </w:rPr>
        <w:t>(</w:t>
      </w:r>
      <w:r w:rsidR="009D480D" w:rsidRPr="00417F0B">
        <w:rPr>
          <w:lang w:val="es-ES"/>
        </w:rPr>
        <w:t>adoptada por el procedimiento tradicional de aprobación por las administraciones nacionales</w:t>
      </w:r>
      <w:r w:rsidR="00B75519" w:rsidRPr="00417F0B">
        <w:rPr>
          <w:lang w:val="es-ES"/>
        </w:rPr>
        <w:t xml:space="preserve">), </w:t>
      </w:r>
      <w:r w:rsidR="009D480D" w:rsidRPr="00417F0B">
        <w:rPr>
          <w:lang w:val="es-ES"/>
        </w:rPr>
        <w:t xml:space="preserve">se ha </w:t>
      </w:r>
      <w:r w:rsidR="00F9555E" w:rsidRPr="00417F0B">
        <w:rPr>
          <w:lang w:val="es-ES"/>
        </w:rPr>
        <w:t>invitado</w:t>
      </w:r>
      <w:r w:rsidR="009D480D" w:rsidRPr="00417F0B">
        <w:rPr>
          <w:lang w:val="es-ES"/>
        </w:rPr>
        <w:t xml:space="preserve"> a todos los órganos de reglamentación nacionales a </w:t>
      </w:r>
      <w:r w:rsidR="00F9555E" w:rsidRPr="00417F0B">
        <w:rPr>
          <w:lang w:val="es-ES"/>
        </w:rPr>
        <w:t xml:space="preserve">notificar </w:t>
      </w:r>
      <w:r w:rsidR="009D480D" w:rsidRPr="00417F0B">
        <w:rPr>
          <w:lang w:val="es-ES"/>
        </w:rPr>
        <w:t>a la UIT sus planes de numeración nacional</w:t>
      </w:r>
      <w:r w:rsidR="00B75519" w:rsidRPr="00417F0B">
        <w:rPr>
          <w:lang w:val="es-ES"/>
        </w:rPr>
        <w:t xml:space="preserve"> (</w:t>
      </w:r>
      <w:r w:rsidR="00F8372C" w:rsidRPr="00417F0B">
        <w:rPr>
          <w:lang w:val="es-ES"/>
        </w:rPr>
        <w:t xml:space="preserve">recursos </w:t>
      </w:r>
      <w:r w:rsidR="00F9555E" w:rsidRPr="00417F0B">
        <w:rPr>
          <w:lang w:val="es-ES"/>
        </w:rPr>
        <w:t>adjudicados</w:t>
      </w:r>
      <w:r w:rsidR="00F8372C" w:rsidRPr="00417F0B">
        <w:rPr>
          <w:lang w:val="es-ES"/>
        </w:rPr>
        <w:t xml:space="preserve"> </w:t>
      </w:r>
      <w:r w:rsidR="00F9555E" w:rsidRPr="00417F0B">
        <w:rPr>
          <w:lang w:val="es-ES"/>
        </w:rPr>
        <w:t xml:space="preserve">y </w:t>
      </w:r>
      <w:r w:rsidR="00F8372C" w:rsidRPr="00417F0B">
        <w:rPr>
          <w:lang w:val="es-ES"/>
        </w:rPr>
        <w:t>atribuidos</w:t>
      </w:r>
      <w:r w:rsidR="00B75519" w:rsidRPr="00417F0B">
        <w:rPr>
          <w:lang w:val="es-ES"/>
        </w:rPr>
        <w:t>).</w:t>
      </w:r>
    </w:p>
    <w:p w:rsidR="00B75519" w:rsidRPr="00417F0B" w:rsidRDefault="00B302F9" w:rsidP="00731B69">
      <w:pPr>
        <w:rPr>
          <w:szCs w:val="24"/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F9555E" w:rsidRPr="00417F0B">
        <w:rPr>
          <w:lang w:val="es-ES"/>
        </w:rPr>
        <w:t>Sobre la base de la</w:t>
      </w:r>
      <w:r w:rsidR="00F8372C" w:rsidRPr="00417F0B">
        <w:rPr>
          <w:lang w:val="es-ES"/>
        </w:rPr>
        <w:t xml:space="preserve"> respuesta oficial de las administraciones nacionales, se ha constituido una sección especial en el sitio web de la UIT con enlaces a sitios de código abierto y documentación para proporcionar información sobre los principios de los planes de numeración nacional y atribuciones específicas a operadores</w:t>
      </w:r>
      <w:r w:rsidR="00B75519" w:rsidRPr="00417F0B">
        <w:rPr>
          <w:lang w:val="es-ES"/>
        </w:rPr>
        <w:t xml:space="preserve">. </w:t>
      </w:r>
      <w:r w:rsidR="00F8372C" w:rsidRPr="00417F0B">
        <w:rPr>
          <w:lang w:val="es-ES"/>
        </w:rPr>
        <w:t xml:space="preserve">Hasta ahora, </w:t>
      </w:r>
      <w:r w:rsidR="003D1254" w:rsidRPr="00417F0B">
        <w:rPr>
          <w:lang w:val="es-ES"/>
        </w:rPr>
        <w:t xml:space="preserve">se han recibido datos de </w:t>
      </w:r>
      <w:r w:rsidR="00F8372C" w:rsidRPr="00417F0B">
        <w:rPr>
          <w:lang w:val="es-ES"/>
        </w:rPr>
        <w:t>229 administraciones y varios operadores internacionales</w:t>
      </w:r>
      <w:r w:rsidR="00B75519" w:rsidRPr="00417F0B">
        <w:rPr>
          <w:lang w:val="es-ES"/>
        </w:rPr>
        <w:t xml:space="preserve">. </w:t>
      </w:r>
      <w:r w:rsidR="00F8372C" w:rsidRPr="00417F0B">
        <w:rPr>
          <w:lang w:val="es-ES"/>
        </w:rPr>
        <w:t>Véase</w:t>
      </w:r>
      <w:r w:rsidR="00B75519" w:rsidRPr="00417F0B">
        <w:rPr>
          <w:lang w:val="es-ES"/>
        </w:rPr>
        <w:t xml:space="preserve"> </w:t>
      </w:r>
      <w:hyperlink r:id="rId12" w:history="1">
        <w:r w:rsidR="00B75519" w:rsidRPr="00417F0B">
          <w:rPr>
            <w:color w:val="0000FF"/>
            <w:szCs w:val="24"/>
            <w:u w:val="single"/>
            <w:lang w:val="es-ES"/>
          </w:rPr>
          <w:t>http://www.itu.int/oth/T0202.aspx?parent=T0202</w:t>
        </w:r>
      </w:hyperlink>
      <w:r w:rsidRPr="00417F0B">
        <w:rPr>
          <w:lang w:val="es-ES"/>
        </w:rPr>
        <w:t>.</w:t>
      </w:r>
      <w:r w:rsidR="00B75519" w:rsidRPr="00417F0B">
        <w:rPr>
          <w:color w:val="0000FF"/>
          <w:szCs w:val="24"/>
          <w:u w:val="single"/>
          <w:lang w:val="es-ES"/>
        </w:rPr>
        <w:t xml:space="preserve"> 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3</w:t>
      </w:r>
      <w:r w:rsidRPr="00417F0B">
        <w:rPr>
          <w:lang w:val="es-ES"/>
        </w:rPr>
        <w:tab/>
      </w:r>
      <w:r w:rsidR="00F8372C" w:rsidRPr="00417F0B">
        <w:rPr>
          <w:lang w:val="es-ES"/>
        </w:rPr>
        <w:t xml:space="preserve">Sobre la base de la repuesta oficial de las administraciones nacionales, los datos sobre nuevas atribuciones de numeración a operadores se publican periódicamente (dos veces al mes) en </w:t>
      </w:r>
      <w:r w:rsidR="00DB64DF" w:rsidRPr="00417F0B">
        <w:rPr>
          <w:lang w:val="es-ES"/>
        </w:rPr>
        <w:t xml:space="preserve">el </w:t>
      </w:r>
      <w:r w:rsidR="00F8372C" w:rsidRPr="00417F0B">
        <w:rPr>
          <w:lang w:val="es-ES"/>
        </w:rPr>
        <w:t>Boletín de Explotación del UIT-T</w:t>
      </w:r>
      <w:r w:rsidR="00B75519" w:rsidRPr="00417F0B">
        <w:rPr>
          <w:lang w:val="es-ES"/>
        </w:rPr>
        <w:t xml:space="preserve">. </w:t>
      </w:r>
    </w:p>
    <w:p w:rsidR="00B75519" w:rsidRPr="00417F0B" w:rsidRDefault="00F8372C" w:rsidP="00731B69">
      <w:pPr>
        <w:rPr>
          <w:lang w:val="es-ES"/>
        </w:rPr>
      </w:pPr>
      <w:r w:rsidRPr="00417F0B">
        <w:rPr>
          <w:lang w:val="es-ES"/>
        </w:rPr>
        <w:t xml:space="preserve">Dos problemas no </w:t>
      </w:r>
      <w:r w:rsidR="00DB64DF" w:rsidRPr="00417F0B">
        <w:rPr>
          <w:lang w:val="es-ES"/>
        </w:rPr>
        <w:t>resueltos</w:t>
      </w:r>
      <w:r w:rsidR="00731B69" w:rsidRPr="00417F0B">
        <w:rPr>
          <w:lang w:val="es-ES"/>
        </w:rPr>
        <w:t>:</w:t>
      </w:r>
    </w:p>
    <w:p w:rsidR="00B75519" w:rsidRPr="00417F0B" w:rsidRDefault="00B302F9" w:rsidP="00C6499A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DB64DF" w:rsidRPr="00417F0B">
        <w:rPr>
          <w:lang w:val="es-ES"/>
        </w:rPr>
        <w:t xml:space="preserve">La obtención de </w:t>
      </w:r>
      <w:r w:rsidR="003D1254" w:rsidRPr="00417F0B">
        <w:rPr>
          <w:lang w:val="es-ES"/>
        </w:rPr>
        <w:t>toda esa</w:t>
      </w:r>
      <w:r w:rsidR="00ED7095" w:rsidRPr="00417F0B">
        <w:rPr>
          <w:lang w:val="es-ES"/>
        </w:rPr>
        <w:t xml:space="preserve"> información de forma electrónica</w:t>
      </w:r>
      <w:r w:rsidR="00B75519" w:rsidRPr="00417F0B">
        <w:rPr>
          <w:lang w:val="es-ES"/>
        </w:rPr>
        <w:t xml:space="preserve"> (</w:t>
      </w:r>
      <w:r w:rsidR="00ED7095" w:rsidRPr="00417F0B">
        <w:rPr>
          <w:lang w:val="es-ES"/>
        </w:rPr>
        <w:t xml:space="preserve">en formato de </w:t>
      </w:r>
      <w:r w:rsidR="00C6499A" w:rsidRPr="00417F0B">
        <w:rPr>
          <w:lang w:val="es-ES"/>
        </w:rPr>
        <w:t>hojas de cálculo electrónica</w:t>
      </w:r>
      <w:r w:rsidR="00ED7095" w:rsidRPr="00417F0B">
        <w:rPr>
          <w:lang w:val="es-ES"/>
        </w:rPr>
        <w:t>s</w:t>
      </w:r>
      <w:r w:rsidR="00B75519" w:rsidRPr="00417F0B">
        <w:rPr>
          <w:lang w:val="es-ES"/>
        </w:rPr>
        <w:t>)</w:t>
      </w:r>
      <w:r w:rsidR="00ED7095" w:rsidRPr="00417F0B">
        <w:rPr>
          <w:lang w:val="es-ES"/>
        </w:rPr>
        <w:t>, lo cual requiere la mejora de los métodos de trabajo meramente electrónicos</w:t>
      </w:r>
      <w:r w:rsidR="00B75519" w:rsidRPr="00417F0B">
        <w:rPr>
          <w:lang w:val="es-ES"/>
        </w:rPr>
        <w:t>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ED7095" w:rsidRPr="00417F0B">
        <w:rPr>
          <w:lang w:val="es-ES"/>
        </w:rPr>
        <w:t xml:space="preserve">La solicitud a las administraciones de </w:t>
      </w:r>
      <w:r w:rsidR="003D1254" w:rsidRPr="00417F0B">
        <w:rPr>
          <w:lang w:val="es-ES"/>
        </w:rPr>
        <w:t xml:space="preserve">que notifiquen a </w:t>
      </w:r>
      <w:r w:rsidR="00ED7095" w:rsidRPr="00417F0B">
        <w:rPr>
          <w:lang w:val="es-ES"/>
        </w:rPr>
        <w:t xml:space="preserve">la </w:t>
      </w:r>
      <w:r w:rsidR="007E14D3" w:rsidRPr="00417F0B">
        <w:rPr>
          <w:lang w:val="es-ES"/>
        </w:rPr>
        <w:t>UIT</w:t>
      </w:r>
      <w:r w:rsidR="00ED7095" w:rsidRPr="00417F0B">
        <w:rPr>
          <w:lang w:val="es-ES"/>
        </w:rPr>
        <w:t xml:space="preserve"> en tiempo oportuno nuevas adjudicaciones y atribuciones</w:t>
      </w:r>
      <w:r w:rsidR="00B75519" w:rsidRPr="00417F0B">
        <w:rPr>
          <w:lang w:val="es-ES"/>
        </w:rPr>
        <w:t xml:space="preserve">, </w:t>
      </w:r>
      <w:r w:rsidR="003D1254" w:rsidRPr="00417F0B">
        <w:rPr>
          <w:lang w:val="es-ES"/>
        </w:rPr>
        <w:t xml:space="preserve">puesto que, lamentablemente, </w:t>
      </w:r>
      <w:r w:rsidR="007E14D3" w:rsidRPr="00417F0B">
        <w:rPr>
          <w:lang w:val="es-ES"/>
        </w:rPr>
        <w:t xml:space="preserve">actualmente no todas las administraciones lo hacen, al menos no </w:t>
      </w:r>
      <w:r w:rsidR="003D1254" w:rsidRPr="00417F0B">
        <w:rPr>
          <w:lang w:val="es-ES"/>
        </w:rPr>
        <w:t>de forma periódica</w:t>
      </w:r>
      <w:r w:rsidR="007E14D3" w:rsidRPr="00417F0B">
        <w:rPr>
          <w:lang w:val="es-ES"/>
        </w:rPr>
        <w:t xml:space="preserve">, </w:t>
      </w:r>
      <w:r w:rsidR="003D1254" w:rsidRPr="00417F0B">
        <w:rPr>
          <w:lang w:val="es-ES"/>
        </w:rPr>
        <w:t>si bien</w:t>
      </w:r>
      <w:r w:rsidR="007E14D3" w:rsidRPr="00417F0B">
        <w:rPr>
          <w:lang w:val="es-ES"/>
        </w:rPr>
        <w:t xml:space="preserve"> </w:t>
      </w:r>
      <w:r w:rsidR="003D1254" w:rsidRPr="00417F0B">
        <w:rPr>
          <w:lang w:val="es-ES"/>
        </w:rPr>
        <w:t>los datos pertinentes</w:t>
      </w:r>
      <w:r w:rsidR="007E14D3" w:rsidRPr="00417F0B">
        <w:rPr>
          <w:lang w:val="es-ES"/>
        </w:rPr>
        <w:t xml:space="preserve"> se actuali</w:t>
      </w:r>
      <w:r w:rsidR="003D1254" w:rsidRPr="00417F0B">
        <w:rPr>
          <w:lang w:val="es-ES"/>
        </w:rPr>
        <w:t>zan</w:t>
      </w:r>
      <w:r w:rsidR="007E14D3" w:rsidRPr="00417F0B">
        <w:rPr>
          <w:lang w:val="es-ES"/>
        </w:rPr>
        <w:t xml:space="preserve"> con cierta periodicidad en sus sistemas</w:t>
      </w:r>
      <w:r w:rsidR="003D1254" w:rsidRPr="00417F0B">
        <w:rPr>
          <w:lang w:val="es-ES"/>
        </w:rPr>
        <w:t xml:space="preserve"> de información nacionales</w:t>
      </w:r>
      <w:r w:rsidR="00B75519" w:rsidRPr="00417F0B">
        <w:rPr>
          <w:lang w:val="es-ES"/>
        </w:rPr>
        <w:t>.</w:t>
      </w:r>
    </w:p>
    <w:p w:rsidR="00B75519" w:rsidRPr="00417F0B" w:rsidRDefault="007E14D3" w:rsidP="00B302F9">
      <w:pPr>
        <w:rPr>
          <w:lang w:val="es-ES"/>
        </w:rPr>
      </w:pPr>
      <w:r w:rsidRPr="00417F0B">
        <w:rPr>
          <w:lang w:val="es-ES"/>
        </w:rPr>
        <w:t>El mejor enfoque podría ser el siguiente</w:t>
      </w:r>
      <w:r w:rsidR="00B75519" w:rsidRPr="00417F0B">
        <w:rPr>
          <w:lang w:val="es-ES"/>
        </w:rPr>
        <w:t>.</w:t>
      </w:r>
    </w:p>
    <w:p w:rsidR="00B75519" w:rsidRPr="00417F0B" w:rsidRDefault="007E14D3" w:rsidP="0036527C">
      <w:pPr>
        <w:rPr>
          <w:lang w:val="es-ES"/>
        </w:rPr>
      </w:pPr>
      <w:r w:rsidRPr="00417F0B">
        <w:rPr>
          <w:lang w:val="es-ES"/>
        </w:rPr>
        <w:t>La AMNT elabora y adopta una nueva Re</w:t>
      </w:r>
      <w:r w:rsidR="0036527C" w:rsidRPr="00417F0B">
        <w:rPr>
          <w:lang w:val="es-ES"/>
        </w:rPr>
        <w:t>solución</w:t>
      </w:r>
      <w:r w:rsidRPr="00417F0B">
        <w:rPr>
          <w:lang w:val="es-ES"/>
        </w:rPr>
        <w:t xml:space="preserve"> para fijar varios objetivos, a saber</w:t>
      </w:r>
      <w:r w:rsidR="00B75519" w:rsidRPr="00417F0B">
        <w:rPr>
          <w:lang w:val="es-ES"/>
        </w:rPr>
        <w:t>:</w:t>
      </w:r>
    </w:p>
    <w:p w:rsidR="00B75519" w:rsidRPr="00417F0B" w:rsidRDefault="00B302F9" w:rsidP="00C6499A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7E14D3" w:rsidRPr="00417F0B">
        <w:rPr>
          <w:lang w:val="es-ES"/>
        </w:rPr>
        <w:t>Para la</w:t>
      </w:r>
      <w:r w:rsidR="00B75519" w:rsidRPr="00417F0B">
        <w:rPr>
          <w:lang w:val="es-ES"/>
        </w:rPr>
        <w:t xml:space="preserve"> TS</w:t>
      </w:r>
      <w:r w:rsidR="00C6499A" w:rsidRPr="00417F0B">
        <w:rPr>
          <w:lang w:val="es-ES"/>
        </w:rPr>
        <w:t>B</w:t>
      </w:r>
      <w:r w:rsidR="00B75519" w:rsidRPr="00417F0B">
        <w:rPr>
          <w:lang w:val="es-ES"/>
        </w:rPr>
        <w:t xml:space="preserve"> </w:t>
      </w:r>
      <w:r w:rsidR="003D1254" w:rsidRPr="00417F0B">
        <w:rPr>
          <w:lang w:val="es-ES"/>
        </w:rPr>
        <w:t xml:space="preserve">– la </w:t>
      </w:r>
      <w:r w:rsidR="007E14D3" w:rsidRPr="00417F0B">
        <w:rPr>
          <w:lang w:val="es-ES"/>
        </w:rPr>
        <w:t>organización del trabajo</w:t>
      </w:r>
      <w:r w:rsidR="003D1254" w:rsidRPr="00417F0B">
        <w:rPr>
          <w:lang w:val="es-ES"/>
        </w:rPr>
        <w:t xml:space="preserve"> en líneas generales</w:t>
      </w:r>
      <w:r w:rsidR="007E14D3" w:rsidRPr="00417F0B">
        <w:rPr>
          <w:lang w:val="es-ES"/>
        </w:rPr>
        <w:t>, incluidos los aspectos técnicos y de organización</w:t>
      </w:r>
      <w:r w:rsidR="00B75519" w:rsidRPr="00417F0B">
        <w:rPr>
          <w:lang w:val="es-ES"/>
        </w:rPr>
        <w:t>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7E14D3" w:rsidRPr="00417F0B">
        <w:rPr>
          <w:lang w:val="es-ES"/>
        </w:rPr>
        <w:t>Para la</w:t>
      </w:r>
      <w:r w:rsidR="00C6499A" w:rsidRPr="00417F0B">
        <w:rPr>
          <w:lang w:val="es-ES"/>
        </w:rPr>
        <w:t xml:space="preserve"> TSB</w:t>
      </w:r>
      <w:r w:rsidR="00B75519" w:rsidRPr="00417F0B">
        <w:rPr>
          <w:lang w:val="es-ES"/>
        </w:rPr>
        <w:t xml:space="preserve"> – </w:t>
      </w:r>
      <w:r w:rsidR="003D1254" w:rsidRPr="00417F0B">
        <w:rPr>
          <w:lang w:val="es-ES"/>
        </w:rPr>
        <w:t>la viabilidad de realizar dicho trabajo con miras a disponer de los recursos adecuados</w:t>
      </w:r>
      <w:r w:rsidR="00B75519" w:rsidRPr="00417F0B">
        <w:rPr>
          <w:lang w:val="es-ES"/>
        </w:rPr>
        <w:t xml:space="preserve"> (</w:t>
      </w:r>
      <w:r w:rsidR="007E14D3" w:rsidRPr="00417F0B">
        <w:rPr>
          <w:lang w:val="es-ES"/>
        </w:rPr>
        <w:t>personal, tiempo y dinero</w:t>
      </w:r>
      <w:r w:rsidR="00B75519" w:rsidRPr="00417F0B">
        <w:rPr>
          <w:lang w:val="es-ES"/>
        </w:rPr>
        <w:t>).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3</w:t>
      </w:r>
      <w:r w:rsidRPr="00417F0B">
        <w:rPr>
          <w:lang w:val="es-ES"/>
        </w:rPr>
        <w:tab/>
      </w:r>
      <w:r w:rsidR="007E14D3" w:rsidRPr="00417F0B">
        <w:rPr>
          <w:lang w:val="es-ES"/>
        </w:rPr>
        <w:t>Para la CE</w:t>
      </w:r>
      <w:r w:rsidR="00B75519" w:rsidRPr="00417F0B">
        <w:rPr>
          <w:lang w:val="es-ES"/>
        </w:rPr>
        <w:t xml:space="preserve"> 2 – </w:t>
      </w:r>
      <w:r w:rsidR="003D1254" w:rsidRPr="00417F0B">
        <w:rPr>
          <w:lang w:val="es-ES"/>
        </w:rPr>
        <w:t xml:space="preserve">la </w:t>
      </w:r>
      <w:r w:rsidR="007E14D3" w:rsidRPr="00417F0B">
        <w:rPr>
          <w:lang w:val="es-ES"/>
        </w:rPr>
        <w:t>definición de los requisitos técnicos</w:t>
      </w:r>
      <w:r w:rsidR="00B75519" w:rsidRPr="00417F0B">
        <w:rPr>
          <w:lang w:val="es-ES"/>
        </w:rPr>
        <w:t xml:space="preserve"> (</w:t>
      </w:r>
      <w:r w:rsidR="007E14D3" w:rsidRPr="00417F0B">
        <w:rPr>
          <w:lang w:val="es-ES"/>
        </w:rPr>
        <w:t>información sobre recursos/servicios</w:t>
      </w:r>
      <w:r w:rsidR="003D1254" w:rsidRPr="00417F0B">
        <w:rPr>
          <w:lang w:val="es-ES"/>
        </w:rPr>
        <w:t xml:space="preserve"> que ha de recabarse</w:t>
      </w:r>
      <w:r w:rsidR="00B75519" w:rsidRPr="00417F0B">
        <w:rPr>
          <w:lang w:val="es-ES"/>
        </w:rPr>
        <w:t xml:space="preserve">) </w:t>
      </w:r>
      <w:r w:rsidR="003D1254" w:rsidRPr="00417F0B">
        <w:rPr>
          <w:lang w:val="es-ES"/>
        </w:rPr>
        <w:t>relativos a</w:t>
      </w:r>
      <w:r w:rsidR="007E14D3" w:rsidRPr="00417F0B">
        <w:rPr>
          <w:lang w:val="es-ES"/>
        </w:rPr>
        <w:t xml:space="preserve"> dicha base de datos</w:t>
      </w:r>
      <w:r w:rsidR="00B75519" w:rsidRPr="00417F0B">
        <w:rPr>
          <w:lang w:val="es-ES"/>
        </w:rPr>
        <w:t>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4</w:t>
      </w:r>
      <w:r w:rsidRPr="00417F0B">
        <w:rPr>
          <w:lang w:val="es-ES"/>
        </w:rPr>
        <w:tab/>
      </w:r>
      <w:r w:rsidR="007E14D3" w:rsidRPr="00417F0B">
        <w:rPr>
          <w:lang w:val="es-ES"/>
        </w:rPr>
        <w:t>Para las administraciones</w:t>
      </w:r>
      <w:r w:rsidR="00B75519" w:rsidRPr="00417F0B">
        <w:rPr>
          <w:lang w:val="es-ES"/>
        </w:rPr>
        <w:t xml:space="preserve"> – </w:t>
      </w:r>
      <w:r w:rsidR="003D1254" w:rsidRPr="00417F0B">
        <w:rPr>
          <w:lang w:val="es-ES"/>
        </w:rPr>
        <w:t xml:space="preserve">los </w:t>
      </w:r>
      <w:r w:rsidR="007E14D3" w:rsidRPr="00417F0B">
        <w:rPr>
          <w:lang w:val="es-ES"/>
        </w:rPr>
        <w:t>requisitos relativos a la presentación</w:t>
      </w:r>
      <w:r w:rsidR="00B75519" w:rsidRPr="00417F0B">
        <w:rPr>
          <w:lang w:val="es-ES"/>
        </w:rPr>
        <w:t xml:space="preserve"> (</w:t>
      </w:r>
      <w:r w:rsidR="007E14D3" w:rsidRPr="00417F0B">
        <w:rPr>
          <w:lang w:val="es-ES"/>
        </w:rPr>
        <w:t>periódica</w:t>
      </w:r>
      <w:r w:rsidR="00B75519" w:rsidRPr="00417F0B">
        <w:rPr>
          <w:lang w:val="es-ES"/>
        </w:rPr>
        <w:t>/</w:t>
      </w:r>
      <w:r w:rsidR="007E14D3" w:rsidRPr="00417F0B">
        <w:rPr>
          <w:lang w:val="es-ES"/>
        </w:rPr>
        <w:t>oportuna</w:t>
      </w:r>
      <w:r w:rsidR="00B75519" w:rsidRPr="00417F0B">
        <w:rPr>
          <w:lang w:val="es-ES"/>
        </w:rPr>
        <w:t xml:space="preserve">) </w:t>
      </w:r>
      <w:r w:rsidR="007E14D3" w:rsidRPr="00417F0B">
        <w:rPr>
          <w:lang w:val="es-ES"/>
        </w:rPr>
        <w:t>de información sobre la atribución de recursos de numeración en su país</w:t>
      </w:r>
      <w:r w:rsidR="00B75519" w:rsidRPr="00417F0B">
        <w:rPr>
          <w:lang w:val="es-ES"/>
        </w:rPr>
        <w:t>.</w:t>
      </w:r>
    </w:p>
    <w:p w:rsidR="00B75519" w:rsidRPr="00417F0B" w:rsidRDefault="00EE074D" w:rsidP="00EE074D">
      <w:pPr>
        <w:rPr>
          <w:lang w:val="es-ES"/>
        </w:rPr>
      </w:pPr>
      <w:r w:rsidRPr="00417F0B">
        <w:rPr>
          <w:lang w:val="es-ES"/>
        </w:rPr>
        <w:lastRenderedPageBreak/>
        <w:t>Cabe elaborar</w:t>
      </w:r>
      <w:r w:rsidR="001803F6" w:rsidRPr="00417F0B">
        <w:rPr>
          <w:lang w:val="es-ES"/>
        </w:rPr>
        <w:t xml:space="preserve"> </w:t>
      </w:r>
      <w:r w:rsidRPr="00417F0B">
        <w:rPr>
          <w:lang w:val="es-ES"/>
        </w:rPr>
        <w:t>el</w:t>
      </w:r>
      <w:r w:rsidR="001803F6" w:rsidRPr="00417F0B">
        <w:rPr>
          <w:lang w:val="es-ES"/>
        </w:rPr>
        <w:t xml:space="preserve"> breve cuestionario </w:t>
      </w:r>
      <w:r w:rsidRPr="00417F0B">
        <w:rPr>
          <w:lang w:val="es-ES"/>
        </w:rPr>
        <w:t xml:space="preserve">que sigue a continuación </w:t>
      </w:r>
      <w:r w:rsidR="009C1224" w:rsidRPr="00417F0B">
        <w:rPr>
          <w:lang w:val="es-ES"/>
        </w:rPr>
        <w:t xml:space="preserve">sobre la base de </w:t>
      </w:r>
      <w:r w:rsidRPr="00417F0B">
        <w:rPr>
          <w:lang w:val="es-ES"/>
        </w:rPr>
        <w:t xml:space="preserve">las </w:t>
      </w:r>
      <w:r w:rsidR="009C1224" w:rsidRPr="00417F0B">
        <w:rPr>
          <w:lang w:val="es-ES"/>
        </w:rPr>
        <w:t xml:space="preserve">deliberaciones mantenidas con representantes de autoridades estatales y operadores </w:t>
      </w:r>
      <w:r w:rsidRPr="00417F0B">
        <w:rPr>
          <w:lang w:val="es-ES"/>
        </w:rPr>
        <w:t>al debatirse</w:t>
      </w:r>
      <w:r w:rsidR="009C1224" w:rsidRPr="00417F0B">
        <w:rPr>
          <w:lang w:val="es-ES"/>
        </w:rPr>
        <w:t xml:space="preserve"> el proyecto de Resolución (gracias a los participantes que formularon preguntas y mostraron interés</w:t>
      </w:r>
      <w:r w:rsidRPr="00417F0B">
        <w:rPr>
          <w:lang w:val="es-ES"/>
        </w:rPr>
        <w:t xml:space="preserve"> en los debates</w:t>
      </w:r>
      <w:r w:rsidR="009C1224" w:rsidRPr="00417F0B">
        <w:rPr>
          <w:lang w:val="es-ES"/>
        </w:rPr>
        <w:t>)</w:t>
      </w:r>
      <w:r w:rsidR="00B75519" w:rsidRPr="00417F0B">
        <w:rPr>
          <w:lang w:val="es-ES"/>
        </w:rPr>
        <w:t>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9C1224" w:rsidRPr="00417F0B">
        <w:rPr>
          <w:lang w:val="es-ES"/>
        </w:rPr>
        <w:t>¿En qué medida es legítimo recabar esa información</w:t>
      </w:r>
      <w:r w:rsidR="00B75519" w:rsidRPr="00417F0B">
        <w:rPr>
          <w:lang w:val="es-ES"/>
        </w:rPr>
        <w:t xml:space="preserve">? </w:t>
      </w:r>
      <w:r w:rsidR="009C1224" w:rsidRPr="00417F0B">
        <w:rPr>
          <w:lang w:val="es-ES"/>
        </w:rPr>
        <w:t>La Recomendación</w:t>
      </w:r>
      <w:r w:rsidR="00B75519" w:rsidRPr="00417F0B">
        <w:rPr>
          <w:lang w:val="es-ES"/>
        </w:rPr>
        <w:t xml:space="preserve"> E.129 </w:t>
      </w:r>
      <w:r w:rsidR="009C1224" w:rsidRPr="00417F0B">
        <w:rPr>
          <w:lang w:val="es-ES"/>
        </w:rPr>
        <w:t>relativa a la presentación de esa información a la UIT se aprobó en el marco de las reglas que rigen el procedimiento tradicional</w:t>
      </w:r>
      <w:r w:rsidR="00EE074D" w:rsidRPr="00417F0B">
        <w:rPr>
          <w:lang w:val="es-ES"/>
        </w:rPr>
        <w:t xml:space="preserve"> de aprobación </w:t>
      </w:r>
      <w:r w:rsidR="009C1224" w:rsidRPr="00417F0B">
        <w:rPr>
          <w:lang w:val="es-ES"/>
        </w:rPr>
        <w:t>por consenso</w:t>
      </w:r>
      <w:r w:rsidR="00B75519" w:rsidRPr="00417F0B">
        <w:rPr>
          <w:lang w:val="es-ES"/>
        </w:rPr>
        <w:t xml:space="preserve"> (</w:t>
      </w:r>
      <w:r w:rsidR="009C1224" w:rsidRPr="00417F0B">
        <w:rPr>
          <w:lang w:val="es-ES"/>
        </w:rPr>
        <w:t>por unanimidad</w:t>
      </w:r>
      <w:r w:rsidR="00B75519" w:rsidRPr="00417F0B">
        <w:rPr>
          <w:lang w:val="es-ES"/>
        </w:rPr>
        <w:t xml:space="preserve">) </w:t>
      </w:r>
      <w:r w:rsidR="009C1224" w:rsidRPr="00417F0B">
        <w:rPr>
          <w:lang w:val="es-ES"/>
        </w:rPr>
        <w:t>por todas las administraciones nacionales</w:t>
      </w:r>
      <w:r w:rsidR="00B75519" w:rsidRPr="00417F0B">
        <w:rPr>
          <w:lang w:val="es-ES"/>
        </w:rPr>
        <w:t xml:space="preserve">. </w:t>
      </w:r>
      <w:r w:rsidR="009C1224" w:rsidRPr="00417F0B">
        <w:rPr>
          <w:lang w:val="es-ES"/>
        </w:rPr>
        <w:t>En total,</w:t>
      </w:r>
      <w:r w:rsidR="00B75519" w:rsidRPr="00417F0B">
        <w:rPr>
          <w:lang w:val="es-ES"/>
        </w:rPr>
        <w:t xml:space="preserve"> 229 </w:t>
      </w:r>
      <w:r w:rsidR="009C1224" w:rsidRPr="00417F0B">
        <w:rPr>
          <w:lang w:val="es-ES"/>
        </w:rPr>
        <w:t>administraciones</w:t>
      </w:r>
      <w:r w:rsidR="00B75519" w:rsidRPr="00417F0B">
        <w:rPr>
          <w:lang w:val="es-ES"/>
        </w:rPr>
        <w:t xml:space="preserve"> </w:t>
      </w:r>
      <w:r w:rsidR="009C1224" w:rsidRPr="00417F0B">
        <w:rPr>
          <w:lang w:val="es-ES"/>
        </w:rPr>
        <w:t>presentaron oficialmente sus datos</w:t>
      </w:r>
      <w:r w:rsidR="00B75519" w:rsidRPr="00417F0B">
        <w:rPr>
          <w:lang w:val="es-ES"/>
        </w:rPr>
        <w:t xml:space="preserve">, </w:t>
      </w:r>
      <w:r w:rsidR="00EE074D" w:rsidRPr="00417F0B">
        <w:rPr>
          <w:lang w:val="es-ES"/>
        </w:rPr>
        <w:t xml:space="preserve">que figuran </w:t>
      </w:r>
      <w:r w:rsidR="009C1224" w:rsidRPr="00417F0B">
        <w:rPr>
          <w:lang w:val="es-ES"/>
        </w:rPr>
        <w:t>publicados en el sitio web de la UIT</w:t>
      </w:r>
      <w:r w:rsidR="00B75519" w:rsidRPr="00417F0B">
        <w:rPr>
          <w:lang w:val="es-ES"/>
        </w:rPr>
        <w:t xml:space="preserve"> </w:t>
      </w:r>
      <w:hyperlink r:id="rId13" w:history="1">
        <w:r w:rsidR="00B75519" w:rsidRPr="00417F0B">
          <w:rPr>
            <w:color w:val="0000FF"/>
            <w:szCs w:val="24"/>
            <w:u w:val="single"/>
            <w:lang w:val="es-ES"/>
          </w:rPr>
          <w:t>http://www.itu.int/oth/T0202.aspx?parent=T0202</w:t>
        </w:r>
      </w:hyperlink>
      <w:r w:rsidR="00B75519" w:rsidRPr="00417F0B">
        <w:rPr>
          <w:lang w:val="es-ES"/>
        </w:rPr>
        <w:t>.</w:t>
      </w:r>
      <w:r w:rsidR="00B75519" w:rsidRPr="00417F0B">
        <w:rPr>
          <w:color w:val="0000FF"/>
          <w:sz w:val="28"/>
          <w:szCs w:val="28"/>
          <w:u w:val="single"/>
          <w:lang w:val="es-ES"/>
        </w:rPr>
        <w:t xml:space="preserve"> </w:t>
      </w:r>
      <w:r w:rsidR="009C1224" w:rsidRPr="00417F0B">
        <w:rPr>
          <w:lang w:val="es-ES"/>
        </w:rPr>
        <w:t xml:space="preserve">Varias administraciones </w:t>
      </w:r>
      <w:r w:rsidR="00EE074D" w:rsidRPr="00417F0B">
        <w:rPr>
          <w:lang w:val="es-ES"/>
        </w:rPr>
        <w:t xml:space="preserve">publican </w:t>
      </w:r>
      <w:r w:rsidR="009C1224" w:rsidRPr="00417F0B">
        <w:rPr>
          <w:lang w:val="es-ES"/>
        </w:rPr>
        <w:t>periódicamente información actualizada en el Boletín de Explotación</w:t>
      </w:r>
      <w:r w:rsidR="00B75519" w:rsidRPr="00417F0B">
        <w:rPr>
          <w:lang w:val="es-ES"/>
        </w:rPr>
        <w:t xml:space="preserve">. </w:t>
      </w:r>
      <w:r w:rsidR="009C1224" w:rsidRPr="00417F0B">
        <w:rPr>
          <w:lang w:val="es-ES"/>
        </w:rPr>
        <w:t>Ello es completamente legítimo y transparente</w:t>
      </w:r>
      <w:r w:rsidR="00B75519" w:rsidRPr="00417F0B">
        <w:rPr>
          <w:lang w:val="es-ES"/>
        </w:rPr>
        <w:t>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9C1224" w:rsidRPr="00417F0B">
        <w:rPr>
          <w:lang w:val="es-ES"/>
        </w:rPr>
        <w:t>¿Se requieren muchos recursos para establecer una base de datos de este tipo</w:t>
      </w:r>
      <w:r w:rsidR="00B75519" w:rsidRPr="00417F0B">
        <w:rPr>
          <w:lang w:val="es-ES"/>
        </w:rPr>
        <w:t>? No.</w:t>
      </w:r>
      <w:r w:rsidR="009C1224" w:rsidRPr="00417F0B">
        <w:rPr>
          <w:lang w:val="es-ES"/>
        </w:rPr>
        <w:t xml:space="preserve"> Por lo general, los recursos (</w:t>
      </w:r>
      <w:r w:rsidR="00DE73CF" w:rsidRPr="00417F0B">
        <w:rPr>
          <w:lang w:val="es-ES"/>
        </w:rPr>
        <w:t>provisorios</w:t>
      </w:r>
      <w:r w:rsidR="009C1224" w:rsidRPr="00417F0B">
        <w:rPr>
          <w:lang w:val="es-ES"/>
        </w:rPr>
        <w:t xml:space="preserve">) serán utilizados por los delegados interesados, que deberán acordar el formato de los datos presentados con arreglo a la Recomendación E.129. Con objeto de clarificar esta cuestión proponemos asimismo </w:t>
      </w:r>
      <w:r w:rsidR="00EE074D" w:rsidRPr="00417F0B">
        <w:rPr>
          <w:lang w:val="es-ES"/>
        </w:rPr>
        <w:t>la formulación</w:t>
      </w:r>
      <w:r w:rsidR="009C1224" w:rsidRPr="00417F0B">
        <w:rPr>
          <w:lang w:val="es-ES"/>
        </w:rPr>
        <w:t xml:space="preserve"> de objetivos adecuados para el UIT-T en el marco de la nueva Res</w:t>
      </w:r>
      <w:r w:rsidR="00EE074D" w:rsidRPr="00417F0B">
        <w:rPr>
          <w:lang w:val="es-ES"/>
        </w:rPr>
        <w:t>olución. Si, sobre la base de la</w:t>
      </w:r>
      <w:r w:rsidR="009C1224" w:rsidRPr="00417F0B">
        <w:rPr>
          <w:lang w:val="es-ES"/>
        </w:rPr>
        <w:t xml:space="preserve">s </w:t>
      </w:r>
      <w:r w:rsidR="00EE074D" w:rsidRPr="00417F0B">
        <w:rPr>
          <w:lang w:val="es-ES"/>
        </w:rPr>
        <w:t>respuestas obtenidas</w:t>
      </w:r>
      <w:r w:rsidR="009C1224" w:rsidRPr="00417F0B">
        <w:rPr>
          <w:lang w:val="es-ES"/>
        </w:rPr>
        <w:t xml:space="preserve">, se deduce que los </w:t>
      </w:r>
      <w:r w:rsidR="00EE074D" w:rsidRPr="00417F0B">
        <w:rPr>
          <w:lang w:val="es-ES"/>
        </w:rPr>
        <w:t xml:space="preserve">actuales </w:t>
      </w:r>
      <w:r w:rsidR="009C1224" w:rsidRPr="00417F0B">
        <w:rPr>
          <w:lang w:val="es-ES"/>
        </w:rPr>
        <w:t xml:space="preserve">recursos de la UIT no serán suficientes, adoptaremos una decisión </w:t>
      </w:r>
      <w:r w:rsidR="00DE73CF" w:rsidRPr="00417F0B">
        <w:rPr>
          <w:lang w:val="es-ES"/>
        </w:rPr>
        <w:t xml:space="preserve">en una fecha </w:t>
      </w:r>
      <w:r w:rsidR="001E4D0F" w:rsidRPr="00417F0B">
        <w:rPr>
          <w:lang w:val="es-ES"/>
        </w:rPr>
        <w:t xml:space="preserve">ulterior, </w:t>
      </w:r>
      <w:r w:rsidR="00EE074D" w:rsidRPr="00417F0B">
        <w:rPr>
          <w:lang w:val="es-ES"/>
        </w:rPr>
        <w:t>determinada por</w:t>
      </w:r>
      <w:r w:rsidR="009C1224" w:rsidRPr="00417F0B">
        <w:rPr>
          <w:lang w:val="es-ES"/>
        </w:rPr>
        <w:t xml:space="preserve"> el GANT o el Consejo</w:t>
      </w:r>
      <w:r w:rsidR="00B75519" w:rsidRPr="00417F0B">
        <w:rPr>
          <w:lang w:val="es-ES"/>
        </w:rPr>
        <w:t>.</w:t>
      </w:r>
    </w:p>
    <w:p w:rsidR="00B75519" w:rsidRPr="00417F0B" w:rsidRDefault="00B302F9" w:rsidP="00BF789D">
      <w:pPr>
        <w:rPr>
          <w:lang w:val="es-ES"/>
        </w:rPr>
      </w:pPr>
      <w:r w:rsidRPr="00417F0B">
        <w:rPr>
          <w:lang w:val="es-ES"/>
        </w:rPr>
        <w:t>3</w:t>
      </w:r>
      <w:r w:rsidRPr="00417F0B">
        <w:rPr>
          <w:lang w:val="es-ES"/>
        </w:rPr>
        <w:tab/>
      </w:r>
      <w:r w:rsidR="0006296F" w:rsidRPr="00417F0B">
        <w:rPr>
          <w:lang w:val="es-ES"/>
        </w:rPr>
        <w:t xml:space="preserve">¿Se requerirán muchos recursos para el mantenimiento de la base de datos? No. Hasta ahora, el trabajo de elaboración y publicación del Boletín de Explotación corre a cargo del personal, que seguirá llevando a cabo esta labor del mismo modo, aunque a partir de ahora los </w:t>
      </w:r>
      <w:r w:rsidR="00EE074D" w:rsidRPr="00417F0B">
        <w:rPr>
          <w:lang w:val="es-ES"/>
        </w:rPr>
        <w:t>registros de datos</w:t>
      </w:r>
      <w:r w:rsidR="0006296F" w:rsidRPr="00417F0B">
        <w:rPr>
          <w:lang w:val="es-ES"/>
        </w:rPr>
        <w:t xml:space="preserve">, además de publicarse en el Boletín, se </w:t>
      </w:r>
      <w:r w:rsidR="00EE074D" w:rsidRPr="00417F0B">
        <w:rPr>
          <w:lang w:val="es-ES"/>
        </w:rPr>
        <w:t>incluirán</w:t>
      </w:r>
      <w:r w:rsidR="0006296F" w:rsidRPr="00417F0B">
        <w:rPr>
          <w:lang w:val="es-ES"/>
        </w:rPr>
        <w:t xml:space="preserve"> en un</w:t>
      </w:r>
      <w:r w:rsidR="00BF789D" w:rsidRPr="00417F0B">
        <w:rPr>
          <w:lang w:val="es-ES"/>
        </w:rPr>
        <w:t>a hoja de cálculo electrónica</w:t>
      </w:r>
      <w:r w:rsidR="0006296F" w:rsidRPr="00417F0B">
        <w:rPr>
          <w:lang w:val="es-ES"/>
        </w:rPr>
        <w:t xml:space="preserve"> (base de datos).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4</w:t>
      </w:r>
      <w:r w:rsidRPr="00417F0B">
        <w:rPr>
          <w:lang w:val="es-ES"/>
        </w:rPr>
        <w:tab/>
      </w:r>
      <w:r w:rsidR="0006296F" w:rsidRPr="00417F0B">
        <w:rPr>
          <w:lang w:val="es-ES"/>
        </w:rPr>
        <w:t xml:space="preserve">¿Quién </w:t>
      </w:r>
      <w:r w:rsidR="00EE074D" w:rsidRPr="00417F0B">
        <w:rPr>
          <w:lang w:val="es-ES"/>
        </w:rPr>
        <w:t xml:space="preserve">se responsabilizará </w:t>
      </w:r>
      <w:r w:rsidR="0006296F" w:rsidRPr="00417F0B">
        <w:rPr>
          <w:lang w:val="es-ES"/>
        </w:rPr>
        <w:t>de los errores en la base de datos</w:t>
      </w:r>
      <w:r w:rsidR="00B75519" w:rsidRPr="00417F0B">
        <w:rPr>
          <w:lang w:val="es-ES"/>
        </w:rPr>
        <w:t xml:space="preserve">? </w:t>
      </w:r>
      <w:r w:rsidR="0006296F" w:rsidRPr="00417F0B">
        <w:rPr>
          <w:lang w:val="es-ES"/>
        </w:rPr>
        <w:t xml:space="preserve">¿En qué medida los datos </w:t>
      </w:r>
      <w:r w:rsidR="00EE074D" w:rsidRPr="00417F0B">
        <w:rPr>
          <w:lang w:val="es-ES"/>
        </w:rPr>
        <w:t>serán jurídicamente vinculantes y fiables</w:t>
      </w:r>
      <w:r w:rsidR="0006296F" w:rsidRPr="00417F0B">
        <w:rPr>
          <w:lang w:val="es-ES"/>
        </w:rPr>
        <w:t xml:space="preserve">? No proponemos nada nuevo. Hasta ahora, la responsabilidad de los datos publicados en el Boletín de Explotación ha sido asumida por las administraciones correspondientes y el personal técnico de la UIT pertinente (en caso de errores técnicos). Los datos que figuran en el Boletín de Explotación no están sujetos a ninguna legislación o contrato estipulados. Su finalidad es meramente informativa para prestar asistencia a los operadores </w:t>
      </w:r>
      <w:r w:rsidR="00800E40" w:rsidRPr="00417F0B">
        <w:rPr>
          <w:lang w:val="es-ES"/>
        </w:rPr>
        <w:t>a los efectos de</w:t>
      </w:r>
      <w:r w:rsidR="0006296F" w:rsidRPr="00417F0B">
        <w:rPr>
          <w:lang w:val="es-ES"/>
        </w:rPr>
        <w:t xml:space="preserve"> control de tráfico </w:t>
      </w:r>
      <w:r w:rsidR="00800E40" w:rsidRPr="00417F0B">
        <w:rPr>
          <w:lang w:val="es-ES"/>
        </w:rPr>
        <w:t>en el</w:t>
      </w:r>
      <w:r w:rsidR="0006296F" w:rsidRPr="00417F0B">
        <w:rPr>
          <w:lang w:val="es-ES"/>
        </w:rPr>
        <w:t xml:space="preserve"> proceso de generación, tránsito o recepción. </w:t>
      </w:r>
      <w:r w:rsidR="00A13B4C" w:rsidRPr="00417F0B">
        <w:rPr>
          <w:lang w:val="es-ES"/>
        </w:rPr>
        <w:t xml:space="preserve">Únicamente invitamos a las administraciones a proporcionar información oportuna sobre modificaciones y confiamos en que lo hagan de manera responsable. </w:t>
      </w:r>
    </w:p>
    <w:p w:rsidR="00B75519" w:rsidRPr="00417F0B" w:rsidRDefault="00B302F9" w:rsidP="00731B69">
      <w:pPr>
        <w:rPr>
          <w:lang w:val="es-ES"/>
        </w:rPr>
      </w:pPr>
      <w:r w:rsidRPr="00417F0B">
        <w:rPr>
          <w:lang w:val="es-ES"/>
        </w:rPr>
        <w:t>5</w:t>
      </w:r>
      <w:r w:rsidRPr="00417F0B">
        <w:rPr>
          <w:lang w:val="es-ES"/>
        </w:rPr>
        <w:tab/>
      </w:r>
      <w:r w:rsidR="00A13B4C" w:rsidRPr="00417F0B">
        <w:rPr>
          <w:lang w:val="es-ES"/>
        </w:rPr>
        <w:t xml:space="preserve">¿Cuántas cifras se utilizarán en la base de datos? ¿No infringirá la legislación sobre protección de datos personales? De conformidad con los actuales requisitos de las Recomendaciones E.164 y E.129, proponemos que se utilicen tres cifras para el código de país </w:t>
      </w:r>
      <w:r w:rsidR="001E4D0F" w:rsidRPr="00417F0B">
        <w:rPr>
          <w:lang w:val="es-ES"/>
        </w:rPr>
        <w:t xml:space="preserve">en la base de datos </w:t>
      </w:r>
      <w:r w:rsidR="00A13B4C" w:rsidRPr="00417F0B">
        <w:rPr>
          <w:lang w:val="es-ES"/>
        </w:rPr>
        <w:t>y al menos cuadro cifras para el código de operador/zona geográfica (en func</w:t>
      </w:r>
      <w:r w:rsidR="00800E40" w:rsidRPr="00417F0B">
        <w:rPr>
          <w:lang w:val="es-ES"/>
        </w:rPr>
        <w:t>ión del país/territorio, podrían ser necesarias</w:t>
      </w:r>
      <w:r w:rsidR="00A13B4C" w:rsidRPr="00417F0B">
        <w:rPr>
          <w:lang w:val="es-ES"/>
        </w:rPr>
        <w:t xml:space="preserve"> de dos a cuatro cifras para el código de operador/zona geográfica, de conformidad con la información recibida de la administración). Ello no afectará a datos personales. </w:t>
      </w:r>
    </w:p>
    <w:p w:rsidR="00B75519" w:rsidRPr="00417F0B" w:rsidRDefault="00A13B4C" w:rsidP="00B302F9">
      <w:pPr>
        <w:pStyle w:val="Headingb"/>
        <w:rPr>
          <w:lang w:val="es-ES"/>
        </w:rPr>
      </w:pPr>
      <w:r w:rsidRPr="00417F0B">
        <w:rPr>
          <w:lang w:val="es-ES"/>
        </w:rPr>
        <w:t>Propuesta</w:t>
      </w:r>
    </w:p>
    <w:p w:rsidR="00731B69" w:rsidRPr="00417F0B" w:rsidRDefault="00A13B4C" w:rsidP="0036527C">
      <w:pPr>
        <w:rPr>
          <w:lang w:val="es-ES"/>
        </w:rPr>
      </w:pPr>
      <w:r w:rsidRPr="00417F0B">
        <w:rPr>
          <w:lang w:val="es-ES"/>
        </w:rPr>
        <w:t xml:space="preserve">Se propone la adopción de una nueva Resolución de la AMNT sobre el </w:t>
      </w:r>
      <w:r w:rsidR="0036527C" w:rsidRPr="00417F0B">
        <w:rPr>
          <w:lang w:val="es-ES"/>
        </w:rPr>
        <w:t>"</w:t>
      </w:r>
      <w:r w:rsidRPr="00417F0B">
        <w:rPr>
          <w:lang w:val="es-ES"/>
        </w:rPr>
        <w:t>Establecimiento de una base de datos mundial del UIT-T sobre planes de numeración telefónica atribuid</w:t>
      </w:r>
      <w:r w:rsidR="00800E40" w:rsidRPr="00417F0B">
        <w:rPr>
          <w:lang w:val="es-ES"/>
        </w:rPr>
        <w:t>os</w:t>
      </w:r>
      <w:r w:rsidRPr="00417F0B">
        <w:rPr>
          <w:lang w:val="es-ES"/>
        </w:rPr>
        <w:t>/adjudicados</w:t>
      </w:r>
      <w:r w:rsidR="0036527C" w:rsidRPr="00417F0B">
        <w:rPr>
          <w:lang w:val="es-ES"/>
        </w:rPr>
        <w:t>"</w:t>
      </w:r>
      <w:r w:rsidRPr="00417F0B">
        <w:rPr>
          <w:lang w:val="es-ES"/>
        </w:rPr>
        <w:t xml:space="preserve">, </w:t>
      </w:r>
      <w:r w:rsidR="00800E40" w:rsidRPr="00417F0B">
        <w:rPr>
          <w:lang w:val="es-ES"/>
        </w:rPr>
        <w:t>a tenor d</w:t>
      </w:r>
      <w:r w:rsidRPr="00417F0B">
        <w:rPr>
          <w:lang w:val="es-ES"/>
        </w:rPr>
        <w:t>el texto que sigue a continuación</w:t>
      </w:r>
      <w:r w:rsidR="00B75519" w:rsidRPr="00417F0B">
        <w:rPr>
          <w:lang w:val="es-ES"/>
        </w:rPr>
        <w:t>.</w:t>
      </w:r>
    </w:p>
    <w:p w:rsidR="00731B69" w:rsidRPr="00417F0B" w:rsidRDefault="00731B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17F0B">
        <w:rPr>
          <w:lang w:val="es-ES"/>
        </w:rPr>
        <w:br w:type="page"/>
      </w:r>
    </w:p>
    <w:p w:rsidR="00B75519" w:rsidRPr="00417F0B" w:rsidRDefault="00B75519" w:rsidP="00EC098F">
      <w:pPr>
        <w:pStyle w:val="Proposal"/>
        <w:rPr>
          <w:lang w:val="es-ES"/>
        </w:rPr>
      </w:pPr>
      <w:r w:rsidRPr="00417F0B">
        <w:rPr>
          <w:lang w:val="es-ES"/>
        </w:rPr>
        <w:lastRenderedPageBreak/>
        <w:t>ADD</w:t>
      </w:r>
      <w:r w:rsidRPr="00417F0B">
        <w:rPr>
          <w:lang w:val="es-ES"/>
        </w:rPr>
        <w:tab/>
        <w:t>RCC/47A18/1</w:t>
      </w:r>
    </w:p>
    <w:p w:rsidR="00B75519" w:rsidRPr="00417F0B" w:rsidRDefault="00A13B4C" w:rsidP="00A13B4C">
      <w:pPr>
        <w:pStyle w:val="ResNo"/>
        <w:rPr>
          <w:lang w:val="es-ES"/>
        </w:rPr>
      </w:pPr>
      <w:r w:rsidRPr="00417F0B">
        <w:rPr>
          <w:lang w:val="es-ES"/>
        </w:rPr>
        <w:t>PROYECTO DE NUEVA</w:t>
      </w:r>
      <w:r w:rsidR="00B75519" w:rsidRPr="00417F0B">
        <w:rPr>
          <w:lang w:val="es-ES"/>
        </w:rPr>
        <w:t xml:space="preserve"> </w:t>
      </w:r>
      <w:r w:rsidRPr="00417F0B">
        <w:rPr>
          <w:lang w:val="es-ES"/>
        </w:rPr>
        <w:t>RESOLUCIÓN</w:t>
      </w:r>
      <w:r w:rsidR="00B75519" w:rsidRPr="00417F0B">
        <w:rPr>
          <w:lang w:val="es-ES"/>
        </w:rPr>
        <w:t xml:space="preserve"> [RCC-4]</w:t>
      </w:r>
    </w:p>
    <w:p w:rsidR="00B75519" w:rsidRPr="00417F0B" w:rsidRDefault="00A13B4C" w:rsidP="0017508C">
      <w:pPr>
        <w:pStyle w:val="Restitle"/>
        <w:rPr>
          <w:rFonts w:ascii="Times New Roman"/>
          <w:lang w:val="es-ES"/>
        </w:rPr>
      </w:pPr>
      <w:r w:rsidRPr="00417F0B">
        <w:rPr>
          <w:rFonts w:ascii="Times New Roman"/>
          <w:lang w:val="es-ES"/>
        </w:rPr>
        <w:t>Establecimiento de una base de datos mund</w:t>
      </w:r>
      <w:r w:rsidR="006075B4" w:rsidRPr="00417F0B">
        <w:rPr>
          <w:rFonts w:ascii="Times New Roman"/>
          <w:lang w:val="es-ES"/>
        </w:rPr>
        <w:t>ial del UIT-T</w:t>
      </w:r>
      <w:r w:rsidRPr="00417F0B">
        <w:rPr>
          <w:rFonts w:ascii="Times New Roman"/>
          <w:lang w:val="es-ES"/>
        </w:rPr>
        <w:t xml:space="preserve"> </w:t>
      </w:r>
      <w:r w:rsidR="006075B4" w:rsidRPr="00417F0B">
        <w:rPr>
          <w:rFonts w:ascii="Times New Roman"/>
          <w:lang w:val="es-ES"/>
        </w:rPr>
        <w:t>sobre planes</w:t>
      </w:r>
      <w:r w:rsidR="0017508C" w:rsidRPr="00417F0B">
        <w:rPr>
          <w:rFonts w:ascii="Times New Roman"/>
          <w:lang w:val="es-ES"/>
        </w:rPr>
        <w:br/>
      </w:r>
      <w:r w:rsidR="006075B4" w:rsidRPr="00417F0B">
        <w:rPr>
          <w:rFonts w:ascii="Times New Roman"/>
          <w:lang w:val="es-ES"/>
        </w:rPr>
        <w:t>de numeraci</w:t>
      </w:r>
      <w:r w:rsidR="006075B4" w:rsidRPr="00417F0B">
        <w:rPr>
          <w:rFonts w:ascii="Times New Roman"/>
          <w:lang w:val="es-ES"/>
        </w:rPr>
        <w:t>ó</w:t>
      </w:r>
      <w:r w:rsidR="006075B4" w:rsidRPr="00417F0B">
        <w:rPr>
          <w:rFonts w:ascii="Times New Roman"/>
          <w:lang w:val="es-ES"/>
        </w:rPr>
        <w:t>n telef</w:t>
      </w:r>
      <w:r w:rsidR="006075B4" w:rsidRPr="00417F0B">
        <w:rPr>
          <w:rFonts w:ascii="Times New Roman"/>
          <w:lang w:val="es-ES"/>
        </w:rPr>
        <w:t>ó</w:t>
      </w:r>
      <w:r w:rsidR="006075B4" w:rsidRPr="00417F0B">
        <w:rPr>
          <w:rFonts w:ascii="Times New Roman"/>
          <w:lang w:val="es-ES"/>
        </w:rPr>
        <w:t>nica atribuidos/adjudicados a nivel nacional</w:t>
      </w:r>
    </w:p>
    <w:p w:rsidR="00B75519" w:rsidRPr="00417F0B" w:rsidRDefault="00B75519" w:rsidP="00B302F9">
      <w:pPr>
        <w:pStyle w:val="Resref"/>
        <w:rPr>
          <w:rFonts w:cs="Times New Roman"/>
          <w:bCs w:val="0"/>
          <w:lang w:val="es-ES"/>
        </w:rPr>
      </w:pPr>
      <w:r w:rsidRPr="00417F0B">
        <w:rPr>
          <w:rFonts w:cs="Times New Roman"/>
          <w:bCs w:val="0"/>
          <w:lang w:val="es-ES"/>
        </w:rPr>
        <w:t>(Hammamet, 2016)</w:t>
      </w:r>
    </w:p>
    <w:p w:rsidR="00B75519" w:rsidRPr="00417F0B" w:rsidRDefault="006075B4" w:rsidP="00B302F9">
      <w:pPr>
        <w:pStyle w:val="Normalaftertitle"/>
        <w:rPr>
          <w:lang w:val="es-ES"/>
        </w:rPr>
      </w:pPr>
      <w:r w:rsidRPr="00417F0B">
        <w:rPr>
          <w:lang w:val="es-ES"/>
        </w:rPr>
        <w:t xml:space="preserve">La Asamblea Mundial de Normalización de las Telecomunicaciones </w:t>
      </w:r>
      <w:r w:rsidR="00B75519" w:rsidRPr="00417F0B">
        <w:rPr>
          <w:lang w:val="es-ES"/>
        </w:rPr>
        <w:t>(Hammamet, 2016),</w:t>
      </w:r>
    </w:p>
    <w:p w:rsidR="00B75519" w:rsidRPr="00417F0B" w:rsidRDefault="006075B4" w:rsidP="00EC098F">
      <w:pPr>
        <w:pStyle w:val="Call"/>
        <w:rPr>
          <w:lang w:val="es-ES"/>
        </w:rPr>
      </w:pPr>
      <w:r w:rsidRPr="00417F0B">
        <w:rPr>
          <w:lang w:val="es-ES"/>
        </w:rPr>
        <w:t>considerando</w:t>
      </w:r>
    </w:p>
    <w:p w:rsidR="00B75519" w:rsidRPr="00417F0B" w:rsidRDefault="00B75519" w:rsidP="00800E40">
      <w:pPr>
        <w:rPr>
          <w:i/>
          <w:iCs/>
          <w:lang w:val="es-ES"/>
        </w:rPr>
      </w:pPr>
      <w:r w:rsidRPr="00417F0B">
        <w:rPr>
          <w:i/>
          <w:iCs/>
          <w:lang w:val="es-ES"/>
        </w:rPr>
        <w:t>a)</w:t>
      </w:r>
      <w:r w:rsidRPr="00417F0B">
        <w:rPr>
          <w:lang w:val="es-ES"/>
        </w:rPr>
        <w:tab/>
      </w:r>
      <w:r w:rsidR="00DE73CF" w:rsidRPr="00417F0B">
        <w:rPr>
          <w:lang w:val="es-ES"/>
        </w:rPr>
        <w:t xml:space="preserve">que la falta de una base de datos sobre numeración telefónica </w:t>
      </w:r>
      <w:r w:rsidR="00800E40" w:rsidRPr="00417F0B">
        <w:rPr>
          <w:lang w:val="es-ES"/>
        </w:rPr>
        <w:t>relativa a</w:t>
      </w:r>
      <w:r w:rsidR="00DE73CF" w:rsidRPr="00417F0B">
        <w:rPr>
          <w:lang w:val="es-ES"/>
        </w:rPr>
        <w:t xml:space="preserve"> todos los países (con arreglo a los términos de E.164) podría ocasionar pérdidas económicas a los operadores de telecomunicaciones;</w:t>
      </w:r>
      <w:r w:rsidRPr="00417F0B">
        <w:rPr>
          <w:i/>
          <w:iCs/>
          <w:lang w:val="es-ES"/>
        </w:rPr>
        <w:t xml:space="preserve"> </w:t>
      </w:r>
    </w:p>
    <w:p w:rsidR="00B75519" w:rsidRPr="00417F0B" w:rsidRDefault="00B75519" w:rsidP="00DE73CF">
      <w:pPr>
        <w:rPr>
          <w:lang w:val="es-ES"/>
        </w:rPr>
      </w:pPr>
      <w:r w:rsidRPr="00417F0B">
        <w:rPr>
          <w:i/>
          <w:iCs/>
          <w:lang w:val="es-ES"/>
        </w:rPr>
        <w:t>b)</w:t>
      </w:r>
      <w:r w:rsidRPr="00417F0B">
        <w:rPr>
          <w:lang w:val="es-ES"/>
        </w:rPr>
        <w:tab/>
      </w:r>
      <w:r w:rsidR="00DE73CF" w:rsidRPr="00417F0B">
        <w:rPr>
          <w:lang w:val="es-ES"/>
        </w:rPr>
        <w:t xml:space="preserve">que ello repercute, en última instancia, en la fiabilidad y </w:t>
      </w:r>
      <w:r w:rsidR="00800E40" w:rsidRPr="00417F0B">
        <w:rPr>
          <w:lang w:val="es-ES"/>
        </w:rPr>
        <w:t xml:space="preserve">la </w:t>
      </w:r>
      <w:r w:rsidR="00DE73CF" w:rsidRPr="00417F0B">
        <w:rPr>
          <w:lang w:val="es-ES"/>
        </w:rPr>
        <w:t>seguridad de las redes de telecomunicaciones y en los servicios que soportan</w:t>
      </w:r>
      <w:r w:rsidRPr="00417F0B">
        <w:rPr>
          <w:lang w:val="es-ES"/>
        </w:rPr>
        <w:t>;</w:t>
      </w:r>
    </w:p>
    <w:p w:rsidR="00B75519" w:rsidRPr="00417F0B" w:rsidRDefault="00B75519" w:rsidP="00A54C58">
      <w:pPr>
        <w:rPr>
          <w:lang w:val="es-ES"/>
        </w:rPr>
      </w:pPr>
      <w:r w:rsidRPr="00417F0B">
        <w:rPr>
          <w:i/>
          <w:iCs/>
          <w:lang w:val="es-ES"/>
        </w:rPr>
        <w:t>c)</w:t>
      </w:r>
      <w:r w:rsidRPr="00417F0B">
        <w:rPr>
          <w:lang w:val="es-ES"/>
        </w:rPr>
        <w:tab/>
      </w:r>
      <w:r w:rsidR="00A54C58" w:rsidRPr="00417F0B">
        <w:rPr>
          <w:lang w:val="es-ES"/>
        </w:rPr>
        <w:t>el potencial adicional de</w:t>
      </w:r>
      <w:r w:rsidR="00DE73CF" w:rsidRPr="00417F0B">
        <w:rPr>
          <w:lang w:val="es-ES"/>
        </w:rPr>
        <w:t xml:space="preserve"> dicha base de datos mundial </w:t>
      </w:r>
      <w:r w:rsidR="00A54C58" w:rsidRPr="00417F0B">
        <w:rPr>
          <w:lang w:val="es-ES"/>
        </w:rPr>
        <w:t>para el</w:t>
      </w:r>
      <w:r w:rsidR="00DE73CF" w:rsidRPr="00417F0B">
        <w:rPr>
          <w:lang w:val="es-ES"/>
        </w:rPr>
        <w:t xml:space="preserve"> sector de las telecomunicaciones</w:t>
      </w:r>
      <w:r w:rsidRPr="00417F0B">
        <w:rPr>
          <w:lang w:val="es-ES"/>
        </w:rPr>
        <w:t>;</w:t>
      </w:r>
    </w:p>
    <w:p w:rsidR="00B75519" w:rsidRPr="00417F0B" w:rsidRDefault="00B75519" w:rsidP="0036527C">
      <w:pPr>
        <w:rPr>
          <w:lang w:val="es-ES"/>
        </w:rPr>
      </w:pPr>
      <w:r w:rsidRPr="00417F0B">
        <w:rPr>
          <w:i/>
          <w:iCs/>
          <w:lang w:val="es-ES"/>
        </w:rPr>
        <w:t>d)</w:t>
      </w:r>
      <w:r w:rsidRPr="00417F0B">
        <w:rPr>
          <w:lang w:val="es-ES"/>
        </w:rPr>
        <w:tab/>
      </w:r>
      <w:r w:rsidR="00BA43E5" w:rsidRPr="00417F0B">
        <w:rPr>
          <w:lang w:val="es-ES"/>
        </w:rPr>
        <w:t>el gran interés en la utilización de dicha base de datos por parte de numerosas organizaciones/entidades y administraciones</w:t>
      </w:r>
      <w:r w:rsidR="0036527C" w:rsidRPr="00417F0B">
        <w:rPr>
          <w:lang w:val="es-ES"/>
        </w:rPr>
        <w:t>,</w:t>
      </w:r>
    </w:p>
    <w:p w:rsidR="00B75519" w:rsidRPr="00417F0B" w:rsidRDefault="006075B4" w:rsidP="00B302F9">
      <w:pPr>
        <w:pStyle w:val="Call"/>
        <w:rPr>
          <w:lang w:val="es-ES"/>
        </w:rPr>
      </w:pPr>
      <w:r w:rsidRPr="00417F0B">
        <w:rPr>
          <w:lang w:val="es-ES"/>
        </w:rPr>
        <w:t>observando</w:t>
      </w:r>
    </w:p>
    <w:p w:rsidR="00B75519" w:rsidRPr="00417F0B" w:rsidRDefault="00B75519" w:rsidP="00BA43E5">
      <w:pPr>
        <w:rPr>
          <w:lang w:val="es-ES"/>
        </w:rPr>
      </w:pPr>
      <w:r w:rsidRPr="00417F0B">
        <w:rPr>
          <w:i/>
          <w:iCs/>
          <w:lang w:val="es-ES"/>
        </w:rPr>
        <w:t>a)</w:t>
      </w:r>
      <w:r w:rsidRPr="00417F0B">
        <w:rPr>
          <w:lang w:val="es-ES"/>
        </w:rPr>
        <w:tab/>
      </w:r>
      <w:r w:rsidR="00BA43E5" w:rsidRPr="00417F0B">
        <w:rPr>
          <w:lang w:val="es-ES"/>
        </w:rPr>
        <w:t xml:space="preserve">que el Sector de Normalización de las Telecomunicaciones de la UIT </w:t>
      </w:r>
      <w:r w:rsidRPr="00417F0B">
        <w:rPr>
          <w:lang w:val="es-ES"/>
        </w:rPr>
        <w:t>(</w:t>
      </w:r>
      <w:r w:rsidR="00BA43E5" w:rsidRPr="00417F0B">
        <w:rPr>
          <w:lang w:val="es-ES"/>
        </w:rPr>
        <w:t>UIT</w:t>
      </w:r>
      <w:r w:rsidRPr="00417F0B">
        <w:rPr>
          <w:lang w:val="es-ES"/>
        </w:rPr>
        <w:t xml:space="preserve">-T) </w:t>
      </w:r>
      <w:r w:rsidR="00BA43E5" w:rsidRPr="00417F0B">
        <w:rPr>
          <w:lang w:val="es-ES"/>
        </w:rPr>
        <w:t>ha de desempeñar un papel fundamental en el desarrollo y</w:t>
      </w:r>
      <w:r w:rsidR="00800E40" w:rsidRPr="00417F0B">
        <w:rPr>
          <w:lang w:val="es-ES"/>
        </w:rPr>
        <w:t xml:space="preserve"> el</w:t>
      </w:r>
      <w:r w:rsidR="00BA43E5" w:rsidRPr="00417F0B">
        <w:rPr>
          <w:lang w:val="es-ES"/>
        </w:rPr>
        <w:t xml:space="preserve"> mantenimiento de la base de datos anteriormente mencionada</w:t>
      </w:r>
      <w:r w:rsidRPr="00417F0B">
        <w:rPr>
          <w:lang w:val="es-ES"/>
        </w:rPr>
        <w:t>;</w:t>
      </w:r>
    </w:p>
    <w:p w:rsidR="00B75519" w:rsidRPr="00417F0B" w:rsidRDefault="00B75519" w:rsidP="00BA43E5">
      <w:pPr>
        <w:rPr>
          <w:lang w:val="es-ES"/>
        </w:rPr>
      </w:pPr>
      <w:r w:rsidRPr="00417F0B">
        <w:rPr>
          <w:i/>
          <w:iCs/>
          <w:lang w:val="es-ES"/>
        </w:rPr>
        <w:t>b)</w:t>
      </w:r>
      <w:r w:rsidRPr="00417F0B">
        <w:rPr>
          <w:lang w:val="es-ES"/>
        </w:rPr>
        <w:tab/>
      </w:r>
      <w:r w:rsidR="00BA43E5" w:rsidRPr="00417F0B">
        <w:rPr>
          <w:lang w:val="es-ES"/>
        </w:rPr>
        <w:t>la necesidad de establecer los requisitos y las normas para la inclusión de información en dicha base de datos del UIT-T</w:t>
      </w:r>
      <w:r w:rsidRPr="00417F0B">
        <w:rPr>
          <w:lang w:val="es-ES"/>
        </w:rPr>
        <w:t>,</w:t>
      </w:r>
    </w:p>
    <w:p w:rsidR="00B75519" w:rsidRPr="00417F0B" w:rsidRDefault="00A16665" w:rsidP="00B302F9">
      <w:pPr>
        <w:pStyle w:val="Call"/>
        <w:rPr>
          <w:lang w:val="es-ES"/>
        </w:rPr>
      </w:pPr>
      <w:r w:rsidRPr="00417F0B">
        <w:rPr>
          <w:lang w:val="es-ES"/>
        </w:rPr>
        <w:t>reconociendo</w:t>
      </w:r>
    </w:p>
    <w:p w:rsidR="00B75519" w:rsidRPr="00417F0B" w:rsidRDefault="00BA43E5" w:rsidP="00800E40">
      <w:pPr>
        <w:rPr>
          <w:lang w:val="es-ES"/>
        </w:rPr>
      </w:pPr>
      <w:r w:rsidRPr="00417F0B">
        <w:rPr>
          <w:lang w:val="es-ES"/>
        </w:rPr>
        <w:t xml:space="preserve">las ventajas exclusivas del UIT-T en </w:t>
      </w:r>
      <w:r w:rsidR="00800E40" w:rsidRPr="00417F0B">
        <w:rPr>
          <w:lang w:val="es-ES"/>
        </w:rPr>
        <w:t>lo concerniente a</w:t>
      </w:r>
      <w:r w:rsidRPr="00417F0B">
        <w:rPr>
          <w:lang w:val="es-ES"/>
        </w:rPr>
        <w:t xml:space="preserve"> la formulación de </w:t>
      </w:r>
      <w:r w:rsidR="00800E40" w:rsidRPr="00417F0B">
        <w:rPr>
          <w:lang w:val="es-ES"/>
        </w:rPr>
        <w:t xml:space="preserve">los </w:t>
      </w:r>
      <w:r w:rsidRPr="00417F0B">
        <w:rPr>
          <w:lang w:val="es-ES"/>
        </w:rPr>
        <w:t xml:space="preserve">requisitos </w:t>
      </w:r>
      <w:r w:rsidR="00800E40" w:rsidRPr="00417F0B">
        <w:rPr>
          <w:lang w:val="es-ES"/>
        </w:rPr>
        <w:t>de</w:t>
      </w:r>
      <w:r w:rsidRPr="00417F0B">
        <w:rPr>
          <w:lang w:val="es-ES"/>
        </w:rPr>
        <w:t xml:space="preserve"> dicha base de datos</w:t>
      </w:r>
      <w:r w:rsidR="00B75519" w:rsidRPr="00417F0B">
        <w:rPr>
          <w:lang w:val="es-ES"/>
        </w:rPr>
        <w:t>,</w:t>
      </w:r>
    </w:p>
    <w:p w:rsidR="00B75519" w:rsidRPr="00417F0B" w:rsidRDefault="00A16665" w:rsidP="00A16665">
      <w:pPr>
        <w:pStyle w:val="Call"/>
        <w:rPr>
          <w:lang w:val="es-ES"/>
        </w:rPr>
      </w:pPr>
      <w:r w:rsidRPr="00417F0B">
        <w:rPr>
          <w:lang w:val="es-ES"/>
        </w:rPr>
        <w:t>encarga a la Comisión de Estudio 2 del UIT-T</w:t>
      </w:r>
    </w:p>
    <w:p w:rsidR="00B75519" w:rsidRPr="00417F0B" w:rsidRDefault="00B75519" w:rsidP="002F033A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6163EA" w:rsidRPr="00417F0B">
        <w:rPr>
          <w:lang w:val="es-ES"/>
        </w:rPr>
        <w:t xml:space="preserve">que estudie esta cuestión sobre la base de las contribuciones recibidas y </w:t>
      </w:r>
      <w:r w:rsidR="002F033A" w:rsidRPr="00417F0B">
        <w:rPr>
          <w:lang w:val="es-ES"/>
        </w:rPr>
        <w:t>que organice los trabajo</w:t>
      </w:r>
      <w:r w:rsidR="0036527C" w:rsidRPr="00417F0B">
        <w:rPr>
          <w:lang w:val="es-ES"/>
        </w:rPr>
        <w:t>s</w:t>
      </w:r>
      <w:r w:rsidR="002F033A" w:rsidRPr="00417F0B">
        <w:rPr>
          <w:lang w:val="es-ES"/>
        </w:rPr>
        <w:t xml:space="preserve"> necesarios</w:t>
      </w:r>
      <w:r w:rsidR="006163EA" w:rsidRPr="00417F0B">
        <w:rPr>
          <w:lang w:val="es-ES"/>
        </w:rPr>
        <w:t xml:space="preserve"> para determinar los requisitos </w:t>
      </w:r>
      <w:r w:rsidR="002F033A" w:rsidRPr="00417F0B">
        <w:rPr>
          <w:lang w:val="es-ES"/>
        </w:rPr>
        <w:t>de</w:t>
      </w:r>
      <w:r w:rsidR="006163EA" w:rsidRPr="00417F0B">
        <w:rPr>
          <w:lang w:val="es-ES"/>
        </w:rPr>
        <w:t xml:space="preserve"> dicha base de datos</w:t>
      </w:r>
      <w:r w:rsidRPr="00417F0B">
        <w:rPr>
          <w:lang w:val="es-ES"/>
        </w:rPr>
        <w:t>;</w:t>
      </w:r>
    </w:p>
    <w:p w:rsidR="00B75519" w:rsidRPr="00417F0B" w:rsidRDefault="00B75519" w:rsidP="002F033A">
      <w:pPr>
        <w:rPr>
          <w:lang w:val="es-ES"/>
        </w:rPr>
      </w:pPr>
      <w:r w:rsidRPr="00417F0B">
        <w:rPr>
          <w:lang w:val="es-ES"/>
        </w:rPr>
        <w:t>2</w:t>
      </w:r>
      <w:r w:rsidRPr="00417F0B">
        <w:rPr>
          <w:lang w:val="es-ES"/>
        </w:rPr>
        <w:tab/>
      </w:r>
      <w:r w:rsidR="006163EA" w:rsidRPr="00417F0B">
        <w:rPr>
          <w:lang w:val="es-ES"/>
        </w:rPr>
        <w:t xml:space="preserve">que notifique al Grupo Asesor de Normalización de las Telecomunicaciones </w:t>
      </w:r>
      <w:r w:rsidRPr="00417F0B">
        <w:rPr>
          <w:lang w:val="es-ES"/>
        </w:rPr>
        <w:t>(</w:t>
      </w:r>
      <w:r w:rsidR="006163EA" w:rsidRPr="00417F0B">
        <w:rPr>
          <w:lang w:val="es-ES"/>
        </w:rPr>
        <w:t>GANT</w:t>
      </w:r>
      <w:r w:rsidRPr="00417F0B">
        <w:rPr>
          <w:lang w:val="es-ES"/>
        </w:rPr>
        <w:t xml:space="preserve">) </w:t>
      </w:r>
      <w:r w:rsidR="006163EA" w:rsidRPr="00417F0B">
        <w:rPr>
          <w:lang w:val="es-ES"/>
        </w:rPr>
        <w:t xml:space="preserve">sus conclusiones/informes acerca de los resultados de </w:t>
      </w:r>
      <w:r w:rsidR="002F033A" w:rsidRPr="00417F0B">
        <w:rPr>
          <w:lang w:val="es-ES"/>
        </w:rPr>
        <w:t>esos trabajos</w:t>
      </w:r>
      <w:r w:rsidRPr="00417F0B">
        <w:rPr>
          <w:lang w:val="es-ES"/>
        </w:rPr>
        <w:t>,</w:t>
      </w:r>
    </w:p>
    <w:p w:rsidR="00B75519" w:rsidRPr="00417F0B" w:rsidRDefault="00A16665" w:rsidP="00B302F9">
      <w:pPr>
        <w:pStyle w:val="Call"/>
        <w:rPr>
          <w:lang w:val="es-ES"/>
        </w:rPr>
      </w:pPr>
      <w:r w:rsidRPr="00417F0B">
        <w:rPr>
          <w:lang w:val="es-ES"/>
        </w:rPr>
        <w:t>encarga al Grupo Asesor de Normalización de las Telecomunicaciones</w:t>
      </w:r>
    </w:p>
    <w:p w:rsidR="00B75519" w:rsidRPr="00417F0B" w:rsidRDefault="006163EA" w:rsidP="006163EA">
      <w:pPr>
        <w:rPr>
          <w:lang w:val="es-ES"/>
        </w:rPr>
      </w:pPr>
      <w:r w:rsidRPr="00417F0B">
        <w:rPr>
          <w:lang w:val="es-ES"/>
        </w:rPr>
        <w:t>que tenga en cuenta los resultados de la labor de la Comisión de Estudio</w:t>
      </w:r>
      <w:r w:rsidR="00B75519" w:rsidRPr="00417F0B">
        <w:rPr>
          <w:lang w:val="es-ES"/>
        </w:rPr>
        <w:t xml:space="preserve"> 2,</w:t>
      </w:r>
    </w:p>
    <w:p w:rsidR="00B75519" w:rsidRPr="00417F0B" w:rsidRDefault="00A16665" w:rsidP="00EC098F">
      <w:pPr>
        <w:pStyle w:val="Call"/>
        <w:rPr>
          <w:lang w:val="es-ES"/>
        </w:rPr>
      </w:pPr>
      <w:r w:rsidRPr="00417F0B">
        <w:rPr>
          <w:lang w:val="es-ES"/>
        </w:rPr>
        <w:t>encarga al Director de la Oficina de Normalización de las Telecomunicaciones</w:t>
      </w:r>
    </w:p>
    <w:p w:rsidR="00B75519" w:rsidRPr="00417F0B" w:rsidRDefault="00B75519" w:rsidP="003D4CEF">
      <w:pPr>
        <w:rPr>
          <w:lang w:val="es-ES"/>
        </w:rPr>
      </w:pPr>
      <w:r w:rsidRPr="00417F0B">
        <w:rPr>
          <w:lang w:val="es-ES"/>
        </w:rPr>
        <w:t>1</w:t>
      </w:r>
      <w:r w:rsidRPr="00417F0B">
        <w:rPr>
          <w:lang w:val="es-ES"/>
        </w:rPr>
        <w:tab/>
      </w:r>
      <w:r w:rsidR="006163EA" w:rsidRPr="00417F0B">
        <w:rPr>
          <w:lang w:val="es-ES"/>
        </w:rPr>
        <w:t xml:space="preserve">que preste la asistencia necesaria a los </w:t>
      </w:r>
      <w:r w:rsidR="003D4CEF" w:rsidRPr="00417F0B">
        <w:rPr>
          <w:lang w:val="es-ES"/>
        </w:rPr>
        <w:t>m</w:t>
      </w:r>
      <w:r w:rsidR="006163EA" w:rsidRPr="00417F0B">
        <w:rPr>
          <w:lang w:val="es-ES"/>
        </w:rPr>
        <w:t>iembros de la UIT proporcionando datos pormenorizados sobre recursos de información relativos a la atribución de recursos de numeración a nivel nacional</w:t>
      </w:r>
      <w:r w:rsidRPr="00417F0B">
        <w:rPr>
          <w:lang w:val="es-ES"/>
        </w:rPr>
        <w:t>;</w:t>
      </w:r>
    </w:p>
    <w:p w:rsidR="00B75519" w:rsidRPr="00417F0B" w:rsidRDefault="00B75519" w:rsidP="002F033A">
      <w:pPr>
        <w:rPr>
          <w:lang w:val="es-ES"/>
        </w:rPr>
      </w:pPr>
      <w:r w:rsidRPr="00417F0B">
        <w:rPr>
          <w:lang w:val="es-ES"/>
        </w:rPr>
        <w:lastRenderedPageBreak/>
        <w:t>2</w:t>
      </w:r>
      <w:r w:rsidRPr="00417F0B">
        <w:rPr>
          <w:lang w:val="es-ES"/>
        </w:rPr>
        <w:tab/>
      </w:r>
      <w:r w:rsidR="003D4CEF" w:rsidRPr="00417F0B">
        <w:rPr>
          <w:lang w:val="es-ES"/>
        </w:rPr>
        <w:t xml:space="preserve">que </w:t>
      </w:r>
      <w:r w:rsidR="006163EA" w:rsidRPr="00417F0B">
        <w:rPr>
          <w:lang w:val="es-ES"/>
        </w:rPr>
        <w:t>ana</w:t>
      </w:r>
      <w:bookmarkStart w:id="0" w:name="_GoBack"/>
      <w:bookmarkEnd w:id="0"/>
      <w:r w:rsidR="006163EA" w:rsidRPr="00417F0B">
        <w:rPr>
          <w:lang w:val="es-ES"/>
        </w:rPr>
        <w:t xml:space="preserve">lice la viabilidad de </w:t>
      </w:r>
      <w:r w:rsidR="002F033A" w:rsidRPr="00417F0B">
        <w:rPr>
          <w:lang w:val="es-ES"/>
        </w:rPr>
        <w:t>la organización y el mantenimiento de</w:t>
      </w:r>
      <w:r w:rsidR="006163EA" w:rsidRPr="00417F0B">
        <w:rPr>
          <w:lang w:val="es-ES"/>
        </w:rPr>
        <w:t xml:space="preserve"> dicha base de datos con arreglo al presupuesto atribuido</w:t>
      </w:r>
      <w:r w:rsidRPr="00417F0B">
        <w:rPr>
          <w:lang w:val="es-ES"/>
        </w:rPr>
        <w:t xml:space="preserve">, </w:t>
      </w:r>
    </w:p>
    <w:p w:rsidR="00B75519" w:rsidRPr="00417F0B" w:rsidRDefault="0054356D" w:rsidP="003D4CEF">
      <w:pPr>
        <w:pStyle w:val="Call"/>
        <w:rPr>
          <w:lang w:val="es-ES"/>
        </w:rPr>
      </w:pPr>
      <w:r w:rsidRPr="00417F0B">
        <w:rPr>
          <w:lang w:val="es-ES"/>
        </w:rPr>
        <w:t>i</w:t>
      </w:r>
      <w:r w:rsidR="00A16665" w:rsidRPr="00417F0B">
        <w:rPr>
          <w:lang w:val="es-ES"/>
        </w:rPr>
        <w:t xml:space="preserve">nvita </w:t>
      </w:r>
      <w:r w:rsidR="002F033A" w:rsidRPr="00417F0B">
        <w:rPr>
          <w:lang w:val="es-ES"/>
        </w:rPr>
        <w:t xml:space="preserve">a </w:t>
      </w:r>
      <w:r w:rsidR="004A0FE6" w:rsidRPr="00417F0B">
        <w:rPr>
          <w:lang w:val="es-ES"/>
        </w:rPr>
        <w:t>los Estados M</w:t>
      </w:r>
      <w:r w:rsidR="00A16665" w:rsidRPr="00417F0B">
        <w:rPr>
          <w:lang w:val="es-ES"/>
        </w:rPr>
        <w:t xml:space="preserve">iembros, </w:t>
      </w:r>
      <w:r w:rsidR="002F033A" w:rsidRPr="00417F0B">
        <w:rPr>
          <w:lang w:val="es-ES"/>
        </w:rPr>
        <w:t xml:space="preserve">los </w:t>
      </w:r>
      <w:r w:rsidR="00A16665" w:rsidRPr="00417F0B">
        <w:rPr>
          <w:lang w:val="es-ES"/>
        </w:rPr>
        <w:t xml:space="preserve">Miembros de Sector, </w:t>
      </w:r>
      <w:r w:rsidR="003D4CEF" w:rsidRPr="00417F0B">
        <w:rPr>
          <w:lang w:val="es-ES"/>
        </w:rPr>
        <w:t>Asociados e Instituciones</w:t>
      </w:r>
      <w:r w:rsidR="00A16665" w:rsidRPr="00417F0B">
        <w:rPr>
          <w:lang w:val="es-ES"/>
        </w:rPr>
        <w:t xml:space="preserve"> </w:t>
      </w:r>
      <w:r w:rsidR="003D4CEF" w:rsidRPr="00417F0B">
        <w:rPr>
          <w:lang w:val="es-ES"/>
        </w:rPr>
        <w:t>Académicas</w:t>
      </w:r>
    </w:p>
    <w:p w:rsidR="00B75519" w:rsidRPr="00417F0B" w:rsidRDefault="0054356D" w:rsidP="0054356D">
      <w:pPr>
        <w:rPr>
          <w:lang w:val="es-ES"/>
        </w:rPr>
      </w:pPr>
      <w:r w:rsidRPr="00417F0B">
        <w:rPr>
          <w:lang w:val="es-ES"/>
        </w:rPr>
        <w:t>a presentar contribuciones a las reuniones de la Comi</w:t>
      </w:r>
      <w:r w:rsidR="003D4CEF" w:rsidRPr="00417F0B">
        <w:rPr>
          <w:lang w:val="es-ES"/>
        </w:rPr>
        <w:t>sión de Estudio</w:t>
      </w:r>
      <w:r w:rsidR="002F033A" w:rsidRPr="00417F0B">
        <w:rPr>
          <w:lang w:val="es-ES"/>
        </w:rPr>
        <w:t xml:space="preserve"> 2 del UIT-T y </w:t>
      </w:r>
      <w:r w:rsidRPr="00417F0B">
        <w:rPr>
          <w:lang w:val="es-ES"/>
        </w:rPr>
        <w:t>el GANT con miras a organizar dicha base de datos</w:t>
      </w:r>
      <w:r w:rsidR="00B75519" w:rsidRPr="00417F0B">
        <w:rPr>
          <w:lang w:val="es-ES"/>
        </w:rPr>
        <w:t>,</w:t>
      </w:r>
    </w:p>
    <w:p w:rsidR="00B75519" w:rsidRPr="00417F0B" w:rsidRDefault="00A16665" w:rsidP="004A0FE6">
      <w:pPr>
        <w:pStyle w:val="Call"/>
        <w:rPr>
          <w:lang w:val="es-ES"/>
        </w:rPr>
      </w:pPr>
      <w:r w:rsidRPr="00417F0B">
        <w:rPr>
          <w:lang w:val="es-ES"/>
        </w:rPr>
        <w:t xml:space="preserve">solicita a los Estados </w:t>
      </w:r>
      <w:r w:rsidR="004A0FE6" w:rsidRPr="00417F0B">
        <w:rPr>
          <w:lang w:val="es-ES"/>
        </w:rPr>
        <w:t>M</w:t>
      </w:r>
      <w:r w:rsidRPr="00417F0B">
        <w:rPr>
          <w:lang w:val="es-ES"/>
        </w:rPr>
        <w:t>iembro</w:t>
      </w:r>
      <w:r w:rsidR="004A0FE6" w:rsidRPr="00417F0B">
        <w:rPr>
          <w:lang w:val="es-ES"/>
        </w:rPr>
        <w:t>s</w:t>
      </w:r>
      <w:r w:rsidR="00B75519" w:rsidRPr="00417F0B">
        <w:rPr>
          <w:lang w:val="es-ES"/>
        </w:rPr>
        <w:t xml:space="preserve"> (</w:t>
      </w:r>
      <w:r w:rsidRPr="00417F0B">
        <w:rPr>
          <w:lang w:val="es-ES"/>
        </w:rPr>
        <w:t xml:space="preserve">pide a los Estados </w:t>
      </w:r>
      <w:r w:rsidR="004A0FE6" w:rsidRPr="00417F0B">
        <w:rPr>
          <w:lang w:val="es-ES"/>
        </w:rPr>
        <w:t>M</w:t>
      </w:r>
      <w:r w:rsidRPr="00417F0B">
        <w:rPr>
          <w:lang w:val="es-ES"/>
        </w:rPr>
        <w:t>iembro</w:t>
      </w:r>
      <w:r w:rsidR="004A0FE6" w:rsidRPr="00417F0B">
        <w:rPr>
          <w:lang w:val="es-ES"/>
        </w:rPr>
        <w:t>s</w:t>
      </w:r>
      <w:r w:rsidR="00B75519" w:rsidRPr="00417F0B">
        <w:rPr>
          <w:lang w:val="es-ES"/>
        </w:rPr>
        <w:t>)</w:t>
      </w:r>
    </w:p>
    <w:p w:rsidR="00B75519" w:rsidRPr="00417F0B" w:rsidRDefault="002F033A" w:rsidP="002F033A">
      <w:pPr>
        <w:rPr>
          <w:lang w:val="es-ES"/>
        </w:rPr>
      </w:pPr>
      <w:r w:rsidRPr="00417F0B">
        <w:rPr>
          <w:lang w:val="es-ES"/>
        </w:rPr>
        <w:t>que, de conformidad con</w:t>
      </w:r>
      <w:r w:rsidR="0054356D" w:rsidRPr="00417F0B">
        <w:rPr>
          <w:lang w:val="es-ES"/>
        </w:rPr>
        <w:t xml:space="preserve"> las Recomendaciones pertinentes, facilite información sobre la atribución de sus recursos de numeración</w:t>
      </w:r>
      <w:r w:rsidRPr="00417F0B">
        <w:rPr>
          <w:lang w:val="es-ES"/>
        </w:rPr>
        <w:t xml:space="preserve"> a nivel</w:t>
      </w:r>
      <w:r w:rsidR="0054356D" w:rsidRPr="00417F0B">
        <w:rPr>
          <w:lang w:val="es-ES"/>
        </w:rPr>
        <w:t xml:space="preserve"> nacional, y enmiendas a la misma, de forma oportuna, para </w:t>
      </w:r>
      <w:r w:rsidRPr="00417F0B">
        <w:rPr>
          <w:lang w:val="es-ES"/>
        </w:rPr>
        <w:t>velar</w:t>
      </w:r>
      <w:r w:rsidR="0054356D" w:rsidRPr="00417F0B">
        <w:rPr>
          <w:lang w:val="es-ES"/>
        </w:rPr>
        <w:t xml:space="preserve"> por que la base de datos se mantenga al día</w:t>
      </w:r>
      <w:r w:rsidR="00B75519" w:rsidRPr="00417F0B">
        <w:rPr>
          <w:lang w:val="es-ES"/>
        </w:rPr>
        <w:t>.</w:t>
      </w:r>
    </w:p>
    <w:p w:rsidR="00600D78" w:rsidRPr="00417F0B" w:rsidRDefault="00600D78" w:rsidP="0032202E">
      <w:pPr>
        <w:pStyle w:val="Reasons"/>
        <w:rPr>
          <w:lang w:val="es-ES"/>
        </w:rPr>
      </w:pPr>
    </w:p>
    <w:p w:rsidR="00600D78" w:rsidRPr="00417F0B" w:rsidRDefault="00600D78">
      <w:pPr>
        <w:jc w:val="center"/>
        <w:rPr>
          <w:lang w:val="es-ES"/>
        </w:rPr>
      </w:pPr>
      <w:r w:rsidRPr="00417F0B">
        <w:rPr>
          <w:lang w:val="es-ES"/>
        </w:rPr>
        <w:t>______________</w:t>
      </w:r>
    </w:p>
    <w:sectPr w:rsidR="00600D78" w:rsidRPr="00417F0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6D" w:rsidRDefault="0054356D">
      <w:r>
        <w:separator/>
      </w:r>
    </w:p>
  </w:endnote>
  <w:endnote w:type="continuationSeparator" w:id="0">
    <w:p w:rsidR="0054356D" w:rsidRDefault="0054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6D" w:rsidRDefault="005435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56D" w:rsidRPr="006E0078" w:rsidRDefault="0054356D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1B69">
      <w:rPr>
        <w:noProof/>
        <w:lang w:val="fr-CH"/>
      </w:rPr>
      <w:t>P:\ESP\ITU-T\CONF-T\WTSA16\000\047ADD18S.docx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08A5">
      <w:rPr>
        <w:noProof/>
      </w:rPr>
      <w:t>26.10.16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1B69">
      <w:rPr>
        <w:noProof/>
      </w:rPr>
      <w:t>06.10.16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7D" w:rsidRPr="00C1087D" w:rsidRDefault="00C1087D" w:rsidP="00C1087D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C1087D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C1087D">
      <w:rPr>
        <w:lang w:val="fr-CH"/>
      </w:rPr>
      <w:t>P:\ESP\ITU-T\CONF-T\WTSA16\000\047ADD18REV1S.docx</w:t>
    </w:r>
    <w:r>
      <w:fldChar w:fldCharType="end"/>
    </w:r>
    <w:r w:rsidRPr="00C1087D">
      <w:rPr>
        <w:lang w:val="fr-CH"/>
      </w:rPr>
      <w:t xml:space="preserve"> (</w:t>
    </w:r>
    <w:r>
      <w:rPr>
        <w:lang w:val="fr-CH"/>
      </w:rPr>
      <w:t>407698</w:t>
    </w:r>
    <w:r w:rsidRPr="00C1087D">
      <w:rPr>
        <w:lang w:val="fr-CH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7D" w:rsidRPr="00C1087D" w:rsidRDefault="00C1087D" w:rsidP="00C1087D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C1087D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C1087D">
      <w:rPr>
        <w:lang w:val="fr-CH"/>
      </w:rPr>
      <w:t>P:\ESP\ITU-T\CONF-T\WTSA16\000\047ADD18REV1S.docx</w:t>
    </w:r>
    <w:r>
      <w:fldChar w:fldCharType="end"/>
    </w:r>
    <w:r w:rsidRPr="00C1087D">
      <w:rPr>
        <w:lang w:val="fr-CH"/>
      </w:rPr>
      <w:t xml:space="preserve"> (</w:t>
    </w:r>
    <w:r>
      <w:rPr>
        <w:lang w:val="fr-CH"/>
      </w:rPr>
      <w:t>407698</w:t>
    </w:r>
    <w:r w:rsidRPr="00C1087D">
      <w:rPr>
        <w:lang w:val="fr-CH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6D" w:rsidRDefault="0054356D">
      <w:r>
        <w:rPr>
          <w:b/>
        </w:rPr>
        <w:t>_______________</w:t>
      </w:r>
    </w:p>
  </w:footnote>
  <w:footnote w:type="continuationSeparator" w:id="0">
    <w:p w:rsidR="0054356D" w:rsidRDefault="0054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6D" w:rsidRDefault="0054356D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87775">
      <w:rPr>
        <w:noProof/>
      </w:rPr>
      <w:t>5</w:t>
    </w:r>
    <w:r>
      <w:fldChar w:fldCharType="end"/>
    </w:r>
  </w:p>
  <w:p w:rsidR="0054356D" w:rsidRPr="00C72D5C" w:rsidRDefault="0054356D" w:rsidP="00E83D45">
    <w:pPr>
      <w:pStyle w:val="Header"/>
    </w:pPr>
    <w:r>
      <w:t>AMNT16/47(Add.18)</w:t>
    </w:r>
    <w:r w:rsidR="00C1087D">
      <w:t>(Rev.1)</w:t>
    </w:r>
    <w:r>
      <w:t>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F8801CD"/>
    <w:multiLevelType w:val="hybridMultilevel"/>
    <w:tmpl w:val="345AF12C"/>
    <w:lvl w:ilvl="0" w:tplc="59740CE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10BA"/>
    <w:multiLevelType w:val="hybridMultilevel"/>
    <w:tmpl w:val="E3BE7616"/>
    <w:lvl w:ilvl="0" w:tplc="A73AD87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C7272"/>
    <w:multiLevelType w:val="hybridMultilevel"/>
    <w:tmpl w:val="C6564BBE"/>
    <w:lvl w:ilvl="0" w:tplc="29D4ED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50C"/>
    <w:multiLevelType w:val="hybridMultilevel"/>
    <w:tmpl w:val="C3FAD57E"/>
    <w:lvl w:ilvl="0" w:tplc="146A908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5081"/>
    <w:multiLevelType w:val="hybridMultilevel"/>
    <w:tmpl w:val="8366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01F2A"/>
    <w:multiLevelType w:val="hybridMultilevel"/>
    <w:tmpl w:val="E324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296F"/>
    <w:rsid w:val="00087775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7508C"/>
    <w:rsid w:val="001803F6"/>
    <w:rsid w:val="00191A97"/>
    <w:rsid w:val="001A083F"/>
    <w:rsid w:val="001C41FA"/>
    <w:rsid w:val="001D380F"/>
    <w:rsid w:val="001E2B52"/>
    <w:rsid w:val="001E3F27"/>
    <w:rsid w:val="001E4D0F"/>
    <w:rsid w:val="001F20F0"/>
    <w:rsid w:val="0021371A"/>
    <w:rsid w:val="002337D9"/>
    <w:rsid w:val="00236D2A"/>
    <w:rsid w:val="00244648"/>
    <w:rsid w:val="00255F12"/>
    <w:rsid w:val="00262C09"/>
    <w:rsid w:val="00263815"/>
    <w:rsid w:val="0028017B"/>
    <w:rsid w:val="00286495"/>
    <w:rsid w:val="002A791F"/>
    <w:rsid w:val="002C1B26"/>
    <w:rsid w:val="002C79B8"/>
    <w:rsid w:val="002E34CA"/>
    <w:rsid w:val="002E701F"/>
    <w:rsid w:val="002E7C23"/>
    <w:rsid w:val="002F033A"/>
    <w:rsid w:val="003237B0"/>
    <w:rsid w:val="003248A9"/>
    <w:rsid w:val="00324FFA"/>
    <w:rsid w:val="0032680B"/>
    <w:rsid w:val="00353E57"/>
    <w:rsid w:val="0036381B"/>
    <w:rsid w:val="00363A65"/>
    <w:rsid w:val="0036527C"/>
    <w:rsid w:val="0036667E"/>
    <w:rsid w:val="00377EC9"/>
    <w:rsid w:val="003B1E8C"/>
    <w:rsid w:val="003B6C42"/>
    <w:rsid w:val="003C2508"/>
    <w:rsid w:val="003D0AA3"/>
    <w:rsid w:val="003D1254"/>
    <w:rsid w:val="003D4CEF"/>
    <w:rsid w:val="003F6846"/>
    <w:rsid w:val="004104AC"/>
    <w:rsid w:val="00417F0B"/>
    <w:rsid w:val="00454553"/>
    <w:rsid w:val="00476FB2"/>
    <w:rsid w:val="004A0FE6"/>
    <w:rsid w:val="004B124A"/>
    <w:rsid w:val="004B520A"/>
    <w:rsid w:val="004C3636"/>
    <w:rsid w:val="004C3A5A"/>
    <w:rsid w:val="004E08A5"/>
    <w:rsid w:val="00523269"/>
    <w:rsid w:val="00532097"/>
    <w:rsid w:val="0054356D"/>
    <w:rsid w:val="00566BEE"/>
    <w:rsid w:val="0058350F"/>
    <w:rsid w:val="005A374D"/>
    <w:rsid w:val="005B41B4"/>
    <w:rsid w:val="005E782D"/>
    <w:rsid w:val="005F2605"/>
    <w:rsid w:val="00600D78"/>
    <w:rsid w:val="006075B4"/>
    <w:rsid w:val="006163EA"/>
    <w:rsid w:val="0065518C"/>
    <w:rsid w:val="00662039"/>
    <w:rsid w:val="00662BA0"/>
    <w:rsid w:val="00663538"/>
    <w:rsid w:val="00681766"/>
    <w:rsid w:val="00692AAE"/>
    <w:rsid w:val="00697B93"/>
    <w:rsid w:val="006A0E06"/>
    <w:rsid w:val="006A54E8"/>
    <w:rsid w:val="006B0F54"/>
    <w:rsid w:val="006D6E67"/>
    <w:rsid w:val="006E0078"/>
    <w:rsid w:val="006E1A13"/>
    <w:rsid w:val="006E76B9"/>
    <w:rsid w:val="00701C20"/>
    <w:rsid w:val="00702F3D"/>
    <w:rsid w:val="0070518E"/>
    <w:rsid w:val="00731B69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14D3"/>
    <w:rsid w:val="007E667F"/>
    <w:rsid w:val="00800E40"/>
    <w:rsid w:val="008163F3"/>
    <w:rsid w:val="00847D6D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65219"/>
    <w:rsid w:val="00973754"/>
    <w:rsid w:val="0097673E"/>
    <w:rsid w:val="00990278"/>
    <w:rsid w:val="009A137D"/>
    <w:rsid w:val="009A6F75"/>
    <w:rsid w:val="009C0BED"/>
    <w:rsid w:val="009C1224"/>
    <w:rsid w:val="009D480D"/>
    <w:rsid w:val="009E11EC"/>
    <w:rsid w:val="009F6A67"/>
    <w:rsid w:val="00A05E00"/>
    <w:rsid w:val="00A118DB"/>
    <w:rsid w:val="00A13B4C"/>
    <w:rsid w:val="00A16665"/>
    <w:rsid w:val="00A24AC0"/>
    <w:rsid w:val="00A4450C"/>
    <w:rsid w:val="00A54C58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02F9"/>
    <w:rsid w:val="00B30698"/>
    <w:rsid w:val="00B51263"/>
    <w:rsid w:val="00B52D55"/>
    <w:rsid w:val="00B61807"/>
    <w:rsid w:val="00B627DD"/>
    <w:rsid w:val="00B75455"/>
    <w:rsid w:val="00B75519"/>
    <w:rsid w:val="00B824FB"/>
    <w:rsid w:val="00B8288C"/>
    <w:rsid w:val="00BA43E5"/>
    <w:rsid w:val="00BB4095"/>
    <w:rsid w:val="00BD5FE4"/>
    <w:rsid w:val="00BE2E80"/>
    <w:rsid w:val="00BE4CD2"/>
    <w:rsid w:val="00BE5EDD"/>
    <w:rsid w:val="00BE6A1F"/>
    <w:rsid w:val="00BF789D"/>
    <w:rsid w:val="00C1087D"/>
    <w:rsid w:val="00C126C4"/>
    <w:rsid w:val="00C54773"/>
    <w:rsid w:val="00C614DC"/>
    <w:rsid w:val="00C63EB5"/>
    <w:rsid w:val="00C6499A"/>
    <w:rsid w:val="00C858D0"/>
    <w:rsid w:val="00CA1F40"/>
    <w:rsid w:val="00CB35C9"/>
    <w:rsid w:val="00CC01E0"/>
    <w:rsid w:val="00CC6B6A"/>
    <w:rsid w:val="00CD5FEE"/>
    <w:rsid w:val="00CD663E"/>
    <w:rsid w:val="00CE60D2"/>
    <w:rsid w:val="00D0288A"/>
    <w:rsid w:val="00D56781"/>
    <w:rsid w:val="00D72A5D"/>
    <w:rsid w:val="00DB64DF"/>
    <w:rsid w:val="00DC629B"/>
    <w:rsid w:val="00DE73CF"/>
    <w:rsid w:val="00E05BFF"/>
    <w:rsid w:val="00E21778"/>
    <w:rsid w:val="00E262F1"/>
    <w:rsid w:val="00E32BEE"/>
    <w:rsid w:val="00E46083"/>
    <w:rsid w:val="00E47B44"/>
    <w:rsid w:val="00E646EB"/>
    <w:rsid w:val="00E71D14"/>
    <w:rsid w:val="00E8097C"/>
    <w:rsid w:val="00E83D45"/>
    <w:rsid w:val="00E94A4A"/>
    <w:rsid w:val="00EC098F"/>
    <w:rsid w:val="00ED7095"/>
    <w:rsid w:val="00EE074D"/>
    <w:rsid w:val="00EE1779"/>
    <w:rsid w:val="00EF0D6D"/>
    <w:rsid w:val="00F0220A"/>
    <w:rsid w:val="00F02C63"/>
    <w:rsid w:val="00F06CBE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372C"/>
    <w:rsid w:val="00F9555E"/>
    <w:rsid w:val="00FB4205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ListParagraph">
    <w:name w:val="List Paragraph"/>
    <w:basedOn w:val="Normal"/>
    <w:uiPriority w:val="34"/>
    <w:rsid w:val="00B7551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oth/T0202.aspx?parent=T0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oth/T0202.aspx?parent=T0202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846A4D"/>
    <w:rsid w:val="009124B2"/>
    <w:rsid w:val="00986969"/>
    <w:rsid w:val="009E7F8E"/>
    <w:rsid w:val="00BD59AE"/>
    <w:rsid w:val="00CF473D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4D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CAEA7F32F5BE46A5A69D68C619D2DBA8">
    <w:name w:val="CAEA7F32F5BE46A5A69D68C619D2DBA8"/>
    <w:rsid w:val="0084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0874e8-687c-4dad-9df2-f0ed25ea37a9" targetNamespace="http://schemas.microsoft.com/office/2006/metadata/properties" ma:root="true" ma:fieldsID="d41af5c836d734370eb92e7ee5f83852" ns2:_="" ns3:_="">
    <xsd:import namespace="996b2e75-67fd-4955-a3b0-5ab9934cb50b"/>
    <xsd:import namespace="a00874e8-687c-4dad-9df2-f0ed25ea37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874e8-687c-4dad-9df2-f0ed25ea37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0874e8-687c-4dad-9df2-f0ed25ea37a9">Documents Proposals Manager (DPM)</DPM_x0020_Author>
    <DPM_x0020_File_x0020_name xmlns="a00874e8-687c-4dad-9df2-f0ed25ea37a9">T13-WTSA.16-C-0047!A18!MSW-S</DPM_x0020_File_x0020_name>
    <DPM_x0020_Version xmlns="a00874e8-687c-4dad-9df2-f0ed25ea37a9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0874e8-687c-4dad-9df2-f0ed25ea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a00874e8-687c-4dad-9df2-f0ed25ea37a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27244B-3905-4EE7-B429-52414C1C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1738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T13-WTSA.16-C-0047!A18!MSW-S</vt:lpstr>
    </vt:vector>
  </TitlesOfParts>
  <Manager>Secretaría General - Pool</Manager>
  <Company>International Telecommunication Union (ITU)</Company>
  <LinksUpToDate>false</LinksUpToDate>
  <CharactersWithSpaces>11536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T13-WTSA.16-C-0047!A18!MSW-S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Spanish</cp:lastModifiedBy>
  <cp:revision>8</cp:revision>
  <cp:lastPrinted>2016-10-06T12:34:00Z</cp:lastPrinted>
  <dcterms:created xsi:type="dcterms:W3CDTF">2016-10-26T17:16:00Z</dcterms:created>
  <dcterms:modified xsi:type="dcterms:W3CDTF">2016-10-26T17:25:00Z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