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D178CB">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D178CB">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7A1CA6">
              <w:rPr>
                <w:rFonts w:ascii="Verdana" w:hAnsi="Verdana" w:cs="Times New Roman Bold"/>
                <w:b/>
                <w:bCs/>
                <w:szCs w:val="24"/>
                <w:lang w:val="fr-CH"/>
              </w:rPr>
              <w:t xml:space="preserve"> </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D178CB">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D178CB">
            <w:pPr>
              <w:spacing w:before="0"/>
            </w:pPr>
          </w:p>
        </w:tc>
        <w:tc>
          <w:tcPr>
            <w:tcW w:w="3007" w:type="dxa"/>
            <w:gridSpan w:val="2"/>
            <w:tcBorders>
              <w:bottom w:val="single" w:sz="12" w:space="0" w:color="auto"/>
            </w:tcBorders>
          </w:tcPr>
          <w:p w:rsidR="00595780" w:rsidRDefault="00595780" w:rsidP="00D178CB">
            <w:pPr>
              <w:spacing w:before="0"/>
            </w:pPr>
          </w:p>
        </w:tc>
      </w:tr>
      <w:tr w:rsidR="001D581B" w:rsidTr="00530525">
        <w:trPr>
          <w:cantSplit/>
        </w:trPr>
        <w:tc>
          <w:tcPr>
            <w:tcW w:w="6804" w:type="dxa"/>
            <w:gridSpan w:val="2"/>
            <w:tcBorders>
              <w:top w:val="single" w:sz="12" w:space="0" w:color="auto"/>
            </w:tcBorders>
          </w:tcPr>
          <w:p w:rsidR="00595780" w:rsidRDefault="00595780" w:rsidP="00D178CB">
            <w:pPr>
              <w:spacing w:before="0"/>
            </w:pPr>
          </w:p>
        </w:tc>
        <w:tc>
          <w:tcPr>
            <w:tcW w:w="3007" w:type="dxa"/>
            <w:gridSpan w:val="2"/>
          </w:tcPr>
          <w:p w:rsidR="00595780" w:rsidRPr="002074EC" w:rsidRDefault="00595780" w:rsidP="00D178CB">
            <w:pPr>
              <w:spacing w:before="0"/>
              <w:rPr>
                <w:rFonts w:ascii="Verdana" w:hAnsi="Verdana"/>
                <w:b/>
                <w:bCs/>
                <w:sz w:val="20"/>
              </w:rPr>
            </w:pPr>
          </w:p>
        </w:tc>
      </w:tr>
      <w:tr w:rsidR="00C26BA2" w:rsidTr="00530525">
        <w:trPr>
          <w:cantSplit/>
        </w:trPr>
        <w:tc>
          <w:tcPr>
            <w:tcW w:w="6804" w:type="dxa"/>
            <w:gridSpan w:val="2"/>
          </w:tcPr>
          <w:p w:rsidR="00C26BA2" w:rsidRDefault="00C26BA2" w:rsidP="00D178CB">
            <w:pPr>
              <w:pStyle w:val="Committee"/>
              <w:spacing w:line="240" w:lineRule="auto"/>
            </w:pPr>
            <w:r w:rsidRPr="00930FFD">
              <w:rPr>
                <w:lang w:val="en-US"/>
              </w:rPr>
              <w:t>SÉANCE PLÉNIÈRE</w:t>
            </w:r>
          </w:p>
        </w:tc>
        <w:tc>
          <w:tcPr>
            <w:tcW w:w="3007" w:type="dxa"/>
            <w:gridSpan w:val="2"/>
          </w:tcPr>
          <w:p w:rsidR="00C26BA2" w:rsidRPr="002A6F8F" w:rsidRDefault="00C26BA2" w:rsidP="00D178CB">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D178CB">
            <w:pPr>
              <w:spacing w:before="0"/>
            </w:pPr>
          </w:p>
        </w:tc>
        <w:tc>
          <w:tcPr>
            <w:tcW w:w="3007" w:type="dxa"/>
            <w:gridSpan w:val="2"/>
          </w:tcPr>
          <w:p w:rsidR="00595780" w:rsidRDefault="00C26BA2" w:rsidP="00D178CB">
            <w:pPr>
              <w:spacing w:before="0"/>
            </w:pPr>
            <w:r w:rsidRPr="002A6F8F">
              <w:rPr>
                <w:rFonts w:ascii="Verdana" w:hAnsi="Verdana"/>
                <w:b/>
                <w:sz w:val="20"/>
                <w:lang w:val="en-US"/>
              </w:rPr>
              <w:t xml:space="preserve">27 </w:t>
            </w:r>
            <w:r w:rsidRPr="00D178CB">
              <w:rPr>
                <w:rFonts w:ascii="Verdana" w:hAnsi="Verdana"/>
                <w:b/>
                <w:sz w:val="20"/>
                <w:lang w:val="fr-FR"/>
              </w:rPr>
              <w:t>septembre</w:t>
            </w:r>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D178CB">
            <w:pPr>
              <w:spacing w:before="0"/>
            </w:pPr>
          </w:p>
        </w:tc>
        <w:tc>
          <w:tcPr>
            <w:tcW w:w="3007" w:type="dxa"/>
            <w:gridSpan w:val="2"/>
          </w:tcPr>
          <w:p w:rsidR="00595780" w:rsidRDefault="00C26BA2" w:rsidP="00D178CB">
            <w:pPr>
              <w:spacing w:before="0"/>
            </w:pPr>
            <w:r w:rsidRPr="002A6F8F">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D178CB">
            <w:pPr>
              <w:spacing w:before="0"/>
              <w:rPr>
                <w:rFonts w:ascii="Verdana" w:hAnsi="Verdana"/>
                <w:b/>
                <w:bCs/>
                <w:sz w:val="20"/>
              </w:rPr>
            </w:pPr>
          </w:p>
        </w:tc>
      </w:tr>
      <w:tr w:rsidR="00595780" w:rsidRPr="00E87CC3" w:rsidTr="00530525">
        <w:trPr>
          <w:cantSplit/>
        </w:trPr>
        <w:tc>
          <w:tcPr>
            <w:tcW w:w="9811" w:type="dxa"/>
            <w:gridSpan w:val="4"/>
          </w:tcPr>
          <w:p w:rsidR="00595780" w:rsidRPr="00477B44" w:rsidRDefault="00C26BA2" w:rsidP="00D178CB">
            <w:pPr>
              <w:pStyle w:val="Source"/>
              <w:rPr>
                <w:lang w:val="fr-FR"/>
              </w:rPr>
            </w:pPr>
            <w:r w:rsidRPr="00477B44">
              <w:rPr>
                <w:lang w:val="fr-FR"/>
              </w:rPr>
              <w:t>Etats Membres de l'UIT, membres de la Communauté régionale des communications (RCC)</w:t>
            </w:r>
          </w:p>
        </w:tc>
      </w:tr>
      <w:tr w:rsidR="00595780" w:rsidRPr="00E87CC3" w:rsidTr="00530525">
        <w:trPr>
          <w:cantSplit/>
        </w:trPr>
        <w:tc>
          <w:tcPr>
            <w:tcW w:w="9811" w:type="dxa"/>
            <w:gridSpan w:val="4"/>
          </w:tcPr>
          <w:p w:rsidR="00595780" w:rsidRPr="00457BAC" w:rsidRDefault="00457BAC" w:rsidP="00E87CC3">
            <w:pPr>
              <w:pStyle w:val="Title1"/>
              <w:rPr>
                <w:lang w:val="fr-CH"/>
              </w:rPr>
            </w:pPr>
            <w:r w:rsidRPr="00457BAC">
              <w:rPr>
                <w:lang w:val="fr-CH"/>
              </w:rPr>
              <w:t>projet de nouvelle résolution</w:t>
            </w:r>
            <w:r w:rsidR="00E87CC3">
              <w:rPr>
                <w:lang w:val="fr-CH"/>
              </w:rPr>
              <w:t xml:space="preserve"> [rcc-3] - </w:t>
            </w:r>
            <w:r w:rsidR="00E87CC3">
              <w:rPr>
                <w:lang w:val="fr-CH"/>
              </w:rPr>
              <w:t>E</w:t>
            </w:r>
            <w:r w:rsidR="00E87CC3" w:rsidRPr="00457BAC">
              <w:rPr>
                <w:lang w:val="fr-CH"/>
              </w:rPr>
              <w:t>tudes relatives à la protection des utilisateurs de services de télécommunication</w:t>
            </w:r>
            <w:r w:rsidR="00E87CC3">
              <w:rPr>
                <w:lang w:val="fr-CH"/>
              </w:rPr>
              <w:t>/tic</w:t>
            </w:r>
          </w:p>
        </w:tc>
      </w:tr>
      <w:tr w:rsidR="00595780" w:rsidRPr="00E87CC3" w:rsidTr="00530525">
        <w:trPr>
          <w:cantSplit/>
        </w:trPr>
        <w:tc>
          <w:tcPr>
            <w:tcW w:w="9811" w:type="dxa"/>
            <w:gridSpan w:val="4"/>
          </w:tcPr>
          <w:p w:rsidR="00595780" w:rsidRPr="00270071" w:rsidRDefault="00595780" w:rsidP="00D178CB">
            <w:pPr>
              <w:pStyle w:val="Title2"/>
              <w:rPr>
                <w:lang w:val="fr-CH"/>
              </w:rPr>
            </w:pPr>
          </w:p>
        </w:tc>
      </w:tr>
    </w:tbl>
    <w:p w:rsidR="00E11197" w:rsidRPr="00270071" w:rsidRDefault="00E11197" w:rsidP="00D178CB">
      <w:pPr>
        <w:rPr>
          <w:lang w:val="fr-CH"/>
        </w:rPr>
      </w:pPr>
    </w:p>
    <w:tbl>
      <w:tblPr>
        <w:tblW w:w="5089" w:type="pct"/>
        <w:tblLayout w:type="fixed"/>
        <w:tblLook w:val="0000" w:firstRow="0" w:lastRow="0" w:firstColumn="0" w:lastColumn="0" w:noHBand="0" w:noVBand="0"/>
      </w:tblPr>
      <w:tblGrid>
        <w:gridCol w:w="1912"/>
        <w:gridCol w:w="7899"/>
      </w:tblGrid>
      <w:tr w:rsidR="00E11197" w:rsidRPr="00E87CC3" w:rsidTr="00193AD1">
        <w:trPr>
          <w:cantSplit/>
        </w:trPr>
        <w:tc>
          <w:tcPr>
            <w:tcW w:w="1951" w:type="dxa"/>
          </w:tcPr>
          <w:p w:rsidR="00E11197" w:rsidRPr="00426748" w:rsidRDefault="00E11197" w:rsidP="00D178CB">
            <w:pPr>
              <w:pStyle w:val="Headingb"/>
            </w:pPr>
            <w:r>
              <w:t>Résumé</w:t>
            </w:r>
            <w:r w:rsidRPr="008F7104">
              <w:t>:</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70071" w:rsidRDefault="00457BAC" w:rsidP="00D178CB">
                <w:pPr>
                  <w:rPr>
                    <w:color w:val="000000" w:themeColor="text1"/>
                    <w:lang w:val="fr-FR"/>
                  </w:rPr>
                </w:pPr>
                <w:r w:rsidRPr="00270071">
                  <w:rPr>
                    <w:lang w:val="fr-FR"/>
                  </w:rPr>
                  <w:t>L'objet de la présente contribution est de soumettre un projet de nouvelle Résolution sur les études relatives à la protection des utilisateurs de services de télécommunication</w:t>
                </w:r>
                <w:r w:rsidR="007A1CA6">
                  <w:rPr>
                    <w:lang w:val="fr-FR"/>
                  </w:rPr>
                  <w:t>/TIC</w:t>
                </w:r>
                <w:r w:rsidR="00477B44" w:rsidRPr="00270071">
                  <w:rPr>
                    <w:lang w:val="fr-FR"/>
                  </w:rPr>
                  <w:t>.</w:t>
                </w:r>
              </w:p>
            </w:tc>
          </w:sdtContent>
        </w:sdt>
      </w:tr>
    </w:tbl>
    <w:p w:rsidR="00F776DF" w:rsidRPr="00457BAC" w:rsidRDefault="00F776DF" w:rsidP="00D178CB">
      <w:pPr>
        <w:tabs>
          <w:tab w:val="clear" w:pos="1134"/>
          <w:tab w:val="clear" w:pos="1871"/>
          <w:tab w:val="clear" w:pos="2268"/>
        </w:tabs>
        <w:overflowPunct/>
        <w:autoSpaceDE/>
        <w:autoSpaceDN/>
        <w:adjustRightInd/>
        <w:spacing w:before="0"/>
        <w:textAlignment w:val="auto"/>
        <w:rPr>
          <w:lang w:val="fr-CH"/>
        </w:rPr>
      </w:pPr>
    </w:p>
    <w:p w:rsidR="009B332E" w:rsidRPr="00FE55EF" w:rsidRDefault="009B332E" w:rsidP="00D178CB">
      <w:pPr>
        <w:pStyle w:val="Headingb"/>
      </w:pPr>
      <w:r w:rsidRPr="00FE55EF">
        <w:t>Introduction</w:t>
      </w:r>
    </w:p>
    <w:p w:rsidR="00E162FF" w:rsidRPr="00E162FF" w:rsidRDefault="00B27A60" w:rsidP="00D178CB">
      <w:pPr>
        <w:rPr>
          <w:lang w:val="fr-CH"/>
        </w:rPr>
      </w:pPr>
      <w:r>
        <w:rPr>
          <w:lang w:val="fr-CH"/>
        </w:rPr>
        <w:t>A</w:t>
      </w:r>
      <w:r w:rsidR="00E162FF" w:rsidRPr="00E162FF">
        <w:rPr>
          <w:lang w:val="fr-CH"/>
        </w:rPr>
        <w:t xml:space="preserve"> l'heure actuelle, compte tenu du développement de nouveaux services basés sur les réseaux de données, entre autres, il </w:t>
      </w:r>
      <w:r w:rsidR="00E162FF">
        <w:rPr>
          <w:lang w:val="fr-CH"/>
        </w:rPr>
        <w:t>devient</w:t>
      </w:r>
      <w:r w:rsidR="00E162FF" w:rsidRPr="00E162FF">
        <w:rPr>
          <w:lang w:val="fr-CH"/>
        </w:rPr>
        <w:t xml:space="preserve"> de plus en plus important </w:t>
      </w:r>
      <w:r w:rsidR="00E162FF">
        <w:rPr>
          <w:lang w:val="fr-CH"/>
        </w:rPr>
        <w:t>de concevoir des mesures visant à protéger les utilisateurs de services de télécommunication/TIC. Dans cette optique, il</w:t>
      </w:r>
      <w:r w:rsidR="007A1CA6">
        <w:rPr>
          <w:lang w:val="fr-CH"/>
        </w:rPr>
        <w:t xml:space="preserve"> est</w:t>
      </w:r>
      <w:r w:rsidR="00E162FF">
        <w:rPr>
          <w:lang w:val="fr-CH"/>
        </w:rPr>
        <w:t xml:space="preserve"> import</w:t>
      </w:r>
      <w:r w:rsidR="007A1CA6">
        <w:rPr>
          <w:lang w:val="fr-CH"/>
        </w:rPr>
        <w:t>ant</w:t>
      </w:r>
      <w:r w:rsidR="00E162FF">
        <w:rPr>
          <w:lang w:val="fr-CH"/>
        </w:rPr>
        <w:t xml:space="preserve"> de continuer à élaborer des Recommandations UIT</w:t>
      </w:r>
      <w:r w:rsidR="00E162FF">
        <w:rPr>
          <w:lang w:val="fr-CH"/>
        </w:rPr>
        <w:noBreakHyphen/>
        <w:t xml:space="preserve">T pertinentes, en vue de faciliter la mise en place de solutions à un éventail de problèmes </w:t>
      </w:r>
      <w:r w:rsidR="0000113B">
        <w:rPr>
          <w:lang w:val="fr-CH"/>
        </w:rPr>
        <w:t>qui se posent</w:t>
      </w:r>
      <w:r w:rsidR="00E162FF">
        <w:rPr>
          <w:lang w:val="fr-CH"/>
        </w:rPr>
        <w:t xml:space="preserve"> pour garantir et protéger les droits des consommateurs et des utilisateurs de services de </w:t>
      </w:r>
      <w:r w:rsidR="00270071">
        <w:rPr>
          <w:lang w:val="fr-CH"/>
        </w:rPr>
        <w:t>télécommunication</w:t>
      </w:r>
      <w:r w:rsidR="00E162FF">
        <w:rPr>
          <w:lang w:val="fr-CH"/>
        </w:rPr>
        <w:t>/TIC.</w:t>
      </w:r>
    </w:p>
    <w:p w:rsidR="009B332E" w:rsidRPr="0000113B" w:rsidRDefault="009B332E" w:rsidP="00D178CB">
      <w:pPr>
        <w:pStyle w:val="Headingb"/>
      </w:pPr>
      <w:r w:rsidRPr="0000113B">
        <w:t>Propos</w:t>
      </w:r>
      <w:r w:rsidR="00270071">
        <w:t>ition</w:t>
      </w:r>
    </w:p>
    <w:p w:rsidR="0000113B" w:rsidRPr="0000113B" w:rsidRDefault="0000113B" w:rsidP="00D178CB">
      <w:pPr>
        <w:rPr>
          <w:lang w:val="fr-CH"/>
        </w:rPr>
      </w:pPr>
      <w:r w:rsidRPr="0000113B">
        <w:rPr>
          <w:lang w:val="fr-CH"/>
        </w:rPr>
        <w:t>Il est proposé d'adopter une nouvelle Résolution de l'AMNT, intitulée "Etudes relatives à la protection des utilisateurs de services de télécommunicati</w:t>
      </w:r>
      <w:r>
        <w:rPr>
          <w:lang w:val="fr-CH"/>
        </w:rPr>
        <w:t>on/TIC", dont le texte est présent</w:t>
      </w:r>
      <w:r w:rsidRPr="0000113B">
        <w:rPr>
          <w:lang w:val="fr-CH"/>
        </w:rPr>
        <w:t>é ci</w:t>
      </w:r>
      <w:r>
        <w:rPr>
          <w:lang w:val="fr-CH"/>
        </w:rPr>
        <w:noBreakHyphen/>
      </w:r>
      <w:r w:rsidRPr="0000113B">
        <w:rPr>
          <w:lang w:val="fr-CH"/>
        </w:rPr>
        <w:t>après.</w:t>
      </w:r>
    </w:p>
    <w:p w:rsidR="00E10DC8" w:rsidRPr="0000113B" w:rsidRDefault="00E10DC8" w:rsidP="00B27A60">
      <w:pPr>
        <w:rPr>
          <w:lang w:val="fr-CH"/>
        </w:rPr>
      </w:pPr>
    </w:p>
    <w:p w:rsidR="00694400" w:rsidRPr="00477B44" w:rsidRDefault="00CA46DD" w:rsidP="00D178CB">
      <w:pPr>
        <w:pStyle w:val="Proposal"/>
        <w:rPr>
          <w:lang w:val="fr-FR"/>
        </w:rPr>
      </w:pPr>
      <w:r w:rsidRPr="00477B44">
        <w:rPr>
          <w:lang w:val="fr-FR"/>
        </w:rPr>
        <w:lastRenderedPageBreak/>
        <w:t>ADD</w:t>
      </w:r>
      <w:r w:rsidRPr="00477B44">
        <w:rPr>
          <w:lang w:val="fr-FR"/>
        </w:rPr>
        <w:tab/>
        <w:t>RCC/47A13/1</w:t>
      </w:r>
      <w:bookmarkStart w:id="0" w:name="_GoBack"/>
      <w:bookmarkEnd w:id="0"/>
    </w:p>
    <w:p w:rsidR="00694400" w:rsidRPr="00477B44" w:rsidRDefault="00CA46DD" w:rsidP="00B27A60">
      <w:pPr>
        <w:pStyle w:val="ResNo"/>
        <w:rPr>
          <w:lang w:val="fr-FR"/>
        </w:rPr>
      </w:pPr>
      <w:r w:rsidRPr="00477B44">
        <w:rPr>
          <w:lang w:val="fr-FR"/>
        </w:rPr>
        <w:t>PROJET DE NOUVELLE R</w:t>
      </w:r>
      <w:r w:rsidR="00B27A60">
        <w:rPr>
          <w:lang w:val="fr-FR"/>
        </w:rPr>
        <w:t>é</w:t>
      </w:r>
      <w:r w:rsidRPr="00477B44">
        <w:rPr>
          <w:lang w:val="fr-FR"/>
        </w:rPr>
        <w:t>SOLUTION [RCC-3]</w:t>
      </w:r>
    </w:p>
    <w:p w:rsidR="00477B44" w:rsidRPr="0000113B" w:rsidRDefault="0000113B" w:rsidP="00D178CB">
      <w:pPr>
        <w:pStyle w:val="Restitle"/>
        <w:rPr>
          <w:lang w:val="fr-CH"/>
        </w:rPr>
      </w:pPr>
      <w:r w:rsidRPr="0000113B">
        <w:rPr>
          <w:lang w:val="fr-CH"/>
        </w:rPr>
        <w:t xml:space="preserve">Etudes relatives </w:t>
      </w:r>
      <w:r w:rsidRPr="0000113B">
        <w:rPr>
          <w:lang w:val="fr-CH"/>
        </w:rPr>
        <w:t>à</w:t>
      </w:r>
      <w:r w:rsidRPr="0000113B">
        <w:rPr>
          <w:lang w:val="fr-CH"/>
        </w:rPr>
        <w:t xml:space="preserve"> la protection des utilisateurs de services </w:t>
      </w:r>
      <w:r>
        <w:rPr>
          <w:lang w:val="fr-CH"/>
        </w:rPr>
        <w:br/>
      </w:r>
      <w:r w:rsidRPr="0000113B">
        <w:rPr>
          <w:lang w:val="fr-CH"/>
        </w:rPr>
        <w:t>de t</w:t>
      </w:r>
      <w:r w:rsidRPr="0000113B">
        <w:rPr>
          <w:lang w:val="fr-CH"/>
        </w:rPr>
        <w:t>é</w:t>
      </w:r>
      <w:r w:rsidRPr="0000113B">
        <w:rPr>
          <w:lang w:val="fr-CH"/>
        </w:rPr>
        <w:t>l</w:t>
      </w:r>
      <w:r w:rsidRPr="0000113B">
        <w:rPr>
          <w:lang w:val="fr-CH"/>
        </w:rPr>
        <w:t>é</w:t>
      </w:r>
      <w:r w:rsidRPr="0000113B">
        <w:rPr>
          <w:lang w:val="fr-CH"/>
        </w:rPr>
        <w:t>communication/TIC</w:t>
      </w:r>
    </w:p>
    <w:p w:rsidR="00477B44" w:rsidRPr="00FE55EF" w:rsidRDefault="00477B44" w:rsidP="00B27A60">
      <w:pPr>
        <w:pStyle w:val="Resref"/>
      </w:pPr>
      <w:r w:rsidRPr="00FE55EF">
        <w:t>(Hammamet, 2016)</w:t>
      </w:r>
    </w:p>
    <w:p w:rsidR="00477B44" w:rsidRPr="0000113B" w:rsidRDefault="0000113B" w:rsidP="00D178CB">
      <w:pPr>
        <w:pStyle w:val="Normalaftertitle"/>
        <w:rPr>
          <w:lang w:val="fr-CH"/>
        </w:rPr>
      </w:pPr>
      <w:r w:rsidRPr="0000113B">
        <w:rPr>
          <w:lang w:val="fr-CH"/>
        </w:rPr>
        <w:t>L'Assemblée mondiale de normalisation des télécommunications</w:t>
      </w:r>
      <w:r w:rsidR="00477B44" w:rsidRPr="0000113B">
        <w:rPr>
          <w:lang w:val="fr-CH"/>
        </w:rPr>
        <w:t xml:space="preserve"> (Hammamet, 2016),</w:t>
      </w:r>
    </w:p>
    <w:p w:rsidR="00477B44" w:rsidRPr="00731814" w:rsidRDefault="00477B44" w:rsidP="00D178CB">
      <w:pPr>
        <w:pStyle w:val="Call"/>
        <w:rPr>
          <w:lang w:val="fr-FR"/>
        </w:rPr>
      </w:pPr>
      <w:r w:rsidRPr="008C2C6C">
        <w:rPr>
          <w:lang w:val="fr-FR"/>
        </w:rPr>
        <w:t>r</w:t>
      </w:r>
      <w:r w:rsidR="00DD4434" w:rsidRPr="008C2C6C">
        <w:rPr>
          <w:lang w:val="fr-FR"/>
        </w:rPr>
        <w:t>appelant</w:t>
      </w:r>
    </w:p>
    <w:p w:rsidR="00694400" w:rsidRDefault="00731814" w:rsidP="00B27A60">
      <w:pPr>
        <w:rPr>
          <w:noProof/>
          <w:lang w:val="fr-CH"/>
        </w:rPr>
      </w:pPr>
      <w:r w:rsidRPr="00731814">
        <w:rPr>
          <w:i/>
          <w:iCs/>
          <w:lang w:val="fr-FR"/>
        </w:rPr>
        <w:t>a)</w:t>
      </w:r>
      <w:r w:rsidRPr="00731814">
        <w:rPr>
          <w:lang w:val="fr-FR"/>
        </w:rPr>
        <w:tab/>
      </w:r>
      <w:r w:rsidR="00E051C8">
        <w:rPr>
          <w:lang w:val="fr-FR"/>
        </w:rPr>
        <w:t xml:space="preserve">la </w:t>
      </w:r>
      <w:r w:rsidRPr="00731814">
        <w:rPr>
          <w:lang w:val="fr-FR"/>
        </w:rPr>
        <w:t xml:space="preserve">Résolution </w:t>
      </w:r>
      <w:r w:rsidRPr="00731814">
        <w:rPr>
          <w:noProof/>
          <w:lang w:val="fr-CH"/>
        </w:rPr>
        <w:t>21 (Rév. Busan, 2014</w:t>
      </w:r>
      <w:r>
        <w:rPr>
          <w:noProof/>
          <w:lang w:val="fr-CH"/>
        </w:rPr>
        <w:t>)</w:t>
      </w:r>
      <w:r w:rsidR="0000113B">
        <w:rPr>
          <w:noProof/>
          <w:lang w:val="fr-CH"/>
        </w:rPr>
        <w:t xml:space="preserve"> de la Conférence de plénipotentiaires</w:t>
      </w:r>
      <w:r>
        <w:rPr>
          <w:noProof/>
          <w:lang w:val="fr-CH"/>
        </w:rPr>
        <w:t xml:space="preserve"> </w:t>
      </w:r>
      <w:r w:rsidR="0000113B">
        <w:rPr>
          <w:noProof/>
          <w:lang w:val="fr-CH"/>
        </w:rPr>
        <w:t xml:space="preserve">sur les </w:t>
      </w:r>
      <w:r>
        <w:rPr>
          <w:noProof/>
          <w:lang w:val="fr-CH"/>
        </w:rPr>
        <w:t>m</w:t>
      </w:r>
      <w:r w:rsidRPr="00731814">
        <w:rPr>
          <w:noProof/>
          <w:lang w:val="fr-CH"/>
        </w:rPr>
        <w:t>esures à prendre en cas d'utilisation de procédures d'appel alternatives sur les réseaux de télécommunication internationaux</w:t>
      </w:r>
      <w:r>
        <w:rPr>
          <w:noProof/>
          <w:lang w:val="fr-CH"/>
        </w:rPr>
        <w:t>;</w:t>
      </w:r>
    </w:p>
    <w:p w:rsidR="00731814" w:rsidRDefault="00731814" w:rsidP="00B27A60">
      <w:pPr>
        <w:rPr>
          <w:noProof/>
          <w:lang w:val="fr-CH"/>
        </w:rPr>
      </w:pPr>
      <w:r w:rsidRPr="00731814">
        <w:rPr>
          <w:i/>
          <w:iCs/>
          <w:noProof/>
          <w:lang w:val="fr-CH"/>
        </w:rPr>
        <w:t>b)</w:t>
      </w:r>
      <w:r w:rsidRPr="00731814">
        <w:rPr>
          <w:i/>
          <w:iCs/>
          <w:noProof/>
          <w:lang w:val="fr-CH"/>
        </w:rPr>
        <w:tab/>
      </w:r>
      <w:r w:rsidR="00E051C8">
        <w:rPr>
          <w:noProof/>
          <w:lang w:val="fr-CH"/>
        </w:rPr>
        <w:t xml:space="preserve">la </w:t>
      </w:r>
      <w:r>
        <w:rPr>
          <w:noProof/>
          <w:lang w:val="fr-CH"/>
        </w:rPr>
        <w:t xml:space="preserve">Résolution </w:t>
      </w:r>
      <w:r w:rsidRPr="00731814">
        <w:rPr>
          <w:noProof/>
          <w:lang w:val="fr-CH"/>
        </w:rPr>
        <w:t>188 (Busan, 2014</w:t>
      </w:r>
      <w:r>
        <w:rPr>
          <w:noProof/>
          <w:lang w:val="fr-CH"/>
        </w:rPr>
        <w:t>)</w:t>
      </w:r>
      <w:r w:rsidR="0000113B">
        <w:rPr>
          <w:noProof/>
          <w:lang w:val="fr-CH"/>
        </w:rPr>
        <w:t xml:space="preserve"> </w:t>
      </w:r>
      <w:r w:rsidR="0000113B" w:rsidRPr="0000113B">
        <w:rPr>
          <w:noProof/>
          <w:lang w:val="fr-CH"/>
        </w:rPr>
        <w:t>de la Conférence de plénipotentiaires</w:t>
      </w:r>
      <w:r w:rsidR="0000113B">
        <w:rPr>
          <w:noProof/>
          <w:lang w:val="fr-CH"/>
        </w:rPr>
        <w:t xml:space="preserve"> visant à</w:t>
      </w:r>
      <w:r>
        <w:rPr>
          <w:noProof/>
          <w:lang w:val="fr-CH"/>
        </w:rPr>
        <w:t xml:space="preserve"> l</w:t>
      </w:r>
      <w:r w:rsidRPr="00731814">
        <w:rPr>
          <w:noProof/>
          <w:lang w:val="fr-CH"/>
        </w:rPr>
        <w:t>utter contre la contrefaçon de dispositifs de télécommunication fondés sur les technologies de l'information et de la communication</w:t>
      </w:r>
      <w:r>
        <w:rPr>
          <w:noProof/>
          <w:lang w:val="fr-CH"/>
        </w:rPr>
        <w:t>;</w:t>
      </w:r>
    </w:p>
    <w:p w:rsidR="00731814" w:rsidRDefault="00731814" w:rsidP="00B27A60">
      <w:pPr>
        <w:rPr>
          <w:noProof/>
          <w:lang w:val="fr-CH"/>
        </w:rPr>
      </w:pPr>
      <w:r w:rsidRPr="00731814">
        <w:rPr>
          <w:i/>
          <w:iCs/>
          <w:noProof/>
          <w:lang w:val="fr-CH"/>
        </w:rPr>
        <w:t>c)</w:t>
      </w:r>
      <w:r w:rsidRPr="00731814">
        <w:rPr>
          <w:i/>
          <w:iCs/>
          <w:noProof/>
          <w:lang w:val="fr-CH"/>
        </w:rPr>
        <w:tab/>
      </w:r>
      <w:r w:rsidR="00E051C8" w:rsidRPr="00E051C8">
        <w:rPr>
          <w:noProof/>
          <w:lang w:val="fr-CH"/>
        </w:rPr>
        <w:t>la</w:t>
      </w:r>
      <w:r w:rsidR="00E051C8">
        <w:rPr>
          <w:i/>
          <w:iCs/>
          <w:noProof/>
          <w:lang w:val="fr-CH"/>
        </w:rPr>
        <w:t xml:space="preserve"> </w:t>
      </w:r>
      <w:r w:rsidRPr="00731814">
        <w:rPr>
          <w:noProof/>
          <w:lang w:val="fr-CH"/>
        </w:rPr>
        <w:t>Résolution 189 (Busan, 2014)</w:t>
      </w:r>
      <w:r w:rsidR="0000113B">
        <w:rPr>
          <w:noProof/>
          <w:lang w:val="fr-CH"/>
        </w:rPr>
        <w:t xml:space="preserve"> </w:t>
      </w:r>
      <w:r w:rsidR="0000113B" w:rsidRPr="0000113B">
        <w:rPr>
          <w:noProof/>
          <w:lang w:val="fr-CH"/>
        </w:rPr>
        <w:t>de la Conférence de plénipotentiaires</w:t>
      </w:r>
      <w:r w:rsidR="0000113B">
        <w:rPr>
          <w:noProof/>
          <w:lang w:val="fr-CH"/>
        </w:rPr>
        <w:t xml:space="preserve"> visant à</w:t>
      </w:r>
      <w:r w:rsidR="00887267">
        <w:rPr>
          <w:noProof/>
          <w:webHidden/>
          <w:lang w:val="fr-CH"/>
        </w:rPr>
        <w:t xml:space="preserve"> a</w:t>
      </w:r>
      <w:r w:rsidRPr="00731814">
        <w:rPr>
          <w:noProof/>
          <w:lang w:val="fr-CH"/>
        </w:rPr>
        <w:t>ider les Etats Me</w:t>
      </w:r>
      <w:r w:rsidR="009C2014">
        <w:rPr>
          <w:noProof/>
          <w:lang w:val="fr-CH"/>
        </w:rPr>
        <w:t xml:space="preserve">mbres à lutter contre le vol de </w:t>
      </w:r>
      <w:r w:rsidRPr="00731814">
        <w:rPr>
          <w:noProof/>
          <w:lang w:val="fr-CH"/>
        </w:rPr>
        <w:t>dispositifs mobiles et à prévenir ce phénomène</w:t>
      </w:r>
      <w:r>
        <w:rPr>
          <w:noProof/>
          <w:lang w:val="fr-CH"/>
        </w:rPr>
        <w:t>;</w:t>
      </w:r>
    </w:p>
    <w:p w:rsidR="00731814" w:rsidRPr="00E87CC3" w:rsidRDefault="00731814" w:rsidP="00B27A60">
      <w:pPr>
        <w:rPr>
          <w:lang w:val="fr-CH"/>
        </w:rPr>
      </w:pPr>
      <w:r w:rsidRPr="00E87CC3">
        <w:rPr>
          <w:i/>
          <w:iCs/>
          <w:lang w:val="fr-CH"/>
        </w:rPr>
        <w:t>d)</w:t>
      </w:r>
      <w:r w:rsidRPr="00E87CC3">
        <w:rPr>
          <w:lang w:val="fr-CH"/>
        </w:rPr>
        <w:tab/>
      </w:r>
      <w:r w:rsidR="00E051C8" w:rsidRPr="00E87CC3">
        <w:rPr>
          <w:lang w:val="fr-CH"/>
        </w:rPr>
        <w:t xml:space="preserve">la </w:t>
      </w:r>
      <w:r w:rsidRPr="00E87CC3">
        <w:rPr>
          <w:lang w:val="fr-CH"/>
        </w:rPr>
        <w:t>Résolution 20</w:t>
      </w:r>
      <w:r w:rsidR="0000113B" w:rsidRPr="00E87CC3">
        <w:rPr>
          <w:lang w:val="fr-CH"/>
        </w:rPr>
        <w:t xml:space="preserve"> (Dubaï, 2012) de l'Assemblée mondiale de normalisation des télécommunications</w:t>
      </w:r>
      <w:r w:rsidR="007A1CA6" w:rsidRPr="00E87CC3">
        <w:rPr>
          <w:lang w:val="fr-CH"/>
        </w:rPr>
        <w:t xml:space="preserve"> (AMNT)</w:t>
      </w:r>
      <w:r w:rsidR="0000113B" w:rsidRPr="00E87CC3">
        <w:rPr>
          <w:lang w:val="fr-CH"/>
        </w:rPr>
        <w:t xml:space="preserve"> sur les</w:t>
      </w:r>
      <w:r w:rsidRPr="00E87CC3">
        <w:rPr>
          <w:lang w:val="fr-CH"/>
        </w:rPr>
        <w:t xml:space="preserve"> procédures d'attribution et de gestion des ressources internationales de numérotage, de nommage, d'adressage et d'identification pour les télécommunications;</w:t>
      </w:r>
    </w:p>
    <w:p w:rsidR="00731814" w:rsidRPr="00731814" w:rsidRDefault="00731814" w:rsidP="00B27A60">
      <w:pPr>
        <w:rPr>
          <w:lang w:val="fr-FR"/>
        </w:rPr>
      </w:pPr>
      <w:r w:rsidRPr="00731814">
        <w:rPr>
          <w:i/>
          <w:iCs/>
          <w:lang w:val="fr-FR"/>
        </w:rPr>
        <w:t>e)</w:t>
      </w:r>
      <w:r>
        <w:rPr>
          <w:lang w:val="fr-FR"/>
        </w:rPr>
        <w:tab/>
      </w:r>
      <w:r w:rsidR="00E051C8">
        <w:rPr>
          <w:lang w:val="fr-FR"/>
        </w:rPr>
        <w:t xml:space="preserve">la </w:t>
      </w:r>
      <w:r>
        <w:rPr>
          <w:lang w:val="fr-FR"/>
        </w:rPr>
        <w:t>Résolution 29</w:t>
      </w:r>
      <w:r w:rsidR="0000113B">
        <w:rPr>
          <w:lang w:val="fr-FR"/>
        </w:rPr>
        <w:t xml:space="preserve"> (Dubaï, 2012) de l'AMNT sur les</w:t>
      </w:r>
      <w:r>
        <w:rPr>
          <w:lang w:val="fr-FR"/>
        </w:rPr>
        <w:t xml:space="preserve"> p</w:t>
      </w:r>
      <w:r w:rsidRPr="00731814">
        <w:rPr>
          <w:lang w:val="fr-FR"/>
        </w:rPr>
        <w:t>rocédures d'appel alternatives utilisées sur les réseaux de télécommunication internationaux</w:t>
      </w:r>
      <w:r>
        <w:rPr>
          <w:lang w:val="fr-FR"/>
        </w:rPr>
        <w:t>;</w:t>
      </w:r>
    </w:p>
    <w:p w:rsidR="00887267" w:rsidRDefault="00731814" w:rsidP="00B27A60">
      <w:pPr>
        <w:rPr>
          <w:lang w:val="fr-FR"/>
        </w:rPr>
      </w:pPr>
      <w:r>
        <w:rPr>
          <w:i/>
          <w:iCs/>
          <w:lang w:val="fr-FR"/>
        </w:rPr>
        <w:t>f</w:t>
      </w:r>
      <w:r w:rsidRPr="00731814">
        <w:rPr>
          <w:i/>
          <w:iCs/>
          <w:lang w:val="fr-FR"/>
        </w:rPr>
        <w:t>)</w:t>
      </w:r>
      <w:r>
        <w:rPr>
          <w:lang w:val="fr-FR"/>
        </w:rPr>
        <w:tab/>
      </w:r>
      <w:r w:rsidR="00887267" w:rsidRPr="00887267">
        <w:rPr>
          <w:lang w:val="fr-FR"/>
        </w:rPr>
        <w:t>la Résolution 22 (Rév.</w:t>
      </w:r>
      <w:r w:rsidR="00745871">
        <w:rPr>
          <w:lang w:val="fr-FR"/>
        </w:rPr>
        <w:t xml:space="preserve"> </w:t>
      </w:r>
      <w:r w:rsidR="00887267" w:rsidRPr="00887267">
        <w:rPr>
          <w:lang w:val="fr-FR"/>
        </w:rPr>
        <w:t>Dubaï, 2014) de la Conférence mondiale de développement des télécommunications</w:t>
      </w:r>
      <w:r w:rsidR="0000113B">
        <w:rPr>
          <w:lang w:val="fr-FR"/>
        </w:rPr>
        <w:t xml:space="preserve"> (CMDT)</w:t>
      </w:r>
      <w:r w:rsidR="00887267" w:rsidRPr="00887267">
        <w:rPr>
          <w:lang w:val="fr-FR"/>
        </w:rPr>
        <w:t xml:space="preserve"> sur les procédures d'appel alternatives sur les réseaux de télécommunication internationaux, l'identification de leur origine et la répartition des recettes provenant des services internationaux de télécommunication;</w:t>
      </w:r>
    </w:p>
    <w:p w:rsidR="00731814" w:rsidRPr="00E87CC3" w:rsidRDefault="00731814" w:rsidP="00B27A60">
      <w:pPr>
        <w:rPr>
          <w:lang w:val="fr-CH"/>
        </w:rPr>
      </w:pPr>
      <w:r w:rsidRPr="00887267">
        <w:rPr>
          <w:i/>
          <w:iCs/>
          <w:lang w:val="fr-FR"/>
        </w:rPr>
        <w:t>g)</w:t>
      </w:r>
      <w:r w:rsidR="00887267">
        <w:rPr>
          <w:lang w:val="fr-FR"/>
        </w:rPr>
        <w:tab/>
      </w:r>
      <w:r w:rsidR="00887267" w:rsidRPr="00E87CC3">
        <w:rPr>
          <w:lang w:val="fr-CH"/>
        </w:rPr>
        <w:t>la Résolution 64 (Rév.</w:t>
      </w:r>
      <w:r w:rsidR="00745871" w:rsidRPr="00E87CC3">
        <w:rPr>
          <w:lang w:val="fr-CH"/>
        </w:rPr>
        <w:t xml:space="preserve"> </w:t>
      </w:r>
      <w:r w:rsidR="00887267" w:rsidRPr="00E87CC3">
        <w:rPr>
          <w:lang w:val="fr-CH"/>
        </w:rPr>
        <w:t xml:space="preserve">Dubaï, 2014) de la </w:t>
      </w:r>
      <w:r w:rsidR="0000113B" w:rsidRPr="00E87CC3">
        <w:rPr>
          <w:lang w:val="fr-CH"/>
        </w:rPr>
        <w:t>CMDT</w:t>
      </w:r>
      <w:r w:rsidR="00887267" w:rsidRPr="00E87CC3">
        <w:rPr>
          <w:lang w:val="fr-CH"/>
        </w:rPr>
        <w:t xml:space="preserve"> sur la protection et l'appui pour les utilisateurs/consommateurs de services issus des télécommunications/technologies de l'information et de la communication (TIC);</w:t>
      </w:r>
    </w:p>
    <w:p w:rsidR="0000113B" w:rsidRPr="0000113B" w:rsidRDefault="00731814" w:rsidP="00D178CB">
      <w:pPr>
        <w:rPr>
          <w:lang w:val="fr-CH"/>
        </w:rPr>
      </w:pPr>
      <w:r w:rsidRPr="0000113B">
        <w:rPr>
          <w:i/>
          <w:iCs/>
          <w:lang w:val="fr-CH"/>
        </w:rPr>
        <w:t>h)</w:t>
      </w:r>
      <w:r w:rsidRPr="0000113B">
        <w:rPr>
          <w:i/>
          <w:iCs/>
          <w:lang w:val="fr-CH"/>
        </w:rPr>
        <w:tab/>
      </w:r>
      <w:r w:rsidR="0000113B" w:rsidRPr="0000113B">
        <w:rPr>
          <w:lang w:val="fr-CH"/>
        </w:rPr>
        <w:t>l'</w:t>
      </w:r>
      <w:r w:rsidRPr="0000113B">
        <w:rPr>
          <w:lang w:val="fr-CH"/>
        </w:rPr>
        <w:t xml:space="preserve">Article 4 </w:t>
      </w:r>
      <w:r w:rsidR="0000113B" w:rsidRPr="0000113B">
        <w:rPr>
          <w:lang w:val="fr-CH"/>
        </w:rPr>
        <w:t>du Règlement des télécommunications internationales (RTI),</w:t>
      </w:r>
    </w:p>
    <w:p w:rsidR="00731814" w:rsidRPr="008C2C6C" w:rsidRDefault="00731814" w:rsidP="00D178CB">
      <w:pPr>
        <w:pStyle w:val="Call"/>
        <w:rPr>
          <w:lang w:val="fr-FR"/>
        </w:rPr>
      </w:pPr>
      <w:r w:rsidRPr="008C2C6C">
        <w:rPr>
          <w:lang w:val="fr-FR"/>
        </w:rPr>
        <w:t>reco</w:t>
      </w:r>
      <w:r w:rsidR="00DD4434" w:rsidRPr="008C2C6C">
        <w:rPr>
          <w:lang w:val="fr-FR"/>
        </w:rPr>
        <w:t>nnaissant</w:t>
      </w:r>
    </w:p>
    <w:p w:rsidR="00E051C8" w:rsidRPr="00E051C8" w:rsidRDefault="00731814" w:rsidP="00D178CB">
      <w:pPr>
        <w:rPr>
          <w:i/>
          <w:iCs/>
          <w:szCs w:val="24"/>
          <w:lang w:val="fr-FR"/>
        </w:rPr>
      </w:pPr>
      <w:r w:rsidRPr="00E051C8">
        <w:rPr>
          <w:i/>
          <w:iCs/>
          <w:lang w:val="fr-FR"/>
        </w:rPr>
        <w:t>a)</w:t>
      </w:r>
      <w:r w:rsidRPr="00E051C8">
        <w:rPr>
          <w:i/>
          <w:iCs/>
          <w:lang w:val="fr-FR"/>
        </w:rPr>
        <w:tab/>
      </w:r>
      <w:r w:rsidR="00E051C8" w:rsidRPr="00E051C8">
        <w:rPr>
          <w:lang w:val="fr-FR"/>
        </w:rPr>
        <w:t>les principes Directeurs des Nations Unies pour la protection du consommateur</w:t>
      </w:r>
      <w:r w:rsidR="00E051C8" w:rsidRPr="00E051C8">
        <w:rPr>
          <w:szCs w:val="24"/>
          <w:lang w:val="fr-FR"/>
        </w:rPr>
        <w:t>;</w:t>
      </w:r>
    </w:p>
    <w:p w:rsidR="0000113B" w:rsidRPr="0000113B" w:rsidRDefault="00731814" w:rsidP="00B27A60">
      <w:pPr>
        <w:rPr>
          <w:lang w:val="fr-CH"/>
        </w:rPr>
      </w:pPr>
      <w:r w:rsidRPr="0000113B">
        <w:rPr>
          <w:i/>
          <w:iCs/>
          <w:lang w:val="fr-CH"/>
        </w:rPr>
        <w:t>b)</w:t>
      </w:r>
      <w:r w:rsidRPr="0000113B">
        <w:rPr>
          <w:lang w:val="fr-CH"/>
        </w:rPr>
        <w:tab/>
      </w:r>
      <w:r w:rsidR="0000113B" w:rsidRPr="0000113B">
        <w:rPr>
          <w:lang w:val="fr-CH"/>
        </w:rPr>
        <w:t>qu</w:t>
      </w:r>
      <w:r w:rsidR="004D28EB">
        <w:rPr>
          <w:lang w:val="fr-CH"/>
        </w:rPr>
        <w:t>'en vue</w:t>
      </w:r>
      <w:r w:rsidR="0000113B" w:rsidRPr="0000113B">
        <w:rPr>
          <w:lang w:val="fr-CH"/>
        </w:rPr>
        <w:t xml:space="preserve"> d'atteindre ses propres objectifs, </w:t>
      </w:r>
      <w:r w:rsidR="004D28EB">
        <w:rPr>
          <w:lang w:val="fr-CH"/>
        </w:rPr>
        <w:t xml:space="preserve">l'Union </w:t>
      </w:r>
      <w:r w:rsidR="0000113B">
        <w:rPr>
          <w:lang w:val="fr-CH"/>
        </w:rPr>
        <w:t>doit</w:t>
      </w:r>
      <w:r w:rsidR="004D28EB">
        <w:rPr>
          <w:lang w:val="fr-CH"/>
        </w:rPr>
        <w:t>,</w:t>
      </w:r>
      <w:r w:rsidR="0000113B">
        <w:rPr>
          <w:lang w:val="fr-CH"/>
        </w:rPr>
        <w:t xml:space="preserve"> entre autres</w:t>
      </w:r>
      <w:r w:rsidR="004D28EB">
        <w:rPr>
          <w:lang w:val="fr-CH"/>
        </w:rPr>
        <w:t>,</w:t>
      </w:r>
      <w:r w:rsidR="0000113B">
        <w:rPr>
          <w:lang w:val="fr-CH"/>
        </w:rPr>
        <w:t xml:space="preserve"> </w:t>
      </w:r>
      <w:r w:rsidR="004D28EB">
        <w:rPr>
          <w:lang w:val="fr-CH"/>
        </w:rPr>
        <w:t xml:space="preserve">promouvoir la normalisation des télécommunications </w:t>
      </w:r>
      <w:r w:rsidR="00492042">
        <w:rPr>
          <w:lang w:val="fr-CH"/>
        </w:rPr>
        <w:t>dans le monde entier</w:t>
      </w:r>
      <w:r w:rsidR="004D28EB">
        <w:rPr>
          <w:lang w:val="fr-CH"/>
        </w:rPr>
        <w:t xml:space="preserve">, </w:t>
      </w:r>
      <w:r w:rsidR="007A1CA6">
        <w:rPr>
          <w:lang w:val="fr-CH"/>
        </w:rPr>
        <w:t>de manière à</w:t>
      </w:r>
      <w:r w:rsidR="004D28EB">
        <w:rPr>
          <w:lang w:val="fr-CH"/>
        </w:rPr>
        <w:t xml:space="preserve"> garanti</w:t>
      </w:r>
      <w:r w:rsidR="007A1CA6">
        <w:rPr>
          <w:lang w:val="fr-CH"/>
        </w:rPr>
        <w:t>r</w:t>
      </w:r>
      <w:r w:rsidR="004D28EB">
        <w:rPr>
          <w:lang w:val="fr-CH"/>
        </w:rPr>
        <w:t xml:space="preserve"> une qualité de service satisfaisante;</w:t>
      </w:r>
    </w:p>
    <w:p w:rsidR="004D28EB" w:rsidRPr="004D28EB" w:rsidRDefault="00731814" w:rsidP="00B27A60">
      <w:pPr>
        <w:rPr>
          <w:lang w:val="fr-CH"/>
        </w:rPr>
      </w:pPr>
      <w:r w:rsidRPr="00E87CC3">
        <w:rPr>
          <w:i/>
          <w:iCs/>
          <w:lang w:val="fr-CH"/>
        </w:rPr>
        <w:t>c)</w:t>
      </w:r>
      <w:r w:rsidRPr="00E87CC3">
        <w:rPr>
          <w:lang w:val="fr-CH"/>
        </w:rPr>
        <w:tab/>
      </w:r>
      <w:r w:rsidR="004D28EB" w:rsidRPr="00E87CC3">
        <w:rPr>
          <w:lang w:val="fr-CH"/>
        </w:rPr>
        <w:t xml:space="preserve">l'alinéa </w:t>
      </w:r>
      <w:r w:rsidR="004D28EB" w:rsidRPr="00E87CC3">
        <w:rPr>
          <w:i/>
          <w:iCs/>
          <w:lang w:val="fr-CH"/>
        </w:rPr>
        <w:t>e)</w:t>
      </w:r>
      <w:r w:rsidR="004D28EB" w:rsidRPr="00E87CC3">
        <w:rPr>
          <w:lang w:val="fr-CH"/>
        </w:rPr>
        <w:t xml:space="preserve"> du paragraphe 13 du Plan d'action de Genève du Sommet mondial sur la société de l'information, qui dispose que les pouvoirs publics devraient continuer d'actualiser leur législation sur la</w:t>
      </w:r>
      <w:r w:rsidR="004D28EB" w:rsidRPr="004D28EB">
        <w:rPr>
          <w:lang w:val="fr-CH"/>
        </w:rPr>
        <w:t xml:space="preserve"> protection du consommateur, afin de tenir compte des nouveaux besoins de la société de l'information</w:t>
      </w:r>
      <w:r w:rsidR="007A1CA6">
        <w:rPr>
          <w:lang w:val="fr-CH"/>
        </w:rPr>
        <w:t>,</w:t>
      </w:r>
    </w:p>
    <w:p w:rsidR="00731814" w:rsidRPr="005B00FB" w:rsidRDefault="00117555" w:rsidP="00D178CB">
      <w:pPr>
        <w:pStyle w:val="Call"/>
        <w:rPr>
          <w:lang w:val="fr-FR"/>
        </w:rPr>
      </w:pPr>
      <w:r w:rsidRPr="005B00FB">
        <w:rPr>
          <w:lang w:val="fr-FR"/>
        </w:rPr>
        <w:t>considérant</w:t>
      </w:r>
    </w:p>
    <w:p w:rsidR="005B00FB" w:rsidRDefault="009B332E" w:rsidP="00D178CB">
      <w:pPr>
        <w:rPr>
          <w:lang w:val="fr-FR"/>
        </w:rPr>
      </w:pPr>
      <w:r w:rsidRPr="005B00FB">
        <w:rPr>
          <w:rFonts w:eastAsia="Times New Roman"/>
          <w:i/>
          <w:iCs/>
          <w:lang w:val="fr-FR"/>
        </w:rPr>
        <w:t>a)</w:t>
      </w:r>
      <w:r w:rsidRPr="005B00FB">
        <w:rPr>
          <w:rFonts w:eastAsia="Times New Roman"/>
          <w:lang w:val="fr-FR"/>
        </w:rPr>
        <w:tab/>
      </w:r>
      <w:r w:rsidR="005B00FB" w:rsidRPr="005B00FB">
        <w:rPr>
          <w:lang w:val="fr-FR"/>
        </w:rPr>
        <w:t>que le détournement et l'utilisation abusive de numéros de téléphone nationaux et d'indicatifs de pays sont préjudiciables et ont des incidences négatives sur les recettes, la qualité de service et la confiance des clients;</w:t>
      </w:r>
    </w:p>
    <w:p w:rsidR="009B332E" w:rsidRPr="005B00FB" w:rsidRDefault="009B332E" w:rsidP="00D178CB">
      <w:pPr>
        <w:rPr>
          <w:rFonts w:asciiTheme="majorBidi" w:eastAsia="Times New Roman" w:hAnsiTheme="majorBidi" w:cstheme="majorBidi"/>
          <w:szCs w:val="24"/>
          <w:lang w:val="fr-FR"/>
        </w:rPr>
      </w:pPr>
      <w:r w:rsidRPr="005B00FB">
        <w:rPr>
          <w:rFonts w:eastAsia="Times New Roman"/>
          <w:i/>
          <w:iCs/>
          <w:lang w:val="fr-FR"/>
        </w:rPr>
        <w:t>b)</w:t>
      </w:r>
      <w:r w:rsidRPr="005B00FB">
        <w:rPr>
          <w:rFonts w:eastAsia="Times New Roman"/>
          <w:lang w:val="fr-FR"/>
        </w:rPr>
        <w:tab/>
      </w:r>
      <w:r w:rsidR="005B00FB" w:rsidRPr="005B00FB">
        <w:rPr>
          <w:lang w:val="fr-FR"/>
        </w:rPr>
        <w:t xml:space="preserve">que certains types de procédures d'appel alternatives peuvent avoir des conséquences sur la qualité de service, la qualité d'expérience et la qualité de fonctionnement </w:t>
      </w:r>
      <w:r w:rsidR="005B00FB" w:rsidRPr="005B00FB">
        <w:rPr>
          <w:color w:val="000000"/>
          <w:lang w:val="fr-FR"/>
        </w:rPr>
        <w:t>des réseaux de télécommunication</w:t>
      </w:r>
      <w:r w:rsidR="005B00FB" w:rsidRPr="005B00FB">
        <w:rPr>
          <w:lang w:val="fr-FR"/>
        </w:rPr>
        <w:t>;</w:t>
      </w:r>
    </w:p>
    <w:p w:rsidR="005B00FB" w:rsidRDefault="009B332E" w:rsidP="00D178CB">
      <w:pPr>
        <w:rPr>
          <w:lang w:val="fr-FR"/>
        </w:rPr>
      </w:pPr>
      <w:r w:rsidRPr="005B00FB">
        <w:rPr>
          <w:rFonts w:eastAsia="Times New Roman"/>
          <w:i/>
          <w:iCs/>
          <w:lang w:val="fr-FR"/>
        </w:rPr>
        <w:t>c)</w:t>
      </w:r>
      <w:r w:rsidRPr="005B00FB">
        <w:rPr>
          <w:rFonts w:eastAsia="Times New Roman"/>
          <w:lang w:val="fr-FR"/>
        </w:rPr>
        <w:tab/>
      </w:r>
      <w:r w:rsidR="005B00FB" w:rsidRPr="005B00FB">
        <w:rPr>
          <w:rFonts w:eastAsia="MS Mincho"/>
          <w:lang w:val="fr-FR" w:eastAsia="ja-JP"/>
        </w:rPr>
        <w:t xml:space="preserve">que les </w:t>
      </w:r>
      <w:r w:rsidR="005B00FB" w:rsidRPr="005B00FB">
        <w:rPr>
          <w:lang w:val="fr-FR"/>
        </w:rPr>
        <w:t>dispositifs de télécommunication/</w:t>
      </w:r>
      <w:r w:rsidR="005B00FB" w:rsidRPr="005B00FB">
        <w:rPr>
          <w:color w:val="000000"/>
          <w:lang w:val="fr-FR"/>
        </w:rPr>
        <w:t>TIC</w:t>
      </w:r>
      <w:r w:rsidR="005B00FB" w:rsidRPr="005B00FB">
        <w:rPr>
          <w:lang w:val="fr-FR"/>
        </w:rPr>
        <w:t xml:space="preserve"> </w:t>
      </w:r>
      <w:r w:rsidR="005B00FB" w:rsidRPr="005B00FB">
        <w:rPr>
          <w:rFonts w:eastAsia="MS Mincho"/>
          <w:lang w:val="fr-FR" w:eastAsia="ja-JP"/>
        </w:rPr>
        <w:t xml:space="preserve">de contrefaçon </w:t>
      </w:r>
      <w:r w:rsidR="005B00FB" w:rsidRPr="005B00FB">
        <w:rPr>
          <w:lang w:val="fr-FR"/>
        </w:rPr>
        <w:t>risquent de nuire à la sécurité et à la qualité de service pour les utilisateurs;</w:t>
      </w:r>
    </w:p>
    <w:p w:rsidR="004F69D2" w:rsidRDefault="009B332E" w:rsidP="00D178CB">
      <w:pPr>
        <w:rPr>
          <w:lang w:val="fr-FR"/>
        </w:rPr>
      </w:pPr>
      <w:r w:rsidRPr="004F69D2">
        <w:rPr>
          <w:rFonts w:eastAsia="Times New Roman"/>
          <w:i/>
          <w:iCs/>
          <w:lang w:val="fr-FR"/>
        </w:rPr>
        <w:t>d)</w:t>
      </w:r>
      <w:r w:rsidRPr="004F69D2">
        <w:rPr>
          <w:rFonts w:eastAsia="Times New Roman"/>
          <w:lang w:val="fr-FR"/>
        </w:rPr>
        <w:tab/>
      </w:r>
      <w:r w:rsidR="004F69D2" w:rsidRPr="004F69D2">
        <w:rPr>
          <w:lang w:val="fr-FR"/>
        </w:rPr>
        <w:t>que les législations, politiques et pratiques relatives aux consommateurs limitent les comportements commerciaux frauduleux, trompeurs et déloyaux</w:t>
      </w:r>
      <w:r w:rsidR="004D28EB">
        <w:rPr>
          <w:lang w:val="fr-FR"/>
        </w:rPr>
        <w:t>,</w:t>
      </w:r>
      <w:r w:rsidR="004F69D2" w:rsidRPr="004F69D2">
        <w:rPr>
          <w:lang w:val="fr-FR"/>
        </w:rPr>
        <w:t xml:space="preserve"> et que ces mesures de protection sont indispensables pour gagner la confiance des consommateurs et établir une relation plus équitable entre les entreprises de télécommunication/TIC et les consommateurs;</w:t>
      </w:r>
    </w:p>
    <w:p w:rsidR="00DF4D0D" w:rsidRDefault="009B332E" w:rsidP="00D178CB">
      <w:pPr>
        <w:rPr>
          <w:lang w:val="fr-FR"/>
        </w:rPr>
      </w:pPr>
      <w:r w:rsidRPr="00DF4D0D">
        <w:rPr>
          <w:rFonts w:eastAsia="Times New Roman"/>
          <w:i/>
          <w:iCs/>
          <w:lang w:val="fr-FR"/>
        </w:rPr>
        <w:t>e)</w:t>
      </w:r>
      <w:r w:rsidRPr="00DF4D0D">
        <w:rPr>
          <w:rFonts w:eastAsia="Times New Roman"/>
          <w:lang w:val="fr-FR"/>
        </w:rPr>
        <w:tab/>
      </w:r>
      <w:r w:rsidR="00DF4D0D" w:rsidRPr="00DF4D0D">
        <w:rPr>
          <w:lang w:val="fr-FR"/>
        </w:rPr>
        <w:t>que l'Internet permet la mise en oeuvre de nouvelles applications supplémentaires dans les services de télécommunication/TIC, reposant sur sa technologie très évoluée, par exemple les progrès soutenus dans l'adoption de l'informatique en nuage, ainsi que le courrier électronique, la messagerie textuelle, la téléphonie IP, la vidéo et la télévision en temps réel (TVIP) sur l'Internet, qui continuent d'afficher des taux d'utilisation élevés, malgré des insuffisances en ce qui concerne la qualité de service, l'incertitude de l'origine et le coût élevé de la connectivité internationale;</w:t>
      </w:r>
    </w:p>
    <w:p w:rsidR="00713F1F" w:rsidRPr="008C2C6C" w:rsidRDefault="009B332E" w:rsidP="00D178CB">
      <w:pPr>
        <w:rPr>
          <w:lang w:val="fr-FR"/>
        </w:rPr>
      </w:pPr>
      <w:r w:rsidRPr="008C2C6C">
        <w:rPr>
          <w:rFonts w:eastAsia="Times New Roman"/>
          <w:i/>
          <w:iCs/>
          <w:lang w:val="fr-FR"/>
        </w:rPr>
        <w:t>f)</w:t>
      </w:r>
      <w:r w:rsidRPr="008C2C6C">
        <w:rPr>
          <w:rFonts w:eastAsia="Times New Roman"/>
          <w:lang w:val="fr-FR"/>
        </w:rPr>
        <w:tab/>
      </w:r>
      <w:r w:rsidR="00713F1F" w:rsidRPr="008C2C6C">
        <w:rPr>
          <w:lang w:val="fr-FR"/>
        </w:rPr>
        <w:t xml:space="preserve">que la qualité de service des réseaux IP devrait être conforme aux </w:t>
      </w:r>
      <w:r w:rsidR="007A1CA6">
        <w:rPr>
          <w:lang w:val="fr-FR"/>
        </w:rPr>
        <w:t>R</w:t>
      </w:r>
      <w:r w:rsidR="00924F3B">
        <w:rPr>
          <w:lang w:val="fr-FR"/>
        </w:rPr>
        <w:t>ecommandations UIT-</w:t>
      </w:r>
      <w:r w:rsidR="00713F1F" w:rsidRPr="008C2C6C">
        <w:rPr>
          <w:lang w:val="fr-FR"/>
        </w:rPr>
        <w:t>T et aux autres normes internationales reconnues;</w:t>
      </w:r>
    </w:p>
    <w:p w:rsidR="003053C0" w:rsidRDefault="009B332E" w:rsidP="00D178CB">
      <w:pPr>
        <w:rPr>
          <w:lang w:val="fr-FR"/>
        </w:rPr>
      </w:pPr>
      <w:r w:rsidRPr="003053C0">
        <w:rPr>
          <w:rFonts w:eastAsia="Times New Roman"/>
          <w:i/>
          <w:iCs/>
          <w:lang w:val="fr-FR"/>
        </w:rPr>
        <w:t>g)</w:t>
      </w:r>
      <w:r w:rsidRPr="003053C0">
        <w:rPr>
          <w:rFonts w:eastAsia="Times New Roman"/>
          <w:lang w:val="fr-FR"/>
        </w:rPr>
        <w:tab/>
      </w:r>
      <w:r w:rsidR="003053C0" w:rsidRPr="003053C0">
        <w:rPr>
          <w:lang w:val="fr-FR"/>
        </w:rPr>
        <w:t>que les télécommunications/TIC peuvent apporter de nouveaux avantages non négligeables aux consommateurs, notamment une certaine commodité et l'accès à un large éventail de biens ou de services ainsi que la possibilité de recueillir et de comparer des informations sur ces biens ou services;</w:t>
      </w:r>
    </w:p>
    <w:p w:rsidR="009B332E" w:rsidRPr="00F50672" w:rsidRDefault="009B332E" w:rsidP="00D178CB">
      <w:pPr>
        <w:rPr>
          <w:rFonts w:eastAsia="Times New Roman"/>
          <w:lang w:val="fr-FR"/>
        </w:rPr>
      </w:pPr>
      <w:r w:rsidRPr="00F50672">
        <w:rPr>
          <w:rFonts w:eastAsia="Times New Roman"/>
          <w:i/>
          <w:iCs/>
          <w:lang w:val="fr-FR"/>
        </w:rPr>
        <w:t>h)</w:t>
      </w:r>
      <w:r w:rsidRPr="00F50672">
        <w:rPr>
          <w:rFonts w:eastAsia="Times New Roman"/>
          <w:lang w:val="fr-FR"/>
        </w:rPr>
        <w:tab/>
      </w:r>
      <w:r w:rsidR="00F50672" w:rsidRPr="00F50672">
        <w:rPr>
          <w:lang w:val="fr-FR"/>
        </w:rPr>
        <w:t xml:space="preserve">que les consommateurs auront d'autant plus confiance dans les télécommunications/TIC que des mécanismes de protection du consommateur transparents, efficaces et susceptibles de limiter les comportements commerciaux frauduleux, trompeurs ou déloyaux seront </w:t>
      </w:r>
      <w:r w:rsidR="007A1CA6">
        <w:rPr>
          <w:lang w:val="fr-FR"/>
        </w:rPr>
        <w:t xml:space="preserve">constamment </w:t>
      </w:r>
      <w:r w:rsidR="00F50672" w:rsidRPr="00F50672">
        <w:rPr>
          <w:lang w:val="fr-FR"/>
        </w:rPr>
        <w:t>mis en place;</w:t>
      </w:r>
    </w:p>
    <w:p w:rsidR="003B169E" w:rsidRDefault="009B332E" w:rsidP="00D178CB">
      <w:pPr>
        <w:rPr>
          <w:lang w:val="fr-FR"/>
        </w:rPr>
      </w:pPr>
      <w:r w:rsidRPr="003B169E">
        <w:rPr>
          <w:rFonts w:eastAsia="Times New Roman"/>
          <w:i/>
          <w:iCs/>
          <w:lang w:val="fr-FR"/>
        </w:rPr>
        <w:t>i)</w:t>
      </w:r>
      <w:r w:rsidRPr="003B169E">
        <w:rPr>
          <w:rFonts w:eastAsia="Times New Roman"/>
          <w:lang w:val="fr-FR"/>
        </w:rPr>
        <w:tab/>
      </w:r>
      <w:r w:rsidR="003B169E" w:rsidRPr="003B169E">
        <w:rPr>
          <w:lang w:val="fr-FR"/>
        </w:rPr>
        <w:t xml:space="preserve">qu'il faut encourager la sensibilisation et la diffusion d'informations sur la consommation et l'utilisation adaptée des produits et services de télécommunication/TIC, essentiellement en ce qui concerne les apports de l'économie numérique, étant donné que les consommateurs s'attendent à avoir accès </w:t>
      </w:r>
      <w:r w:rsidR="007A1CA6">
        <w:rPr>
          <w:lang w:val="fr-FR"/>
        </w:rPr>
        <w:t>à la fois</w:t>
      </w:r>
      <w:r w:rsidR="003B169E" w:rsidRPr="003B169E">
        <w:rPr>
          <w:lang w:val="fr-FR"/>
        </w:rPr>
        <w:t xml:space="preserve"> aux </w:t>
      </w:r>
      <w:r w:rsidR="007A1CA6" w:rsidRPr="003B169E">
        <w:rPr>
          <w:lang w:val="fr-FR"/>
        </w:rPr>
        <w:t xml:space="preserve">applications </w:t>
      </w:r>
      <w:r w:rsidR="007A1CA6">
        <w:rPr>
          <w:lang w:val="fr-FR"/>
        </w:rPr>
        <w:t xml:space="preserve">et aux </w:t>
      </w:r>
      <w:r w:rsidR="003B169E" w:rsidRPr="003B169E">
        <w:rPr>
          <w:lang w:val="fr-FR"/>
        </w:rPr>
        <w:t xml:space="preserve">contenus </w:t>
      </w:r>
      <w:r w:rsidR="007A1CA6">
        <w:rPr>
          <w:lang w:val="fr-FR"/>
        </w:rPr>
        <w:t xml:space="preserve">légaux </w:t>
      </w:r>
      <w:r w:rsidR="003B169E" w:rsidRPr="003B169E">
        <w:rPr>
          <w:lang w:val="fr-FR"/>
        </w:rPr>
        <w:t>de ces services;</w:t>
      </w:r>
    </w:p>
    <w:p w:rsidR="008B6A39" w:rsidRPr="008C2C6C" w:rsidRDefault="009B332E" w:rsidP="00D178CB">
      <w:pPr>
        <w:rPr>
          <w:lang w:val="fr-FR"/>
        </w:rPr>
      </w:pPr>
      <w:r w:rsidRPr="008C2C6C">
        <w:rPr>
          <w:rFonts w:eastAsia="Times New Roman"/>
          <w:i/>
          <w:iCs/>
          <w:lang w:val="fr-FR"/>
        </w:rPr>
        <w:t>j)</w:t>
      </w:r>
      <w:r w:rsidRPr="008C2C6C">
        <w:rPr>
          <w:rFonts w:eastAsia="Times New Roman"/>
          <w:lang w:val="fr-FR"/>
        </w:rPr>
        <w:tab/>
      </w:r>
      <w:r w:rsidR="008B6A39" w:rsidRPr="008C2C6C">
        <w:rPr>
          <w:lang w:val="fr-FR"/>
        </w:rPr>
        <w:t xml:space="preserve">que l'accès aux télécommunications/TIC doit être ouvert et financièrement </w:t>
      </w:r>
      <w:r w:rsidR="007A1CA6">
        <w:rPr>
          <w:lang w:val="fr-FR"/>
        </w:rPr>
        <w:t>accessi</w:t>
      </w:r>
      <w:r w:rsidR="008B6A39" w:rsidRPr="008C2C6C">
        <w:rPr>
          <w:lang w:val="fr-FR"/>
        </w:rPr>
        <w:t>ble;</w:t>
      </w:r>
    </w:p>
    <w:p w:rsidR="00D436BD" w:rsidRDefault="009B332E" w:rsidP="00D178CB">
      <w:pPr>
        <w:rPr>
          <w:lang w:val="fr-FR"/>
        </w:rPr>
      </w:pPr>
      <w:r w:rsidRPr="00D436BD">
        <w:rPr>
          <w:rFonts w:eastAsia="Times New Roman"/>
          <w:i/>
          <w:iCs/>
          <w:lang w:val="fr-FR"/>
        </w:rPr>
        <w:t>k)</w:t>
      </w:r>
      <w:r w:rsidRPr="00D436BD">
        <w:rPr>
          <w:rFonts w:eastAsia="Times New Roman"/>
          <w:lang w:val="fr-FR"/>
        </w:rPr>
        <w:tab/>
      </w:r>
      <w:r w:rsidR="007A1CA6">
        <w:rPr>
          <w:rFonts w:eastAsia="Times New Roman"/>
          <w:lang w:val="fr-FR"/>
        </w:rPr>
        <w:t xml:space="preserve">qu'un certain nombre de pays adoptent </w:t>
      </w:r>
      <w:r w:rsidR="00D436BD" w:rsidRPr="00D436BD">
        <w:rPr>
          <w:lang w:val="fr-FR"/>
        </w:rPr>
        <w:t>des systèmes et des procédures d'évaluation d</w:t>
      </w:r>
      <w:r w:rsidR="009340F7">
        <w:rPr>
          <w:lang w:val="fr-FR"/>
        </w:rPr>
        <w:t>e la conformité fondés sur les R</w:t>
      </w:r>
      <w:r w:rsidR="00D436BD" w:rsidRPr="00D436BD">
        <w:rPr>
          <w:lang w:val="fr-FR"/>
        </w:rPr>
        <w:t xml:space="preserve">ecommandations </w:t>
      </w:r>
      <w:r w:rsidR="00117555" w:rsidRPr="00D436BD">
        <w:rPr>
          <w:lang w:val="fr-FR"/>
        </w:rPr>
        <w:t>UIT</w:t>
      </w:r>
      <w:r w:rsidR="00117555" w:rsidRPr="00D436BD">
        <w:rPr>
          <w:lang w:val="fr-FR"/>
        </w:rPr>
        <w:noBreakHyphen/>
        <w:t xml:space="preserve">T </w:t>
      </w:r>
      <w:r w:rsidR="00D436BD" w:rsidRPr="00D436BD">
        <w:rPr>
          <w:lang w:val="fr-FR"/>
        </w:rPr>
        <w:t>applicables et susceptibles de se traduire par une amélioration de la qualité de service</w:t>
      </w:r>
      <w:r w:rsidR="00117555">
        <w:rPr>
          <w:lang w:val="fr-FR"/>
        </w:rPr>
        <w:t xml:space="preserve"> et de la </w:t>
      </w:r>
      <w:r w:rsidR="00D436BD" w:rsidRPr="00D436BD">
        <w:rPr>
          <w:lang w:val="fr-FR"/>
        </w:rPr>
        <w:t>qualité d'expérience ainsi que de la probabilité d'interopérabilité des équipement</w:t>
      </w:r>
      <w:r w:rsidR="00D32854">
        <w:rPr>
          <w:lang w:val="fr-FR"/>
        </w:rPr>
        <w:t>s, des services et des systèmes;</w:t>
      </w:r>
    </w:p>
    <w:p w:rsidR="00D32854" w:rsidRPr="00E87CC3" w:rsidRDefault="009B332E" w:rsidP="00D178CB">
      <w:pPr>
        <w:rPr>
          <w:lang w:val="fr-CH"/>
        </w:rPr>
      </w:pPr>
      <w:r w:rsidRPr="00E87CC3">
        <w:rPr>
          <w:i/>
          <w:iCs/>
          <w:lang w:val="fr-CH"/>
        </w:rPr>
        <w:t>l)</w:t>
      </w:r>
      <w:r w:rsidRPr="00E87CC3">
        <w:rPr>
          <w:lang w:val="fr-CH"/>
        </w:rPr>
        <w:tab/>
      </w:r>
      <w:r w:rsidR="00D32854" w:rsidRPr="00E87CC3">
        <w:rPr>
          <w:lang w:val="fr-CH"/>
        </w:rPr>
        <w:t>que la migration des réseaux existants vers les réseaux NGN aura des conséquences sur les points d'interconnexion, la qualité de service et d'autres aspects opérationnels, ce qui influera également sur les coûts pour l'utilisateur final</w:t>
      </w:r>
      <w:r w:rsidR="00366AF1" w:rsidRPr="00E87CC3">
        <w:rPr>
          <w:lang w:val="fr-CH"/>
        </w:rPr>
        <w:t>,</w:t>
      </w:r>
    </w:p>
    <w:p w:rsidR="00731814" w:rsidRPr="00D32854" w:rsidRDefault="00E10DC8" w:rsidP="00D178CB">
      <w:pPr>
        <w:pStyle w:val="Call"/>
        <w:rPr>
          <w:lang w:val="fr-FR"/>
        </w:rPr>
      </w:pPr>
      <w:r>
        <w:rPr>
          <w:lang w:val="fr-FR"/>
        </w:rPr>
        <w:t>notant</w:t>
      </w:r>
    </w:p>
    <w:p w:rsidR="00983EEF" w:rsidRPr="00E87CC3" w:rsidRDefault="009B332E" w:rsidP="00D178CB">
      <w:pPr>
        <w:rPr>
          <w:lang w:val="fr-CH"/>
        </w:rPr>
      </w:pPr>
      <w:r w:rsidRPr="00E87CC3">
        <w:rPr>
          <w:i/>
          <w:iCs/>
          <w:lang w:val="fr-CH"/>
        </w:rPr>
        <w:t>a)</w:t>
      </w:r>
      <w:r w:rsidRPr="00E87CC3">
        <w:rPr>
          <w:lang w:val="fr-CH"/>
        </w:rPr>
        <w:tab/>
      </w:r>
      <w:r w:rsidR="00170225" w:rsidRPr="00E87CC3">
        <w:rPr>
          <w:lang w:val="fr-CH"/>
        </w:rPr>
        <w:t xml:space="preserve">le fait qu'il est </w:t>
      </w:r>
      <w:r w:rsidR="009340F7" w:rsidRPr="00E87CC3">
        <w:rPr>
          <w:lang w:val="fr-CH"/>
        </w:rPr>
        <w:t>importan</w:t>
      </w:r>
      <w:r w:rsidR="00170225" w:rsidRPr="00E87CC3">
        <w:rPr>
          <w:lang w:val="fr-CH"/>
        </w:rPr>
        <w:t>t</w:t>
      </w:r>
      <w:r w:rsidR="009340F7" w:rsidRPr="00E87CC3">
        <w:rPr>
          <w:lang w:val="fr-CH"/>
        </w:rPr>
        <w:t xml:space="preserve"> </w:t>
      </w:r>
      <w:r w:rsidR="008A3F36" w:rsidRPr="00E87CC3">
        <w:rPr>
          <w:lang w:val="fr-CH"/>
        </w:rPr>
        <w:t>de tenir les</w:t>
      </w:r>
      <w:r w:rsidR="00983EEF" w:rsidRPr="00E87CC3">
        <w:rPr>
          <w:lang w:val="fr-CH"/>
        </w:rPr>
        <w:t xml:space="preserve"> utilisateurs et </w:t>
      </w:r>
      <w:r w:rsidR="008A3F36" w:rsidRPr="00E87CC3">
        <w:rPr>
          <w:lang w:val="fr-CH"/>
        </w:rPr>
        <w:t>l</w:t>
      </w:r>
      <w:r w:rsidR="00983EEF" w:rsidRPr="00E87CC3">
        <w:rPr>
          <w:lang w:val="fr-CH"/>
        </w:rPr>
        <w:t xml:space="preserve">es consommateurs </w:t>
      </w:r>
      <w:r w:rsidR="008A3F36" w:rsidRPr="00E87CC3">
        <w:rPr>
          <w:lang w:val="fr-CH"/>
        </w:rPr>
        <w:t xml:space="preserve">informés </w:t>
      </w:r>
      <w:r w:rsidR="00170225" w:rsidRPr="00E87CC3">
        <w:rPr>
          <w:lang w:val="fr-CH"/>
        </w:rPr>
        <w:t>de</w:t>
      </w:r>
      <w:r w:rsidR="009340F7" w:rsidRPr="00E87CC3">
        <w:rPr>
          <w:lang w:val="fr-CH"/>
        </w:rPr>
        <w:t>s</w:t>
      </w:r>
      <w:r w:rsidR="00983EEF" w:rsidRPr="00E87CC3">
        <w:rPr>
          <w:lang w:val="fr-CH"/>
        </w:rPr>
        <w:t xml:space="preserve"> caractéristiques de base, </w:t>
      </w:r>
      <w:r w:rsidR="00170225" w:rsidRPr="00E87CC3">
        <w:rPr>
          <w:lang w:val="fr-CH"/>
        </w:rPr>
        <w:t xml:space="preserve">de </w:t>
      </w:r>
      <w:r w:rsidR="00983EEF" w:rsidRPr="00E87CC3">
        <w:rPr>
          <w:lang w:val="fr-CH"/>
        </w:rPr>
        <w:t xml:space="preserve">la qualité, </w:t>
      </w:r>
      <w:r w:rsidR="00170225" w:rsidRPr="00E87CC3">
        <w:rPr>
          <w:lang w:val="fr-CH"/>
        </w:rPr>
        <w:t xml:space="preserve">de </w:t>
      </w:r>
      <w:r w:rsidR="00983EEF" w:rsidRPr="00E87CC3">
        <w:rPr>
          <w:lang w:val="fr-CH"/>
        </w:rPr>
        <w:t xml:space="preserve">la sécurité et </w:t>
      </w:r>
      <w:r w:rsidR="00170225" w:rsidRPr="00E87CC3">
        <w:rPr>
          <w:lang w:val="fr-CH"/>
        </w:rPr>
        <w:t>d</w:t>
      </w:r>
      <w:r w:rsidR="00983EEF" w:rsidRPr="00E87CC3">
        <w:rPr>
          <w:lang w:val="fr-CH"/>
        </w:rPr>
        <w:t xml:space="preserve">es tarifs des différents services offerts par les opérateurs, </w:t>
      </w:r>
      <w:r w:rsidR="00170225" w:rsidRPr="00E87CC3">
        <w:rPr>
          <w:lang w:val="fr-CH"/>
        </w:rPr>
        <w:t>ainsi que l'importance</w:t>
      </w:r>
      <w:r w:rsidR="00983EEF" w:rsidRPr="00E87CC3">
        <w:rPr>
          <w:lang w:val="fr-CH"/>
        </w:rPr>
        <w:t xml:space="preserve"> d'autres mécanismes de protection visant à promouvoir les droits des consommateurs et des utilisateurs;</w:t>
      </w:r>
    </w:p>
    <w:p w:rsidR="00654C36" w:rsidRPr="00E87CC3" w:rsidRDefault="009B332E" w:rsidP="00B27A60">
      <w:pPr>
        <w:rPr>
          <w:lang w:val="fr-CH"/>
        </w:rPr>
      </w:pPr>
      <w:r w:rsidRPr="00E87CC3">
        <w:rPr>
          <w:i/>
          <w:iCs/>
          <w:lang w:val="fr-CH"/>
        </w:rPr>
        <w:t>b)</w:t>
      </w:r>
      <w:r w:rsidRPr="00E87CC3">
        <w:rPr>
          <w:lang w:val="fr-CH"/>
        </w:rPr>
        <w:tab/>
      </w:r>
      <w:r w:rsidR="00654C36" w:rsidRPr="00E87CC3">
        <w:rPr>
          <w:lang w:val="fr-CH"/>
        </w:rPr>
        <w:t xml:space="preserve">le coût élevé des services de télécommunication/TIC dans de nombreux pays, y compris dans </w:t>
      </w:r>
      <w:r w:rsidR="00117555" w:rsidRPr="00E87CC3">
        <w:rPr>
          <w:lang w:val="fr-CH"/>
        </w:rPr>
        <w:t>des</w:t>
      </w:r>
      <w:r w:rsidR="00654C36" w:rsidRPr="00E87CC3">
        <w:rPr>
          <w:lang w:val="fr-CH"/>
        </w:rPr>
        <w:t xml:space="preserve"> environnement</w:t>
      </w:r>
      <w:r w:rsidR="00117555" w:rsidRPr="00E87CC3">
        <w:rPr>
          <w:lang w:val="fr-CH"/>
        </w:rPr>
        <w:t>s</w:t>
      </w:r>
      <w:r w:rsidR="00654C36" w:rsidRPr="00E87CC3">
        <w:rPr>
          <w:lang w:val="fr-CH"/>
        </w:rPr>
        <w:t xml:space="preserve"> de marché concurrentiel</w:t>
      </w:r>
      <w:r w:rsidR="00117555" w:rsidRPr="00E87CC3">
        <w:rPr>
          <w:lang w:val="fr-CH"/>
        </w:rPr>
        <w:t>s</w:t>
      </w:r>
      <w:r w:rsidR="00654C36" w:rsidRPr="00E87CC3">
        <w:rPr>
          <w:lang w:val="fr-CH"/>
        </w:rPr>
        <w:t>, ce qui souligne une fois encore que la concurrence à elle seule ne résout pas le problème de l'</w:t>
      </w:r>
      <w:r w:rsidR="00745871" w:rsidRPr="00E87CC3">
        <w:rPr>
          <w:lang w:val="fr-CH"/>
        </w:rPr>
        <w:t>accessibilité</w:t>
      </w:r>
      <w:r w:rsidR="00654C36" w:rsidRPr="00E87CC3">
        <w:rPr>
          <w:lang w:val="fr-CH"/>
        </w:rPr>
        <w:t xml:space="preserve"> des services de télécommunication/TIC et de l'équité des coûts,</w:t>
      </w:r>
    </w:p>
    <w:p w:rsidR="00731814" w:rsidRPr="00832724" w:rsidRDefault="00E10DC8" w:rsidP="00D178CB">
      <w:pPr>
        <w:pStyle w:val="Call"/>
        <w:rPr>
          <w:lang w:val="fr-CH"/>
        </w:rPr>
      </w:pPr>
      <w:r w:rsidRPr="00832724">
        <w:rPr>
          <w:lang w:val="fr-CH"/>
        </w:rPr>
        <w:t>décide</w:t>
      </w:r>
    </w:p>
    <w:p w:rsidR="005906E1" w:rsidRPr="00832724" w:rsidRDefault="009B332E" w:rsidP="00B27A60">
      <w:pPr>
        <w:rPr>
          <w:lang w:val="fr-CH"/>
        </w:rPr>
      </w:pPr>
      <w:r w:rsidRPr="00832724">
        <w:rPr>
          <w:lang w:val="fr-CH"/>
        </w:rPr>
        <w:t>1</w:t>
      </w:r>
      <w:r w:rsidRPr="00832724">
        <w:rPr>
          <w:lang w:val="fr-CH"/>
        </w:rPr>
        <w:tab/>
      </w:r>
      <w:r w:rsidR="00832724" w:rsidRPr="00832724">
        <w:rPr>
          <w:lang w:val="fr-CH"/>
        </w:rPr>
        <w:t>de continuer à élaborer des Recommandations UIT</w:t>
      </w:r>
      <w:r w:rsidR="00832724" w:rsidRPr="00832724">
        <w:rPr>
          <w:lang w:val="fr-CH"/>
        </w:rPr>
        <w:noBreakHyphen/>
        <w:t>T pertinentes afin de résoudre les problèmes concernant la qualité, la sécurité</w:t>
      </w:r>
      <w:r w:rsidR="00745871">
        <w:rPr>
          <w:lang w:val="fr-CH"/>
        </w:rPr>
        <w:t xml:space="preserve"> et</w:t>
      </w:r>
      <w:r w:rsidR="00832724" w:rsidRPr="00832724">
        <w:rPr>
          <w:lang w:val="fr-CH"/>
        </w:rPr>
        <w:t xml:space="preserve"> </w:t>
      </w:r>
      <w:r w:rsidR="00FE55EF">
        <w:rPr>
          <w:lang w:val="fr-CH"/>
        </w:rPr>
        <w:t>les tarifs</w:t>
      </w:r>
      <w:r w:rsidR="00ED23A5">
        <w:rPr>
          <w:lang w:val="fr-CH"/>
        </w:rPr>
        <w:t>,</w:t>
      </w:r>
      <w:r w:rsidR="00832724" w:rsidRPr="00832724">
        <w:rPr>
          <w:lang w:val="fr-CH"/>
        </w:rPr>
        <w:t xml:space="preserve"> </w:t>
      </w:r>
      <w:r w:rsidR="00CC69EC">
        <w:rPr>
          <w:lang w:val="fr-CH"/>
        </w:rPr>
        <w:t xml:space="preserve">et </w:t>
      </w:r>
      <w:r w:rsidR="00117555">
        <w:rPr>
          <w:lang w:val="fr-CH"/>
        </w:rPr>
        <w:t>à</w:t>
      </w:r>
      <w:r w:rsidR="00CC69EC">
        <w:rPr>
          <w:lang w:val="fr-CH"/>
        </w:rPr>
        <w:t xml:space="preserve"> mettre en place d'</w:t>
      </w:r>
      <w:r w:rsidR="00832724" w:rsidRPr="00832724">
        <w:rPr>
          <w:lang w:val="fr-CH"/>
        </w:rPr>
        <w:t xml:space="preserve">autres mécanismes de politique générale destinés à garantir et à protéger les droits des consommateurs et </w:t>
      </w:r>
      <w:r w:rsidR="00270071">
        <w:rPr>
          <w:lang w:val="fr-CH"/>
        </w:rPr>
        <w:t>des utilisateurs de</w:t>
      </w:r>
      <w:r w:rsidR="00832724" w:rsidRPr="00832724">
        <w:rPr>
          <w:lang w:val="fr-CH"/>
        </w:rPr>
        <w:t xml:space="preserve"> services de télécommunication/TIC;</w:t>
      </w:r>
    </w:p>
    <w:p w:rsidR="000556EB" w:rsidRPr="008C2C6C" w:rsidRDefault="009B332E" w:rsidP="00B27A60">
      <w:pPr>
        <w:rPr>
          <w:lang w:val="fr-FR"/>
        </w:rPr>
      </w:pPr>
      <w:r w:rsidRPr="008C2C6C">
        <w:rPr>
          <w:rFonts w:eastAsia="Times New Roman"/>
          <w:lang w:val="fr-FR"/>
        </w:rPr>
        <w:t>2</w:t>
      </w:r>
      <w:r w:rsidRPr="008C2C6C">
        <w:rPr>
          <w:rFonts w:eastAsia="Times New Roman"/>
          <w:lang w:val="fr-FR"/>
        </w:rPr>
        <w:tab/>
      </w:r>
      <w:r w:rsidR="000556EB">
        <w:rPr>
          <w:rFonts w:eastAsia="Times New Roman"/>
          <w:lang w:val="fr-FR"/>
        </w:rPr>
        <w:t xml:space="preserve">que </w:t>
      </w:r>
      <w:r w:rsidR="00775FA9" w:rsidRPr="008C2C6C">
        <w:rPr>
          <w:lang w:val="fr-FR"/>
        </w:rPr>
        <w:t>les commissions d'études concernées d</w:t>
      </w:r>
      <w:r w:rsidR="00D8426E">
        <w:rPr>
          <w:lang w:val="fr-FR"/>
        </w:rPr>
        <w:t xml:space="preserve">oivent </w:t>
      </w:r>
      <w:r w:rsidR="00775FA9" w:rsidRPr="008C2C6C">
        <w:rPr>
          <w:lang w:val="fr-FR"/>
        </w:rPr>
        <w:t>accélérer l'élaboration de Recommandations qui contiendraient des détails et indications supplémentaires pour la mise en œuvre de la présente Résolution;</w:t>
      </w:r>
    </w:p>
    <w:p w:rsidR="00D8426E" w:rsidRPr="00D8426E" w:rsidRDefault="009B332E" w:rsidP="00B27A60">
      <w:pPr>
        <w:rPr>
          <w:lang w:val="fr-CH"/>
        </w:rPr>
      </w:pPr>
      <w:r w:rsidRPr="00D8426E">
        <w:rPr>
          <w:lang w:val="fr-CH"/>
        </w:rPr>
        <w:t>3</w:t>
      </w:r>
      <w:r w:rsidRPr="00D8426E">
        <w:rPr>
          <w:lang w:val="fr-CH"/>
        </w:rPr>
        <w:tab/>
      </w:r>
      <w:r w:rsidR="00D8426E" w:rsidRPr="00D8426E">
        <w:rPr>
          <w:lang w:val="fr-CH"/>
        </w:rPr>
        <w:t>que la Commission d'études 3 de l'UIT</w:t>
      </w:r>
      <w:r w:rsidR="00D8426E" w:rsidRPr="00D8426E">
        <w:rPr>
          <w:lang w:val="fr-CH"/>
        </w:rPr>
        <w:noBreakHyphen/>
        <w:t>T, en collaboration, s'il y a lieu, avec les Commissions d'études 2, 12 et 17 de l'UIT</w:t>
      </w:r>
      <w:r w:rsidR="00D8426E" w:rsidRPr="00D8426E">
        <w:rPr>
          <w:lang w:val="fr-CH"/>
        </w:rPr>
        <w:noBreakHyphen/>
        <w:t xml:space="preserve">T, doit mener des études supplémentaires sur les questions </w:t>
      </w:r>
      <w:r w:rsidR="00117555">
        <w:rPr>
          <w:lang w:val="fr-CH"/>
        </w:rPr>
        <w:t>lié</w:t>
      </w:r>
      <w:r w:rsidR="00D8426E" w:rsidRPr="00D8426E">
        <w:rPr>
          <w:lang w:val="fr-CH"/>
        </w:rPr>
        <w:t xml:space="preserve">es aux politiques </w:t>
      </w:r>
      <w:r w:rsidR="00117555">
        <w:rPr>
          <w:lang w:val="fr-CH"/>
        </w:rPr>
        <w:t>visant à protéger</w:t>
      </w:r>
      <w:r w:rsidR="00D8426E" w:rsidRPr="00D8426E">
        <w:rPr>
          <w:lang w:val="fr-CH"/>
        </w:rPr>
        <w:t xml:space="preserve"> </w:t>
      </w:r>
      <w:r w:rsidR="00117555">
        <w:rPr>
          <w:lang w:val="fr-CH"/>
        </w:rPr>
        <w:t>l</w:t>
      </w:r>
      <w:r w:rsidR="00D8426E" w:rsidRPr="00D8426E">
        <w:rPr>
          <w:lang w:val="fr-CH"/>
        </w:rPr>
        <w:t xml:space="preserve">es consommateurs et </w:t>
      </w:r>
      <w:r w:rsidR="00117555">
        <w:rPr>
          <w:lang w:val="fr-CH"/>
        </w:rPr>
        <w:t>l</w:t>
      </w:r>
      <w:r w:rsidR="00D8426E" w:rsidRPr="00D8426E">
        <w:rPr>
          <w:lang w:val="fr-CH"/>
        </w:rPr>
        <w:t xml:space="preserve">es utilisateurs de services de télécommunication/TIC, </w:t>
      </w:r>
      <w:r w:rsidR="00D8426E">
        <w:rPr>
          <w:lang w:val="fr-CH"/>
        </w:rPr>
        <w:t xml:space="preserve">y compris les questions </w:t>
      </w:r>
      <w:r w:rsidR="00117555">
        <w:rPr>
          <w:lang w:val="fr-CH"/>
        </w:rPr>
        <w:t>de</w:t>
      </w:r>
      <w:r w:rsidR="00D8426E">
        <w:rPr>
          <w:lang w:val="fr-CH"/>
        </w:rPr>
        <w:t xml:space="preserve"> la concurrence loyale, </w:t>
      </w:r>
      <w:r w:rsidR="00117555">
        <w:rPr>
          <w:lang w:val="fr-CH"/>
        </w:rPr>
        <w:t>d</w:t>
      </w:r>
      <w:r w:rsidR="00FE55EF">
        <w:rPr>
          <w:lang w:val="fr-CH"/>
        </w:rPr>
        <w:t>es tarifs</w:t>
      </w:r>
      <w:r w:rsidR="00117555">
        <w:rPr>
          <w:lang w:val="fr-CH"/>
        </w:rPr>
        <w:t>, d</w:t>
      </w:r>
      <w:r w:rsidR="000B0FBA">
        <w:rPr>
          <w:lang w:val="fr-CH"/>
        </w:rPr>
        <w:t xml:space="preserve">es modèles économiques, </w:t>
      </w:r>
      <w:r w:rsidR="00117555">
        <w:rPr>
          <w:lang w:val="fr-CH"/>
        </w:rPr>
        <w:t xml:space="preserve">de </w:t>
      </w:r>
      <w:r w:rsidR="000B0FBA">
        <w:rPr>
          <w:lang w:val="fr-CH"/>
        </w:rPr>
        <w:t xml:space="preserve">l'assurance qualité, </w:t>
      </w:r>
      <w:r w:rsidR="00117555">
        <w:rPr>
          <w:lang w:val="fr-CH"/>
        </w:rPr>
        <w:t xml:space="preserve">et de </w:t>
      </w:r>
      <w:r w:rsidR="000B0FBA">
        <w:rPr>
          <w:lang w:val="fr-CH"/>
        </w:rPr>
        <w:t xml:space="preserve">l'instauration de la confiance et </w:t>
      </w:r>
      <w:r w:rsidR="00117555">
        <w:rPr>
          <w:lang w:val="fr-CH"/>
        </w:rPr>
        <w:t xml:space="preserve">de la sécurité dans </w:t>
      </w:r>
      <w:r w:rsidR="000B0FBA">
        <w:rPr>
          <w:lang w:val="fr-CH"/>
        </w:rPr>
        <w:t>la fourniture de ces services</w:t>
      </w:r>
      <w:r w:rsidR="00117555">
        <w:rPr>
          <w:lang w:val="fr-CH"/>
        </w:rPr>
        <w:t>,</w:t>
      </w:r>
      <w:r w:rsidR="000B0FBA">
        <w:rPr>
          <w:lang w:val="fr-CH"/>
        </w:rPr>
        <w:t xml:space="preserve"> aussi bien sur les réseaux existants que sur les réseaux de données,</w:t>
      </w:r>
    </w:p>
    <w:p w:rsidR="000B0FBA" w:rsidRPr="000B0FBA" w:rsidRDefault="000B0FBA" w:rsidP="00D178CB">
      <w:pPr>
        <w:pStyle w:val="Call"/>
        <w:rPr>
          <w:lang w:val="fr-CH"/>
        </w:rPr>
      </w:pPr>
      <w:r w:rsidRPr="000B0FBA">
        <w:rPr>
          <w:lang w:val="fr-CH"/>
        </w:rPr>
        <w:t>charge le Directeur du Bureau de la normalisation des télécommunications, en collaboration avec le Directeur du Bureau de développement des télécommunications</w:t>
      </w:r>
    </w:p>
    <w:p w:rsidR="008C2C6C" w:rsidRPr="008C2C6C" w:rsidRDefault="009B332E" w:rsidP="00D178CB">
      <w:pPr>
        <w:rPr>
          <w:lang w:val="fr-FR"/>
        </w:rPr>
      </w:pPr>
      <w:r w:rsidRPr="008C2C6C">
        <w:rPr>
          <w:rFonts w:eastAsia="Times New Roman"/>
          <w:lang w:val="fr-FR"/>
        </w:rPr>
        <w:t>1</w:t>
      </w:r>
      <w:r w:rsidRPr="008C2C6C">
        <w:rPr>
          <w:rFonts w:eastAsia="Times New Roman"/>
          <w:lang w:val="fr-FR"/>
        </w:rPr>
        <w:tab/>
      </w:r>
      <w:r w:rsidR="008C2C6C" w:rsidRPr="008C2C6C">
        <w:rPr>
          <w:lang w:val="fr-FR"/>
        </w:rPr>
        <w:t>de collaborer étroitement avec les Etats Membres, afin de déterminer les éléments indispensables à l'établissement de politiques générales et de cadres réglementaires pour la protection des consommateurs et des utilisateurs</w:t>
      </w:r>
      <w:r w:rsidR="002B7DFB">
        <w:rPr>
          <w:lang w:val="fr-FR"/>
        </w:rPr>
        <w:t xml:space="preserve"> de services de télécommunication/TIC</w:t>
      </w:r>
      <w:r w:rsidR="008C2C6C" w:rsidRPr="008C2C6C">
        <w:rPr>
          <w:lang w:val="fr-FR"/>
        </w:rPr>
        <w:t>;</w:t>
      </w:r>
    </w:p>
    <w:p w:rsidR="008C2C6C" w:rsidRDefault="009B332E" w:rsidP="00B27A60">
      <w:pPr>
        <w:rPr>
          <w:lang w:val="fr-FR"/>
        </w:rPr>
      </w:pPr>
      <w:r w:rsidRPr="00B27A60">
        <w:rPr>
          <w:lang w:val="fr-FR"/>
        </w:rPr>
        <w:t>2</w:t>
      </w:r>
      <w:r w:rsidRPr="00B27A60">
        <w:rPr>
          <w:lang w:val="fr-FR"/>
        </w:rPr>
        <w:tab/>
      </w:r>
      <w:r w:rsidR="008C2C6C" w:rsidRPr="008C2C6C">
        <w:rPr>
          <w:lang w:val="fr-FR"/>
        </w:rPr>
        <w:t xml:space="preserve">de renforcer les relations avec d'autres organisations </w:t>
      </w:r>
      <w:r w:rsidR="00117555">
        <w:rPr>
          <w:lang w:val="fr-FR"/>
        </w:rPr>
        <w:t>de normalisation qui s'efforcent de résoudre les problèmes liés</w:t>
      </w:r>
      <w:r w:rsidR="008C2C6C" w:rsidRPr="008C2C6C">
        <w:rPr>
          <w:lang w:val="fr-FR"/>
        </w:rPr>
        <w:t xml:space="preserve"> </w:t>
      </w:r>
      <w:r w:rsidR="00117555">
        <w:rPr>
          <w:lang w:val="fr-FR"/>
        </w:rPr>
        <w:t>à</w:t>
      </w:r>
      <w:r w:rsidR="008C2C6C" w:rsidRPr="008C2C6C">
        <w:rPr>
          <w:lang w:val="fr-FR"/>
        </w:rPr>
        <w:t xml:space="preserve"> </w:t>
      </w:r>
      <w:r w:rsidR="00745871">
        <w:rPr>
          <w:lang w:val="fr-FR"/>
        </w:rPr>
        <w:t xml:space="preserve">la </w:t>
      </w:r>
      <w:r w:rsidR="008C2C6C" w:rsidRPr="008C2C6C">
        <w:rPr>
          <w:lang w:val="fr-FR"/>
        </w:rPr>
        <w:t xml:space="preserve">protection des </w:t>
      </w:r>
      <w:r w:rsidR="008C2C6C">
        <w:rPr>
          <w:lang w:val="fr-FR"/>
        </w:rPr>
        <w:t>utilisateurs</w:t>
      </w:r>
      <w:r w:rsidR="00117555">
        <w:rPr>
          <w:lang w:val="fr-FR"/>
        </w:rPr>
        <w:t xml:space="preserve"> de services de télécommunication/TIC</w:t>
      </w:r>
      <w:r w:rsidR="008C2C6C">
        <w:rPr>
          <w:lang w:val="fr-FR"/>
        </w:rPr>
        <w:t>,</w:t>
      </w:r>
    </w:p>
    <w:p w:rsidR="00731814" w:rsidRPr="00EC4D95" w:rsidRDefault="00731814" w:rsidP="00D178CB">
      <w:pPr>
        <w:pStyle w:val="Call"/>
        <w:rPr>
          <w:lang w:val="fr-FR"/>
        </w:rPr>
      </w:pPr>
      <w:r w:rsidRPr="00EC4D95">
        <w:rPr>
          <w:lang w:val="fr-FR"/>
        </w:rPr>
        <w:t>invite</w:t>
      </w:r>
      <w:r w:rsidR="000B0FBA" w:rsidRPr="00EC4D95">
        <w:rPr>
          <w:lang w:val="fr-FR"/>
        </w:rPr>
        <w:t xml:space="preserve"> les Etats Membres</w:t>
      </w:r>
    </w:p>
    <w:p w:rsidR="00EC4D95" w:rsidRPr="00D92F18" w:rsidRDefault="00D92F18" w:rsidP="00B27A60">
      <w:pPr>
        <w:rPr>
          <w:lang w:val="fr-CH"/>
        </w:rPr>
      </w:pPr>
      <w:r w:rsidRPr="00D92F18">
        <w:rPr>
          <w:lang w:val="fr-CH"/>
        </w:rPr>
        <w:t xml:space="preserve">à étudier la possibilité d'appliquer, dans les limites de leurs cadres </w:t>
      </w:r>
      <w:r>
        <w:rPr>
          <w:lang w:val="fr-CH"/>
        </w:rPr>
        <w:t xml:space="preserve">juridiques </w:t>
      </w:r>
      <w:r w:rsidR="00026871">
        <w:rPr>
          <w:lang w:val="fr-CH"/>
        </w:rPr>
        <w:t>et</w:t>
      </w:r>
      <w:r w:rsidR="00026871" w:rsidRPr="00D92F18">
        <w:rPr>
          <w:lang w:val="fr-CH"/>
        </w:rPr>
        <w:t xml:space="preserve"> </w:t>
      </w:r>
      <w:r w:rsidRPr="00D92F18">
        <w:rPr>
          <w:lang w:val="fr-CH"/>
        </w:rPr>
        <w:t>réglementaires</w:t>
      </w:r>
      <w:r>
        <w:rPr>
          <w:lang w:val="fr-CH"/>
        </w:rPr>
        <w:t xml:space="preserve"> nationaux, les dispositions pertinentes des textes fondamentaux de l'Union et des Recommandations UIT</w:t>
      </w:r>
      <w:r>
        <w:rPr>
          <w:lang w:val="fr-CH"/>
        </w:rPr>
        <w:noBreakHyphen/>
        <w:t xml:space="preserve">T, afin de créer un environnement propice dans lequel les opérateurs de télécommunication puissent fournir à leurs utilisateurs des services de télécommunication/TIC avec un niveau de qualité, de confiance et de sécurité approprié, qui favorise des prix compétitifs, équitables et </w:t>
      </w:r>
      <w:r w:rsidR="00026871">
        <w:rPr>
          <w:lang w:val="fr-CH"/>
        </w:rPr>
        <w:t>aborda</w:t>
      </w:r>
      <w:r>
        <w:rPr>
          <w:lang w:val="fr-CH"/>
        </w:rPr>
        <w:t>bles</w:t>
      </w:r>
      <w:r w:rsidR="00745871">
        <w:rPr>
          <w:lang w:val="fr-CH"/>
        </w:rPr>
        <w:t>, et</w:t>
      </w:r>
      <w:r w:rsidR="00026871">
        <w:rPr>
          <w:lang w:val="fr-CH"/>
        </w:rPr>
        <w:t xml:space="preserve"> aussi</w:t>
      </w:r>
      <w:r w:rsidR="00745871">
        <w:rPr>
          <w:lang w:val="fr-CH"/>
        </w:rPr>
        <w:t xml:space="preserve">, d'une manière générale, </w:t>
      </w:r>
      <w:r w:rsidR="00026871">
        <w:rPr>
          <w:lang w:val="fr-CH"/>
        </w:rPr>
        <w:t>qui garantisse la protection d</w:t>
      </w:r>
      <w:r w:rsidR="00745871">
        <w:rPr>
          <w:lang w:val="fr-CH"/>
        </w:rPr>
        <w:t xml:space="preserve">es utilisateurs de </w:t>
      </w:r>
      <w:r w:rsidR="00962262">
        <w:rPr>
          <w:lang w:val="fr-CH"/>
        </w:rPr>
        <w:t xml:space="preserve">services de </w:t>
      </w:r>
      <w:r w:rsidR="00117555">
        <w:rPr>
          <w:lang w:val="fr-CH"/>
        </w:rPr>
        <w:t>télécommunication/TIC,</w:t>
      </w:r>
    </w:p>
    <w:p w:rsidR="00745871" w:rsidRPr="00745871" w:rsidRDefault="00745871" w:rsidP="00B27A60">
      <w:pPr>
        <w:pStyle w:val="Call"/>
        <w:rPr>
          <w:lang w:val="fr-FR"/>
        </w:rPr>
      </w:pPr>
      <w:r w:rsidRPr="00745871">
        <w:rPr>
          <w:lang w:val="fr-FR"/>
        </w:rPr>
        <w:t>invite les Etats Membres, les Membres d</w:t>
      </w:r>
      <w:r w:rsidR="00117555">
        <w:rPr>
          <w:lang w:val="fr-FR"/>
        </w:rPr>
        <w:t>u</w:t>
      </w:r>
      <w:r w:rsidRPr="00745871">
        <w:rPr>
          <w:lang w:val="fr-FR"/>
        </w:rPr>
        <w:t xml:space="preserve"> Secteur et les Associés</w:t>
      </w:r>
    </w:p>
    <w:p w:rsidR="00BD23AE" w:rsidRDefault="00745871" w:rsidP="00B27A60">
      <w:pPr>
        <w:rPr>
          <w:lang w:val="fr-CH"/>
        </w:rPr>
      </w:pPr>
      <w:r w:rsidRPr="00745871">
        <w:rPr>
          <w:lang w:val="fr-CH"/>
        </w:rPr>
        <w:t xml:space="preserve">à contribuer à ces travaux en soumettant </w:t>
      </w:r>
      <w:r w:rsidR="00962262" w:rsidRPr="00745871">
        <w:rPr>
          <w:lang w:val="fr-CH"/>
        </w:rPr>
        <w:t xml:space="preserve">aux commissions d'études </w:t>
      </w:r>
      <w:r w:rsidR="00962262">
        <w:rPr>
          <w:lang w:val="fr-CH"/>
        </w:rPr>
        <w:t xml:space="preserve">concernées </w:t>
      </w:r>
      <w:r w:rsidR="00962262" w:rsidRPr="00745871">
        <w:rPr>
          <w:lang w:val="fr-CH"/>
        </w:rPr>
        <w:t>de l'UIT</w:t>
      </w:r>
      <w:r w:rsidR="00962262" w:rsidRPr="00745871">
        <w:rPr>
          <w:lang w:val="fr-CH"/>
        </w:rPr>
        <w:noBreakHyphen/>
        <w:t xml:space="preserve">T </w:t>
      </w:r>
      <w:r w:rsidRPr="00745871">
        <w:rPr>
          <w:lang w:val="fr-CH"/>
        </w:rPr>
        <w:t xml:space="preserve">des contributions </w:t>
      </w:r>
      <w:r>
        <w:rPr>
          <w:lang w:val="fr-CH"/>
        </w:rPr>
        <w:t xml:space="preserve">sur les questions de politique générale dans les domaines de la protection des utilisateurs de services de télécommunication/TIC, de la qualité et </w:t>
      </w:r>
      <w:r w:rsidR="00962262">
        <w:rPr>
          <w:lang w:val="fr-CH"/>
        </w:rPr>
        <w:t>de</w:t>
      </w:r>
      <w:r w:rsidR="00FE55EF">
        <w:rPr>
          <w:lang w:val="fr-CH"/>
        </w:rPr>
        <w:t>s</w:t>
      </w:r>
      <w:r w:rsidR="00962262">
        <w:rPr>
          <w:lang w:val="fr-CH"/>
        </w:rPr>
        <w:t xml:space="preserve"> </w:t>
      </w:r>
      <w:r w:rsidR="00FE55EF">
        <w:rPr>
          <w:lang w:val="fr-CH"/>
        </w:rPr>
        <w:t>tarifs</w:t>
      </w:r>
      <w:r>
        <w:rPr>
          <w:lang w:val="fr-CH"/>
        </w:rPr>
        <w:t>, et à collabore</w:t>
      </w:r>
      <w:r w:rsidR="00962262">
        <w:rPr>
          <w:lang w:val="fr-CH"/>
        </w:rPr>
        <w:t>r</w:t>
      </w:r>
      <w:r>
        <w:rPr>
          <w:lang w:val="fr-CH"/>
        </w:rPr>
        <w:t xml:space="preserve"> à la mise en oeuvre de la présente Résolution.</w:t>
      </w:r>
    </w:p>
    <w:p w:rsidR="00BD23AE" w:rsidRPr="00BD23AE" w:rsidRDefault="00BD23AE" w:rsidP="00BD23AE">
      <w:pPr>
        <w:pStyle w:val="Reasons"/>
        <w:spacing w:before="0"/>
        <w:rPr>
          <w:sz w:val="12"/>
          <w:szCs w:val="12"/>
          <w:lang w:val="fr-CH"/>
        </w:rPr>
      </w:pPr>
    </w:p>
    <w:p w:rsidR="001F03C6" w:rsidRDefault="001F03C6" w:rsidP="00BD23AE">
      <w:pPr>
        <w:spacing w:before="0"/>
        <w:jc w:val="center"/>
      </w:pPr>
      <w:r>
        <w:t>______________</w:t>
      </w:r>
    </w:p>
    <w:sectPr w:rsidR="001F03C6"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87267" w:rsidRDefault="00E45D05">
    <w:pPr>
      <w:ind w:right="360"/>
      <w:rPr>
        <w:lang w:val="fr-FR"/>
      </w:rPr>
    </w:pPr>
    <w:r>
      <w:fldChar w:fldCharType="begin"/>
    </w:r>
    <w:r w:rsidRPr="00887267">
      <w:rPr>
        <w:lang w:val="fr-FR"/>
      </w:rPr>
      <w:instrText xml:space="preserve"> FILENAME \p  \* MERGEFORMAT </w:instrText>
    </w:r>
    <w:r>
      <w:fldChar w:fldCharType="separate"/>
    </w:r>
    <w:r w:rsidR="00BD23AE">
      <w:rPr>
        <w:noProof/>
        <w:lang w:val="fr-FR"/>
      </w:rPr>
      <w:t>P:\FRA\ITU-T\CONF-T\WTSA16\000\047ADD13F.docx</w:t>
    </w:r>
    <w:r>
      <w:fldChar w:fldCharType="end"/>
    </w:r>
    <w:r w:rsidRPr="00887267">
      <w:rPr>
        <w:lang w:val="fr-FR"/>
      </w:rPr>
      <w:tab/>
    </w:r>
    <w:r>
      <w:fldChar w:fldCharType="begin"/>
    </w:r>
    <w:r>
      <w:instrText xml:space="preserve"> SAVEDATE \@ DD.MM.YY </w:instrText>
    </w:r>
    <w:r>
      <w:fldChar w:fldCharType="separate"/>
    </w:r>
    <w:r w:rsidR="00E87CC3">
      <w:rPr>
        <w:noProof/>
      </w:rPr>
      <w:t>12.10.16</w:t>
    </w:r>
    <w:r>
      <w:fldChar w:fldCharType="end"/>
    </w:r>
    <w:r w:rsidRPr="00887267">
      <w:rPr>
        <w:lang w:val="fr-FR"/>
      </w:rPr>
      <w:tab/>
    </w:r>
    <w:r>
      <w:fldChar w:fldCharType="begin"/>
    </w:r>
    <w:r>
      <w:instrText xml:space="preserve"> PRINTDATE \@ DD.MM.YY </w:instrText>
    </w:r>
    <w:r>
      <w:fldChar w:fldCharType="separate"/>
    </w:r>
    <w:r w:rsidR="00BD23AE">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DD" w:rsidRPr="00CA46DD" w:rsidRDefault="00E45D05" w:rsidP="00CA46DD">
    <w:pPr>
      <w:pStyle w:val="Footer"/>
      <w:rPr>
        <w:lang w:val="fr-FR"/>
      </w:rPr>
    </w:pPr>
    <w:r>
      <w:fldChar w:fldCharType="begin"/>
    </w:r>
    <w:r w:rsidRPr="00CA46DD">
      <w:rPr>
        <w:lang w:val="fr-FR"/>
      </w:rPr>
      <w:instrText xml:space="preserve"> FILENAME \p  \* MERGEFORMAT </w:instrText>
    </w:r>
    <w:r>
      <w:fldChar w:fldCharType="separate"/>
    </w:r>
    <w:r w:rsidR="00BD23AE">
      <w:rPr>
        <w:lang w:val="fr-FR"/>
      </w:rPr>
      <w:t>P:\FRA\ITU-T\CONF-T\WTSA16\000\047ADD13F.docx</w:t>
    </w:r>
    <w:r>
      <w:fldChar w:fldCharType="end"/>
    </w:r>
    <w:r w:rsidR="00CA46DD" w:rsidRPr="00CA46DD">
      <w:rPr>
        <w:lang w:val="fr-FR"/>
      </w:rPr>
      <w:t xml:space="preserve"> (405609)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CA46DD" w:rsidRDefault="00987C1F" w:rsidP="00526703">
    <w:pPr>
      <w:pStyle w:val="Footer"/>
      <w:rPr>
        <w:lang w:val="fr-FR"/>
      </w:rPr>
    </w:pPr>
    <w:r>
      <w:fldChar w:fldCharType="begin"/>
    </w:r>
    <w:r w:rsidRPr="00CA46DD">
      <w:rPr>
        <w:lang w:val="fr-FR"/>
      </w:rPr>
      <w:instrText xml:space="preserve"> FILENAME \p  \* MERGEFORMAT </w:instrText>
    </w:r>
    <w:r>
      <w:fldChar w:fldCharType="separate"/>
    </w:r>
    <w:r w:rsidR="00BD23AE">
      <w:rPr>
        <w:lang w:val="fr-FR"/>
      </w:rPr>
      <w:t>P:\FRA\ITU-T\CONF-T\WTSA16\000\047ADD13F.docx</w:t>
    </w:r>
    <w:r>
      <w:fldChar w:fldCharType="end"/>
    </w:r>
    <w:r w:rsidR="00CA46DD" w:rsidRPr="00CA46DD">
      <w:rPr>
        <w:lang w:val="fr-FR"/>
      </w:rPr>
      <w:t xml:space="preserve"> (405609)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87CC3">
      <w:rPr>
        <w:noProof/>
      </w:rPr>
      <w:t>2</w:t>
    </w:r>
    <w:r>
      <w:fldChar w:fldCharType="end"/>
    </w:r>
  </w:p>
  <w:p w:rsidR="00987C1F" w:rsidRDefault="00E07AF5" w:rsidP="00987C1F">
    <w:pPr>
      <w:pStyle w:val="Header"/>
    </w:pPr>
    <w:r>
      <w:t>AMNT16</w:t>
    </w:r>
    <w:r w:rsidR="00987C1F">
      <w:t>/47(Add.13)-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70A2D71"/>
    <w:multiLevelType w:val="hybridMultilevel"/>
    <w:tmpl w:val="C0F6306A"/>
    <w:lvl w:ilvl="0" w:tplc="3DF0B442">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113B"/>
    <w:rsid w:val="000032AD"/>
    <w:rsid w:val="000041EA"/>
    <w:rsid w:val="00022A29"/>
    <w:rsid w:val="00026871"/>
    <w:rsid w:val="000355FD"/>
    <w:rsid w:val="00051E39"/>
    <w:rsid w:val="000556EB"/>
    <w:rsid w:val="00077239"/>
    <w:rsid w:val="00086491"/>
    <w:rsid w:val="00091346"/>
    <w:rsid w:val="0009706C"/>
    <w:rsid w:val="000A14AF"/>
    <w:rsid w:val="000B0FBA"/>
    <w:rsid w:val="000D7C4E"/>
    <w:rsid w:val="000F4E08"/>
    <w:rsid w:val="000F73FF"/>
    <w:rsid w:val="00114CF7"/>
    <w:rsid w:val="00117555"/>
    <w:rsid w:val="00123B68"/>
    <w:rsid w:val="00126F2E"/>
    <w:rsid w:val="00146F6F"/>
    <w:rsid w:val="00164C14"/>
    <w:rsid w:val="00170225"/>
    <w:rsid w:val="00187BD9"/>
    <w:rsid w:val="00190B55"/>
    <w:rsid w:val="001978FA"/>
    <w:rsid w:val="001A0F27"/>
    <w:rsid w:val="001C3B5F"/>
    <w:rsid w:val="001D058F"/>
    <w:rsid w:val="001D581B"/>
    <w:rsid w:val="001D77E9"/>
    <w:rsid w:val="001E1430"/>
    <w:rsid w:val="001F03C6"/>
    <w:rsid w:val="002009EA"/>
    <w:rsid w:val="00202CA0"/>
    <w:rsid w:val="00216B6D"/>
    <w:rsid w:val="00250AF4"/>
    <w:rsid w:val="00270071"/>
    <w:rsid w:val="00271316"/>
    <w:rsid w:val="002B2A75"/>
    <w:rsid w:val="002B7DFB"/>
    <w:rsid w:val="002D58BE"/>
    <w:rsid w:val="002E210D"/>
    <w:rsid w:val="002F3BBD"/>
    <w:rsid w:val="003053C0"/>
    <w:rsid w:val="003236A6"/>
    <w:rsid w:val="00332C56"/>
    <w:rsid w:val="00345A52"/>
    <w:rsid w:val="00366AF1"/>
    <w:rsid w:val="00377BD3"/>
    <w:rsid w:val="003832C0"/>
    <w:rsid w:val="00384088"/>
    <w:rsid w:val="0039169B"/>
    <w:rsid w:val="003A7F8C"/>
    <w:rsid w:val="003B169E"/>
    <w:rsid w:val="003B532E"/>
    <w:rsid w:val="003D0F8B"/>
    <w:rsid w:val="004054F5"/>
    <w:rsid w:val="00405A33"/>
    <w:rsid w:val="004079B0"/>
    <w:rsid w:val="0041203A"/>
    <w:rsid w:val="0041348E"/>
    <w:rsid w:val="00417AD4"/>
    <w:rsid w:val="00444030"/>
    <w:rsid w:val="004508E2"/>
    <w:rsid w:val="00457BAC"/>
    <w:rsid w:val="00476533"/>
    <w:rsid w:val="00477B44"/>
    <w:rsid w:val="00492042"/>
    <w:rsid w:val="00492075"/>
    <w:rsid w:val="004969AD"/>
    <w:rsid w:val="004A26C4"/>
    <w:rsid w:val="004A62E3"/>
    <w:rsid w:val="004B13CB"/>
    <w:rsid w:val="004D28EB"/>
    <w:rsid w:val="004D5D5C"/>
    <w:rsid w:val="004E42A3"/>
    <w:rsid w:val="004F5F0B"/>
    <w:rsid w:val="004F69D2"/>
    <w:rsid w:val="0050139F"/>
    <w:rsid w:val="00526703"/>
    <w:rsid w:val="00530525"/>
    <w:rsid w:val="0055140B"/>
    <w:rsid w:val="005906E1"/>
    <w:rsid w:val="00595780"/>
    <w:rsid w:val="005964AB"/>
    <w:rsid w:val="005B00FB"/>
    <w:rsid w:val="005C099A"/>
    <w:rsid w:val="005C31A5"/>
    <w:rsid w:val="005E10C9"/>
    <w:rsid w:val="005E61DD"/>
    <w:rsid w:val="006023DF"/>
    <w:rsid w:val="00654C36"/>
    <w:rsid w:val="00657DE0"/>
    <w:rsid w:val="00685313"/>
    <w:rsid w:val="0069092B"/>
    <w:rsid w:val="00692833"/>
    <w:rsid w:val="00694400"/>
    <w:rsid w:val="006A2E1C"/>
    <w:rsid w:val="006A6E9B"/>
    <w:rsid w:val="006B249F"/>
    <w:rsid w:val="006B7C2A"/>
    <w:rsid w:val="006C23DA"/>
    <w:rsid w:val="006E013B"/>
    <w:rsid w:val="006E3D45"/>
    <w:rsid w:val="006F580E"/>
    <w:rsid w:val="00713F1F"/>
    <w:rsid w:val="007149F9"/>
    <w:rsid w:val="00731814"/>
    <w:rsid w:val="00733A30"/>
    <w:rsid w:val="00745871"/>
    <w:rsid w:val="00745AEE"/>
    <w:rsid w:val="00750F10"/>
    <w:rsid w:val="007567AF"/>
    <w:rsid w:val="007742CA"/>
    <w:rsid w:val="00775FA9"/>
    <w:rsid w:val="00790D70"/>
    <w:rsid w:val="007A1CA6"/>
    <w:rsid w:val="007D5320"/>
    <w:rsid w:val="008006C5"/>
    <w:rsid w:val="00800972"/>
    <w:rsid w:val="00804475"/>
    <w:rsid w:val="00811633"/>
    <w:rsid w:val="00813B79"/>
    <w:rsid w:val="00832724"/>
    <w:rsid w:val="0085094D"/>
    <w:rsid w:val="00864CD2"/>
    <w:rsid w:val="00872FC8"/>
    <w:rsid w:val="008845D0"/>
    <w:rsid w:val="00887267"/>
    <w:rsid w:val="008A3F36"/>
    <w:rsid w:val="008A69FB"/>
    <w:rsid w:val="008B1AEA"/>
    <w:rsid w:val="008B43F2"/>
    <w:rsid w:val="008B6A39"/>
    <w:rsid w:val="008B6CFF"/>
    <w:rsid w:val="008C27E9"/>
    <w:rsid w:val="008C2C6C"/>
    <w:rsid w:val="008C6BAA"/>
    <w:rsid w:val="0092425C"/>
    <w:rsid w:val="00924F3B"/>
    <w:rsid w:val="009274B4"/>
    <w:rsid w:val="009340F7"/>
    <w:rsid w:val="00934EA2"/>
    <w:rsid w:val="00940614"/>
    <w:rsid w:val="00944A5C"/>
    <w:rsid w:val="00952A66"/>
    <w:rsid w:val="00957670"/>
    <w:rsid w:val="00962262"/>
    <w:rsid w:val="00983EEF"/>
    <w:rsid w:val="00987C1F"/>
    <w:rsid w:val="009B332E"/>
    <w:rsid w:val="009C2014"/>
    <w:rsid w:val="009C3191"/>
    <w:rsid w:val="009C56E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D2E22"/>
    <w:rsid w:val="00B27A60"/>
    <w:rsid w:val="00B31EF6"/>
    <w:rsid w:val="00B639E9"/>
    <w:rsid w:val="00B817CD"/>
    <w:rsid w:val="00B94AD0"/>
    <w:rsid w:val="00BA5265"/>
    <w:rsid w:val="00BB3A95"/>
    <w:rsid w:val="00BB4DEA"/>
    <w:rsid w:val="00BB6D50"/>
    <w:rsid w:val="00BD23AE"/>
    <w:rsid w:val="00C0018F"/>
    <w:rsid w:val="00C01097"/>
    <w:rsid w:val="00C16A5A"/>
    <w:rsid w:val="00C20466"/>
    <w:rsid w:val="00C214ED"/>
    <w:rsid w:val="00C234E6"/>
    <w:rsid w:val="00C26BA2"/>
    <w:rsid w:val="00C324A8"/>
    <w:rsid w:val="00C54517"/>
    <w:rsid w:val="00C64CD8"/>
    <w:rsid w:val="00C97C68"/>
    <w:rsid w:val="00CA1A47"/>
    <w:rsid w:val="00CA46DD"/>
    <w:rsid w:val="00CC247A"/>
    <w:rsid w:val="00CC69EC"/>
    <w:rsid w:val="00CE388F"/>
    <w:rsid w:val="00CE5E47"/>
    <w:rsid w:val="00CF020F"/>
    <w:rsid w:val="00CF1E9D"/>
    <w:rsid w:val="00CF2B5B"/>
    <w:rsid w:val="00D14CE0"/>
    <w:rsid w:val="00D178CB"/>
    <w:rsid w:val="00D32854"/>
    <w:rsid w:val="00D436BD"/>
    <w:rsid w:val="00D54009"/>
    <w:rsid w:val="00D5651D"/>
    <w:rsid w:val="00D57A34"/>
    <w:rsid w:val="00D6112A"/>
    <w:rsid w:val="00D74898"/>
    <w:rsid w:val="00D801ED"/>
    <w:rsid w:val="00D8426E"/>
    <w:rsid w:val="00D86690"/>
    <w:rsid w:val="00D92F18"/>
    <w:rsid w:val="00D936BC"/>
    <w:rsid w:val="00D96530"/>
    <w:rsid w:val="00DD4434"/>
    <w:rsid w:val="00DD44AF"/>
    <w:rsid w:val="00DE2AC3"/>
    <w:rsid w:val="00DE5692"/>
    <w:rsid w:val="00DF4D0D"/>
    <w:rsid w:val="00E03C94"/>
    <w:rsid w:val="00E051C8"/>
    <w:rsid w:val="00E07AF5"/>
    <w:rsid w:val="00E10DC8"/>
    <w:rsid w:val="00E11197"/>
    <w:rsid w:val="00E14E2A"/>
    <w:rsid w:val="00E162FF"/>
    <w:rsid w:val="00E26226"/>
    <w:rsid w:val="00E45D05"/>
    <w:rsid w:val="00E55816"/>
    <w:rsid w:val="00E55AEF"/>
    <w:rsid w:val="00E84ED7"/>
    <w:rsid w:val="00E87CC3"/>
    <w:rsid w:val="00E917FD"/>
    <w:rsid w:val="00E976C1"/>
    <w:rsid w:val="00EA12E5"/>
    <w:rsid w:val="00EB55C6"/>
    <w:rsid w:val="00EC4D95"/>
    <w:rsid w:val="00ED23A5"/>
    <w:rsid w:val="00EF2B09"/>
    <w:rsid w:val="00F02766"/>
    <w:rsid w:val="00F05BD4"/>
    <w:rsid w:val="00F23234"/>
    <w:rsid w:val="00F23715"/>
    <w:rsid w:val="00F40792"/>
    <w:rsid w:val="00F40EE7"/>
    <w:rsid w:val="00F50672"/>
    <w:rsid w:val="00F6155B"/>
    <w:rsid w:val="00F65C19"/>
    <w:rsid w:val="00F7356B"/>
    <w:rsid w:val="00F776DF"/>
    <w:rsid w:val="00F840C7"/>
    <w:rsid w:val="00FD2546"/>
    <w:rsid w:val="00FD772E"/>
    <w:rsid w:val="00FE55EF"/>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styleId="ListParagraph">
    <w:name w:val="List Paragraph"/>
    <w:basedOn w:val="Normal"/>
    <w:uiPriority w:val="34"/>
    <w:rsid w:val="00731814"/>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656860">
      <w:bodyDiv w:val="1"/>
      <w:marLeft w:val="0"/>
      <w:marRight w:val="0"/>
      <w:marTop w:val="0"/>
      <w:marBottom w:val="0"/>
      <w:divBdr>
        <w:top w:val="none" w:sz="0" w:space="0" w:color="auto"/>
        <w:left w:val="none" w:sz="0" w:space="0" w:color="auto"/>
        <w:bottom w:val="none" w:sz="0" w:space="0" w:color="auto"/>
        <w:right w:val="none" w:sz="0" w:space="0" w:color="auto"/>
      </w:divBdr>
    </w:div>
    <w:div w:id="20644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98a0d97-4b67-405b-9d2d-9f382315c648">Documents Proposals Manager (DPM)</DPM_x0020_Author>
    <DPM_x0020_File_x0020_name xmlns="e98a0d97-4b67-405b-9d2d-9f382315c648">T13-WTSA.16-C-0047!A13!MSW-F</DPM_x0020_File_x0020_name>
    <DPM_x0020_Version xmlns="e98a0d97-4b67-405b-9d2d-9f382315c648">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98a0d97-4b67-405b-9d2d-9f382315c648" targetNamespace="http://schemas.microsoft.com/office/2006/metadata/properties" ma:root="true" ma:fieldsID="d41af5c836d734370eb92e7ee5f83852" ns2:_="" ns3:_="">
    <xsd:import namespace="996b2e75-67fd-4955-a3b0-5ab9934cb50b"/>
    <xsd:import namespace="e98a0d97-4b67-405b-9d2d-9f382315c64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98a0d97-4b67-405b-9d2d-9f382315c64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996b2e75-67fd-4955-a3b0-5ab9934cb50b"/>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e98a0d97-4b67-405b-9d2d-9f382315c648"/>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98a0d97-4b67-405b-9d2d-9f382315c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F2D85-ABF7-4198-AC26-9836A7EF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T13-WTSA.16-C-0047!A13!MSW-F</vt:lpstr>
    </vt:vector>
  </TitlesOfParts>
  <Manager>General Secretariat - Pool</Manager>
  <Company>International Telecommunication Union (ITU)</Company>
  <LinksUpToDate>false</LinksUpToDate>
  <CharactersWithSpaces>10621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T13-WTSA.16-C-0047!A13!MSW-F</dc:title>
  <dc:subject>World Telecommunication Standardization Assembly</dc:subject>
  <dc:creator>Documents Proposals Manager (DPM)</dc:creator>
  <cp:keywords>DPM_v2016.10.3.1_prod</cp:keywords>
  <dc:description>Template used by DPM and CPI for the WTSA-16</dc:description>
  <cp:lastModifiedBy>Janin</cp:lastModifiedBy>
  <cp:revision>2</cp:revision>
  <cp:lastPrinted>2016-10-12T11:22:00Z</cp:lastPrinted>
  <dcterms:created xsi:type="dcterms:W3CDTF">2016-10-18T05:59:00Z</dcterms:created>
  <dcterms:modified xsi:type="dcterms:W3CDTF">2016-10-18T05:59:00Z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