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ook w:val="0000" w:firstRow="0" w:lastRow="0" w:firstColumn="0" w:lastColumn="0" w:noHBand="0" w:noVBand="0"/>
      </w:tblPr>
      <w:tblGrid>
        <w:gridCol w:w="1559"/>
        <w:gridCol w:w="5058"/>
        <w:gridCol w:w="894"/>
        <w:gridCol w:w="2141"/>
      </w:tblGrid>
      <w:tr w:rsidR="0059285F" w:rsidRPr="00E07379" w:rsidTr="00A25A43">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102A03" w:rsidRDefault="00102A03" w:rsidP="00A25A43">
            <w:pPr>
              <w:spacing w:before="80"/>
              <w:jc w:val="left"/>
              <w:rPr>
                <w:rFonts w:ascii="Calibri" w:hAnsi="Calibri"/>
                <w:b/>
                <w:bCs/>
                <w:sz w:val="20"/>
                <w:szCs w:val="28"/>
                <w:rtl/>
                <w:lang w:bidi="ar-EG"/>
              </w:rPr>
            </w:pPr>
            <w:r w:rsidRPr="001040A3">
              <w:rPr>
                <w:rFonts w:ascii="Calibri" w:hAnsi="Calibri" w:hint="cs"/>
                <w:b/>
                <w:bCs/>
                <w:rtl/>
                <w:lang w:bidi="ar-EG"/>
              </w:rPr>
              <w:t>الحمامات</w:t>
            </w:r>
            <w:r w:rsidR="0059285F" w:rsidRPr="001040A3">
              <w:rPr>
                <w:rFonts w:ascii="Calibri" w:hAnsi="Calibri" w:hint="cs"/>
                <w:b/>
                <w:bCs/>
                <w:rtl/>
                <w:lang w:bidi="ar-EG"/>
              </w:rPr>
              <w:t xml:space="preserve">، </w:t>
            </w:r>
            <w:r w:rsidR="00092FC2" w:rsidRPr="001040A3">
              <w:rPr>
                <w:rFonts w:ascii="Calibri" w:hAnsi="Calibri"/>
                <w:b/>
                <w:bCs/>
                <w:lang w:bidi="ar-SY"/>
              </w:rPr>
              <w:t>25</w:t>
            </w:r>
            <w:r w:rsidR="0059285F" w:rsidRPr="001040A3">
              <w:rPr>
                <w:rFonts w:ascii="Calibri" w:hAnsi="Calibri" w:hint="cs"/>
                <w:b/>
                <w:bCs/>
                <w:rtl/>
                <w:lang w:bidi="ar-EG"/>
              </w:rPr>
              <w:t xml:space="preserve"> </w:t>
            </w:r>
            <w:r w:rsidR="00092FC2" w:rsidRPr="001040A3">
              <w:rPr>
                <w:rFonts w:ascii="Calibri" w:hAnsi="Calibri" w:hint="cs"/>
                <w:b/>
                <w:bCs/>
                <w:rtl/>
                <w:lang w:bidi="ar-EG"/>
              </w:rPr>
              <w:t>أكتوبر</w:t>
            </w:r>
            <w:r w:rsidR="00092FC2" w:rsidRPr="00102A03">
              <w:rPr>
                <w:rFonts w:ascii="Calibri" w:hAnsi="Calibri" w:cs="Times New Roman" w:hint="cs"/>
                <w:b/>
                <w:bCs/>
                <w:sz w:val="20"/>
                <w:szCs w:val="28"/>
                <w:rtl/>
                <w:lang w:bidi="ar-EG"/>
              </w:rPr>
              <w:t xml:space="preserve"> </w:t>
            </w:r>
            <w:r w:rsidR="00092FC2" w:rsidRPr="001040A3">
              <w:rPr>
                <w:rFonts w:ascii="Calibri" w:hAnsi="Calibri" w:hint="cs"/>
                <w:b/>
                <w:bCs/>
                <w:rtl/>
                <w:lang w:bidi="ar-EG"/>
              </w:rPr>
              <w:t xml:space="preserve">- </w:t>
            </w:r>
            <w:r w:rsidR="00092FC2" w:rsidRPr="001040A3">
              <w:rPr>
                <w:rFonts w:ascii="Calibri" w:hAnsi="Calibri"/>
                <w:b/>
                <w:bCs/>
                <w:lang w:bidi="ar-EG"/>
              </w:rPr>
              <w:t>3</w:t>
            </w:r>
            <w:r w:rsidR="00092FC2" w:rsidRPr="001040A3">
              <w:rPr>
                <w:rFonts w:ascii="Calibri" w:hAnsi="Calibri" w:cs="Times New Roman" w:hint="cs"/>
                <w:b/>
                <w:bCs/>
                <w:rtl/>
                <w:lang w:bidi="ar-EG"/>
              </w:rPr>
              <w:t xml:space="preserve"> </w:t>
            </w:r>
            <w:r w:rsidR="00092FC2" w:rsidRPr="001040A3">
              <w:rPr>
                <w:rFonts w:ascii="Calibri" w:hAnsi="Calibri" w:hint="cs"/>
                <w:b/>
                <w:bCs/>
                <w:rtl/>
                <w:lang w:bidi="ar-EG"/>
              </w:rPr>
              <w:t>نوفمبر</w:t>
            </w:r>
            <w:r w:rsidR="0059285F" w:rsidRPr="001040A3">
              <w:rPr>
                <w:rFonts w:ascii="Calibri" w:hAnsi="Calibri" w:hint="cs"/>
                <w:b/>
                <w:bCs/>
                <w:rtl/>
                <w:lang w:bidi="ar-EG"/>
              </w:rPr>
              <w:t xml:space="preserve"> </w:t>
            </w:r>
            <w:r w:rsidR="00092FC2" w:rsidRPr="001040A3">
              <w:rPr>
                <w:rFonts w:ascii="Calibri" w:hAnsi="Calibri"/>
                <w:b/>
                <w:bCs/>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A25A43">
        <w:trPr>
          <w:cantSplit/>
          <w:trHeight w:val="20"/>
          <w:jc w:val="right"/>
        </w:trPr>
        <w:tc>
          <w:tcPr>
            <w:tcW w:w="808" w:type="pct"/>
            <w:tcBorders>
              <w:bottom w:val="single" w:sz="12" w:space="0" w:color="auto"/>
            </w:tcBorders>
          </w:tcPr>
          <w:p w:rsidR="0059285F" w:rsidRPr="0022345D" w:rsidRDefault="0059285F" w:rsidP="00A25A43">
            <w:pPr>
              <w:rPr>
                <w:sz w:val="14"/>
                <w:szCs w:val="20"/>
                <w:rtl/>
                <w:lang w:bidi="ar-EG"/>
              </w:rPr>
            </w:pPr>
          </w:p>
        </w:tc>
        <w:tc>
          <w:tcPr>
            <w:tcW w:w="3083" w:type="pct"/>
            <w:gridSpan w:val="2"/>
            <w:tcBorders>
              <w:bottom w:val="single" w:sz="12" w:space="0" w:color="auto"/>
            </w:tcBorders>
          </w:tcPr>
          <w:p w:rsidR="0059285F" w:rsidRPr="0022345D" w:rsidRDefault="0059285F" w:rsidP="00A25A43">
            <w:pPr>
              <w:rPr>
                <w:sz w:val="14"/>
                <w:szCs w:val="20"/>
                <w:rtl/>
                <w:lang w:bidi="ar-EG"/>
              </w:rPr>
            </w:pPr>
          </w:p>
        </w:tc>
        <w:tc>
          <w:tcPr>
            <w:tcW w:w="1109" w:type="pct"/>
            <w:tcBorders>
              <w:bottom w:val="single" w:sz="12" w:space="0" w:color="auto"/>
            </w:tcBorders>
          </w:tcPr>
          <w:p w:rsidR="0059285F" w:rsidRPr="0022345D" w:rsidRDefault="0059285F" w:rsidP="00A25A43">
            <w:pPr>
              <w:rPr>
                <w:sz w:val="14"/>
                <w:szCs w:val="20"/>
                <w:lang w:bidi="ar-SY"/>
              </w:rPr>
            </w:pPr>
          </w:p>
        </w:tc>
      </w:tr>
      <w:tr w:rsidR="00E07379" w:rsidRPr="00E07379" w:rsidTr="00A25A43">
        <w:trPr>
          <w:cantSplit/>
          <w:trHeight w:val="20"/>
          <w:jc w:val="right"/>
        </w:trPr>
        <w:tc>
          <w:tcPr>
            <w:tcW w:w="3428" w:type="pct"/>
            <w:gridSpan w:val="2"/>
            <w:tcBorders>
              <w:top w:val="single" w:sz="12" w:space="0" w:color="auto"/>
            </w:tcBorders>
          </w:tcPr>
          <w:p w:rsidR="00E07379" w:rsidRPr="0056374C" w:rsidRDefault="00E07379" w:rsidP="00A25A43">
            <w:pPr>
              <w:spacing w:before="0" w:line="34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A25A43">
            <w:pPr>
              <w:spacing w:before="0" w:line="340" w:lineRule="exact"/>
              <w:rPr>
                <w:rFonts w:ascii="Verdana Bold" w:hAnsi="Verdana Bold"/>
                <w:b/>
                <w:bCs/>
                <w:sz w:val="19"/>
                <w:lang w:bidi="ar-SY"/>
              </w:rPr>
            </w:pPr>
          </w:p>
        </w:tc>
      </w:tr>
      <w:tr w:rsidR="0022345D" w:rsidRPr="00E07379" w:rsidTr="00A25A43">
        <w:trPr>
          <w:cantSplit/>
          <w:jc w:val="right"/>
        </w:trPr>
        <w:tc>
          <w:tcPr>
            <w:tcW w:w="3428" w:type="pct"/>
            <w:gridSpan w:val="2"/>
          </w:tcPr>
          <w:p w:rsidR="0022345D" w:rsidRPr="00AD706D" w:rsidRDefault="0022345D" w:rsidP="00A25A43">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1572" w:type="pct"/>
            <w:gridSpan w:val="2"/>
            <w:vAlign w:val="center"/>
          </w:tcPr>
          <w:p w:rsidR="0022345D" w:rsidRPr="00C5188C" w:rsidRDefault="0022345D" w:rsidP="00C5188C">
            <w:pPr>
              <w:pStyle w:val="Adress"/>
              <w:framePr w:hSpace="0" w:wrap="auto" w:xAlign="left" w:yAlign="inline"/>
              <w:rPr>
                <w:rtl/>
              </w:rPr>
            </w:pPr>
            <w:r w:rsidRPr="00C5188C">
              <w:rPr>
                <w:rtl/>
              </w:rPr>
              <w:t xml:space="preserve">الإضافة </w:t>
            </w:r>
            <w:r w:rsidRPr="00C5188C">
              <w:t>13</w:t>
            </w:r>
            <w:r w:rsidRPr="00C5188C">
              <w:br/>
            </w:r>
            <w:r w:rsidRPr="00C5188C">
              <w:rPr>
                <w:rtl/>
              </w:rPr>
              <w:t xml:space="preserve">للوثيقة </w:t>
            </w:r>
            <w:r w:rsidRPr="00C5188C">
              <w:t>47-</w:t>
            </w:r>
            <w:r w:rsidR="00C5188C" w:rsidRPr="00C5188C">
              <w:t>A</w:t>
            </w:r>
          </w:p>
        </w:tc>
      </w:tr>
      <w:tr w:rsidR="0022345D" w:rsidRPr="00E07379" w:rsidTr="00A25A43">
        <w:trPr>
          <w:cantSplit/>
          <w:jc w:val="right"/>
        </w:trPr>
        <w:tc>
          <w:tcPr>
            <w:tcW w:w="3428" w:type="pct"/>
            <w:gridSpan w:val="2"/>
          </w:tcPr>
          <w:p w:rsidR="0022345D" w:rsidRPr="00BD6EF3" w:rsidRDefault="0022345D" w:rsidP="00A25A43">
            <w:pPr>
              <w:pStyle w:val="Adress"/>
              <w:framePr w:hSpace="0" w:wrap="auto" w:xAlign="left" w:yAlign="inline"/>
              <w:rPr>
                <w:rtl/>
              </w:rPr>
            </w:pPr>
          </w:p>
        </w:tc>
        <w:tc>
          <w:tcPr>
            <w:tcW w:w="1572" w:type="pct"/>
            <w:gridSpan w:val="2"/>
            <w:vAlign w:val="center"/>
          </w:tcPr>
          <w:p w:rsidR="0022345D" w:rsidRPr="00C5188C" w:rsidRDefault="0022345D" w:rsidP="00A25A43">
            <w:pPr>
              <w:pStyle w:val="Adress"/>
              <w:framePr w:hSpace="0" w:wrap="auto" w:xAlign="left" w:yAlign="inline"/>
              <w:rPr>
                <w:rtl/>
              </w:rPr>
            </w:pPr>
            <w:r w:rsidRPr="00C5188C">
              <w:rPr>
                <w:rFonts w:eastAsia="SimSun"/>
              </w:rPr>
              <w:t>27</w:t>
            </w:r>
            <w:r w:rsidRPr="00C5188C">
              <w:rPr>
                <w:rFonts w:eastAsia="SimSun"/>
                <w:rtl/>
              </w:rPr>
              <w:t xml:space="preserve"> سبتمبر </w:t>
            </w:r>
            <w:r w:rsidRPr="00C5188C">
              <w:rPr>
                <w:rFonts w:eastAsia="SimSun"/>
              </w:rPr>
              <w:t>2016</w:t>
            </w:r>
          </w:p>
        </w:tc>
      </w:tr>
      <w:tr w:rsidR="0022345D" w:rsidRPr="00E07379" w:rsidTr="00A25A43">
        <w:trPr>
          <w:cantSplit/>
          <w:jc w:val="right"/>
        </w:trPr>
        <w:tc>
          <w:tcPr>
            <w:tcW w:w="3428" w:type="pct"/>
            <w:gridSpan w:val="2"/>
          </w:tcPr>
          <w:p w:rsidR="0022345D" w:rsidRDefault="0022345D" w:rsidP="00A25A43">
            <w:pPr>
              <w:pStyle w:val="Adress"/>
              <w:framePr w:hSpace="0" w:wrap="auto" w:xAlign="left" w:yAlign="inline"/>
            </w:pPr>
          </w:p>
        </w:tc>
        <w:tc>
          <w:tcPr>
            <w:tcW w:w="1572" w:type="pct"/>
            <w:gridSpan w:val="2"/>
            <w:vAlign w:val="center"/>
          </w:tcPr>
          <w:p w:rsidR="0022345D" w:rsidRPr="00C5188C" w:rsidRDefault="0022345D" w:rsidP="00A25A43">
            <w:pPr>
              <w:pStyle w:val="Adress"/>
              <w:framePr w:hSpace="0" w:wrap="auto" w:xAlign="left" w:yAlign="inline"/>
              <w:rPr>
                <w:rFonts w:eastAsia="SimSun" w:hint="eastAsia"/>
              </w:rPr>
            </w:pPr>
            <w:r w:rsidRPr="00C5188C">
              <w:rPr>
                <w:rFonts w:eastAsia="SimSun"/>
                <w:rtl/>
              </w:rPr>
              <w:t>الأصل: بالروسية</w:t>
            </w:r>
          </w:p>
        </w:tc>
      </w:tr>
      <w:tr w:rsidR="0022345D" w:rsidRPr="00E07379" w:rsidTr="00A25A43">
        <w:trPr>
          <w:cantSplit/>
          <w:jc w:val="right"/>
        </w:trPr>
        <w:tc>
          <w:tcPr>
            <w:tcW w:w="5000" w:type="pct"/>
            <w:gridSpan w:val="4"/>
          </w:tcPr>
          <w:p w:rsidR="0022345D" w:rsidRPr="00662C5A" w:rsidRDefault="0022345D" w:rsidP="00A25A43">
            <w:pPr>
              <w:spacing w:before="0" w:line="340" w:lineRule="exact"/>
              <w:rPr>
                <w:rFonts w:ascii="Verdana Bold" w:hAnsi="Verdana Bold"/>
                <w:sz w:val="19"/>
                <w:lang w:bidi="ar-SY"/>
              </w:rPr>
            </w:pPr>
          </w:p>
        </w:tc>
      </w:tr>
      <w:tr w:rsidR="0022345D" w:rsidRPr="00E07379" w:rsidTr="00CC43BE">
        <w:trPr>
          <w:cantSplit/>
          <w:trHeight w:val="1372"/>
          <w:jc w:val="right"/>
        </w:trPr>
        <w:tc>
          <w:tcPr>
            <w:tcW w:w="5000" w:type="pct"/>
            <w:gridSpan w:val="4"/>
          </w:tcPr>
          <w:p w:rsidR="0022345D" w:rsidRPr="00E621A3" w:rsidRDefault="0022345D" w:rsidP="00D94C23">
            <w:pPr>
              <w:pStyle w:val="Source"/>
            </w:pPr>
            <w:r w:rsidRPr="008204AC">
              <w:rPr>
                <w:rtl/>
              </w:rPr>
              <w:t xml:space="preserve">الدول الأعضاء في الات‍حاد الدولي للاتصالات، الأعضاء في الكومنولث الإقليمي </w:t>
            </w:r>
            <w:r w:rsidR="00D94C23">
              <w:br/>
            </w:r>
            <w:r w:rsidRPr="008204AC">
              <w:rPr>
                <w:rtl/>
              </w:rPr>
              <w:t>في</w:t>
            </w:r>
            <w:r w:rsidR="00D94C23">
              <w:rPr>
                <w:rFonts w:hint="cs"/>
                <w:rtl/>
              </w:rPr>
              <w:t> </w:t>
            </w:r>
            <w:r w:rsidRPr="008204AC">
              <w:rPr>
                <w:rtl/>
              </w:rPr>
              <w:t>م‍جال الاتصالات </w:t>
            </w:r>
            <w:r w:rsidR="00D94C23">
              <w:t>(RCC)</w:t>
            </w:r>
          </w:p>
        </w:tc>
      </w:tr>
      <w:tr w:rsidR="00D94C23" w:rsidRPr="00E07379" w:rsidTr="00CC43BE">
        <w:trPr>
          <w:cantSplit/>
          <w:trHeight w:val="567"/>
          <w:jc w:val="right"/>
        </w:trPr>
        <w:tc>
          <w:tcPr>
            <w:tcW w:w="5000" w:type="pct"/>
            <w:gridSpan w:val="4"/>
          </w:tcPr>
          <w:p w:rsidR="00D94C23" w:rsidRPr="004D1C00" w:rsidRDefault="00F27CB3" w:rsidP="00F27CB3">
            <w:pPr>
              <w:pStyle w:val="ResNo"/>
              <w:rPr>
                <w:rtl/>
              </w:rPr>
            </w:pPr>
            <w:r w:rsidRPr="00AB4CF5">
              <w:rPr>
                <w:rtl/>
              </w:rPr>
              <w:t xml:space="preserve">مشـروع </w:t>
            </w:r>
            <w:r>
              <w:rPr>
                <w:rFonts w:hint="cs"/>
                <w:rtl/>
              </w:rPr>
              <w:t>ال</w:t>
            </w:r>
            <w:r w:rsidRPr="00AB4CF5">
              <w:rPr>
                <w:rtl/>
              </w:rPr>
              <w:t xml:space="preserve">قـرار </w:t>
            </w:r>
            <w:r>
              <w:rPr>
                <w:rFonts w:hint="cs"/>
                <w:rtl/>
              </w:rPr>
              <w:t>ال</w:t>
            </w:r>
            <w:r w:rsidRPr="00AB4CF5">
              <w:rPr>
                <w:rtl/>
              </w:rPr>
              <w:t xml:space="preserve">جديـد </w:t>
            </w:r>
            <w:r w:rsidRPr="00AB4CF5">
              <w:t>[RCC-3]</w:t>
            </w:r>
            <w:bookmarkStart w:id="0" w:name="_GoBack"/>
            <w:bookmarkEnd w:id="0"/>
            <w:r w:rsidRPr="004D1C00">
              <w:rPr>
                <w:rtl/>
              </w:rPr>
              <w:t xml:space="preserve"> </w:t>
            </w:r>
          </w:p>
        </w:tc>
      </w:tr>
      <w:tr w:rsidR="00D94C23" w:rsidRPr="00E07379" w:rsidTr="00CC43BE">
        <w:trPr>
          <w:cantSplit/>
          <w:trHeight w:val="844"/>
          <w:jc w:val="right"/>
        </w:trPr>
        <w:tc>
          <w:tcPr>
            <w:tcW w:w="5000" w:type="pct"/>
            <w:gridSpan w:val="4"/>
          </w:tcPr>
          <w:p w:rsidR="00D94C23" w:rsidRPr="004D1C00" w:rsidRDefault="00845188" w:rsidP="004D1C00">
            <w:pPr>
              <w:pStyle w:val="Title2"/>
              <w:rPr>
                <w:rtl/>
              </w:rPr>
            </w:pPr>
            <w:r w:rsidRPr="004D1C00">
              <w:rPr>
                <w:rFonts w:hint="cs"/>
                <w:rtl/>
              </w:rPr>
              <w:t xml:space="preserve">دراسات تتعلق بحماية </w:t>
            </w:r>
            <w:r w:rsidR="004D1C00">
              <w:rPr>
                <w:rFonts w:hint="cs"/>
                <w:rtl/>
              </w:rPr>
              <w:t>مستعملي</w:t>
            </w:r>
            <w:r w:rsidRPr="004D1C00">
              <w:rPr>
                <w:rFonts w:hint="cs"/>
                <w:rtl/>
              </w:rPr>
              <w:t xml:space="preserve"> </w:t>
            </w:r>
            <w:r w:rsidR="008453FC">
              <w:rPr>
                <w:rtl/>
              </w:rPr>
              <w:br/>
            </w:r>
            <w:r w:rsidRPr="004D1C00">
              <w:rPr>
                <w:rFonts w:hint="cs"/>
                <w:rtl/>
              </w:rPr>
              <w:t>خدمات الاتصالات/تكنولوجيا المعلومات والاتصالات</w:t>
            </w:r>
          </w:p>
        </w:tc>
      </w:tr>
      <w:tr w:rsidR="00D94C23" w:rsidRPr="00E07379" w:rsidTr="00A25A43">
        <w:trPr>
          <w:cantSplit/>
          <w:jc w:val="right"/>
        </w:trPr>
        <w:tc>
          <w:tcPr>
            <w:tcW w:w="5000" w:type="pct"/>
            <w:gridSpan w:val="4"/>
          </w:tcPr>
          <w:p w:rsidR="00D94C23" w:rsidRPr="002919E1" w:rsidRDefault="00D94C23" w:rsidP="00D94C23">
            <w:pPr>
              <w:pStyle w:val="Agendaitem"/>
              <w:spacing w:before="240" w:line="192" w:lineRule="auto"/>
            </w:pPr>
          </w:p>
        </w:tc>
      </w:tr>
    </w:tbl>
    <w:p w:rsidR="006157A3" w:rsidRDefault="006157A3" w:rsidP="006157A3">
      <w:pPr>
        <w:rPr>
          <w:lang w:bidi="ar-EG"/>
        </w:rPr>
      </w:pPr>
    </w:p>
    <w:tbl>
      <w:tblPr>
        <w:tblW w:w="5074" w:type="pct"/>
        <w:jc w:val="right"/>
        <w:tblLayout w:type="fixed"/>
        <w:tblLook w:val="0000" w:firstRow="0" w:lastRow="0" w:firstColumn="0" w:lastColumn="0" w:noHBand="0" w:noVBand="0"/>
      </w:tblPr>
      <w:tblGrid>
        <w:gridCol w:w="8730"/>
        <w:gridCol w:w="1052"/>
      </w:tblGrid>
      <w:tr w:rsidR="006157A3" w:rsidRPr="00E70E87" w:rsidTr="004D1C00">
        <w:trPr>
          <w:cantSplit/>
          <w:jc w:val="right"/>
        </w:trPr>
        <w:tc>
          <w:tcPr>
            <w:tcW w:w="8729" w:type="dxa"/>
          </w:tcPr>
          <w:p w:rsidR="006157A3" w:rsidRPr="004D1C00" w:rsidRDefault="00845188" w:rsidP="004D1C00">
            <w:pPr>
              <w:ind w:right="34"/>
            </w:pPr>
            <w:r w:rsidRPr="004D1C00">
              <w:rPr>
                <w:rFonts w:hint="cs"/>
                <w:rtl/>
              </w:rPr>
              <w:t xml:space="preserve">تقترح هذه المساهمة مشروع قرار جديد بشأن دراسات تتعلق بحماية </w:t>
            </w:r>
            <w:r w:rsidR="004D1C00" w:rsidRPr="004D1C00">
              <w:rPr>
                <w:rFonts w:hint="cs"/>
                <w:rtl/>
              </w:rPr>
              <w:t>مستعملي</w:t>
            </w:r>
            <w:r w:rsidRPr="004D1C00">
              <w:rPr>
                <w:rFonts w:hint="cs"/>
                <w:rtl/>
              </w:rPr>
              <w:t xml:space="preserve"> خدمات الاتصالات/تكنولوجيا المعلومات والاتصالات.</w:t>
            </w:r>
          </w:p>
        </w:tc>
        <w:tc>
          <w:tcPr>
            <w:tcW w:w="1052" w:type="dxa"/>
          </w:tcPr>
          <w:p w:rsidR="006157A3" w:rsidRPr="00E70E87" w:rsidRDefault="006157A3" w:rsidP="00193AD1">
            <w:r w:rsidRPr="00984EA5">
              <w:rPr>
                <w:rFonts w:ascii="Times New Roman Bold" w:hAnsi="Times New Roman Bold"/>
                <w:b/>
                <w:bCs/>
                <w:rtl/>
                <w:lang w:bidi="ar-EG"/>
              </w:rPr>
              <w:t>ملخص</w:t>
            </w:r>
            <w:r w:rsidRPr="00E70E87">
              <w:t>:</w:t>
            </w:r>
          </w:p>
        </w:tc>
      </w:tr>
    </w:tbl>
    <w:p w:rsidR="00690C50" w:rsidRDefault="00690C50" w:rsidP="00690C50"/>
    <w:p w:rsidR="00690C50" w:rsidRDefault="00690C50" w:rsidP="00690C50">
      <w:pPr>
        <w:pStyle w:val="Headingb"/>
        <w:rPr>
          <w:rtl/>
        </w:rPr>
      </w:pPr>
      <w:r>
        <w:rPr>
          <w:rFonts w:hint="cs"/>
          <w:rtl/>
        </w:rPr>
        <w:t>مقدمة</w:t>
      </w:r>
    </w:p>
    <w:p w:rsidR="00690C50" w:rsidRDefault="004D1C00" w:rsidP="004D1C00">
      <w:pPr>
        <w:rPr>
          <w:rtl/>
        </w:rPr>
      </w:pPr>
      <w:r>
        <w:rPr>
          <w:rFonts w:hint="cs"/>
          <w:rtl/>
        </w:rPr>
        <w:t xml:space="preserve">مع تطوير خدمات جديدة في الوقت الراهن تقوم على شبكات البيانات، ضمن أشياء أخرى، تتزايد </w:t>
      </w:r>
      <w:r w:rsidR="00C9268C">
        <w:rPr>
          <w:rFonts w:hint="cs"/>
          <w:rtl/>
          <w:lang w:bidi="ar-EG"/>
        </w:rPr>
        <w:t xml:space="preserve">أهمية </w:t>
      </w:r>
      <w:r>
        <w:rPr>
          <w:rFonts w:hint="cs"/>
          <w:rtl/>
        </w:rPr>
        <w:t>وضع تدابير من أجل حماية مستعملي خدمات الاتصالات/تكنولوجيا المعلومات والاتصالات. ومن المهم في هذا الصدد مواصلة وضع توصيات قطاع تقييس الاتصالات ذات الصلة التي تسهل استنباط حلول من أجل طائفة من القضايا في مجال ضمان وحماية حقوق مستهلكي خدمات الاتصالات/تكنولوجيا المعلومات والاتصالات ومستعمليها.</w:t>
      </w:r>
    </w:p>
    <w:p w:rsidR="004D1C00" w:rsidRDefault="004D1C00" w:rsidP="004D1C00">
      <w:pPr>
        <w:pStyle w:val="Headingb"/>
      </w:pPr>
      <w:r>
        <w:rPr>
          <w:rFonts w:hint="cs"/>
          <w:rtl/>
        </w:rPr>
        <w:t>المقترح</w:t>
      </w:r>
    </w:p>
    <w:p w:rsidR="004D1C00" w:rsidRDefault="004D1C00" w:rsidP="0007725A">
      <w:pPr>
        <w:rPr>
          <w:rtl/>
        </w:rPr>
      </w:pPr>
      <w:r>
        <w:rPr>
          <w:rFonts w:hint="cs"/>
          <w:rtl/>
        </w:rPr>
        <w:t>يقترح اعتماد قرار جديد للجمعية العالمية لتقييس الاتصالات، "</w:t>
      </w:r>
      <w:r w:rsidR="008453FC" w:rsidRPr="004D1C00">
        <w:rPr>
          <w:rFonts w:hint="cs"/>
          <w:rtl/>
        </w:rPr>
        <w:t xml:space="preserve">دراسات تتعلق بحماية </w:t>
      </w:r>
      <w:r w:rsidR="008453FC">
        <w:rPr>
          <w:rFonts w:hint="cs"/>
          <w:rtl/>
        </w:rPr>
        <w:t>مستعملي</w:t>
      </w:r>
      <w:r w:rsidR="008453FC" w:rsidRPr="004D1C00">
        <w:rPr>
          <w:rFonts w:hint="cs"/>
          <w:rtl/>
        </w:rPr>
        <w:t xml:space="preserve"> خدمات الاتصالات/تكنولوجيا المعلومات والاتصالات</w:t>
      </w:r>
      <w:r w:rsidR="008453FC">
        <w:rPr>
          <w:rFonts w:hint="cs"/>
          <w:rtl/>
        </w:rPr>
        <w:t>"، على النحو المحدد في النص أدناه.</w:t>
      </w:r>
    </w:p>
    <w:p w:rsidR="00690C50" w:rsidRDefault="00845188" w:rsidP="004D1C00">
      <w:pPr>
        <w:pStyle w:val="Headingb"/>
        <w:rPr>
          <w:rtl/>
        </w:rPr>
      </w:pPr>
      <w:r>
        <w:rPr>
          <w:rtl/>
        </w:rPr>
        <w:br w:type="page"/>
      </w:r>
    </w:p>
    <w:p w:rsidR="00E90394" w:rsidRDefault="000B0717">
      <w:pPr>
        <w:pStyle w:val="Proposal"/>
      </w:pPr>
      <w:r>
        <w:lastRenderedPageBreak/>
        <w:t>ADD</w:t>
      </w:r>
      <w:r>
        <w:tab/>
        <w:t>RCC/47A13/1</w:t>
      </w:r>
    </w:p>
    <w:p w:rsidR="00E90394" w:rsidRPr="00AB4CF5" w:rsidRDefault="000B0717" w:rsidP="00D94C23">
      <w:pPr>
        <w:pStyle w:val="ResNo"/>
      </w:pPr>
      <w:r w:rsidRPr="00AB4CF5">
        <w:rPr>
          <w:rtl/>
        </w:rPr>
        <w:t xml:space="preserve">مشـروع </w:t>
      </w:r>
      <w:r w:rsidR="00845188">
        <w:rPr>
          <w:rFonts w:hint="cs"/>
          <w:rtl/>
        </w:rPr>
        <w:t>ال</w:t>
      </w:r>
      <w:r w:rsidRPr="00AB4CF5">
        <w:rPr>
          <w:rtl/>
        </w:rPr>
        <w:t xml:space="preserve">قـرار </w:t>
      </w:r>
      <w:r w:rsidR="00845188">
        <w:rPr>
          <w:rFonts w:hint="cs"/>
          <w:rtl/>
        </w:rPr>
        <w:t>ال</w:t>
      </w:r>
      <w:r w:rsidRPr="00AB4CF5">
        <w:rPr>
          <w:rtl/>
        </w:rPr>
        <w:t xml:space="preserve">جديـد </w:t>
      </w:r>
      <w:r w:rsidRPr="00AB4CF5">
        <w:t>[RCC-3]</w:t>
      </w:r>
    </w:p>
    <w:p w:rsidR="00E90394" w:rsidRDefault="00845188" w:rsidP="008453FC">
      <w:pPr>
        <w:pStyle w:val="Restitle"/>
        <w:rPr>
          <w:rtl/>
        </w:rPr>
      </w:pPr>
      <w:r w:rsidRPr="008453FC">
        <w:rPr>
          <w:rFonts w:hint="cs"/>
          <w:rtl/>
        </w:rPr>
        <w:t xml:space="preserve">دراسات تتعلق بحماية </w:t>
      </w:r>
      <w:r w:rsidR="008453FC" w:rsidRPr="008453FC">
        <w:rPr>
          <w:rFonts w:hint="cs"/>
          <w:rtl/>
        </w:rPr>
        <w:t>مستعملي</w:t>
      </w:r>
      <w:r w:rsidRPr="008453FC">
        <w:rPr>
          <w:rFonts w:hint="cs"/>
          <w:rtl/>
        </w:rPr>
        <w:t xml:space="preserve"> خدمات الاتصالات/تكنولوجيا المعلومات والاتصالات</w:t>
      </w:r>
    </w:p>
    <w:p w:rsidR="000B0717" w:rsidRPr="00D94C23" w:rsidRDefault="000B0717" w:rsidP="000B0717">
      <w:pPr>
        <w:pStyle w:val="Resref"/>
        <w:rPr>
          <w:rFonts w:ascii="Times New Roman italic" w:hAnsi="Times New Roman italic"/>
          <w:iCs/>
          <w:rtl/>
          <w:lang w:bidi="ar-EG"/>
        </w:rPr>
      </w:pPr>
      <w:r w:rsidRPr="00D94C23">
        <w:rPr>
          <w:rFonts w:ascii="Times New Roman italic" w:hAnsi="Times New Roman italic" w:hint="cs"/>
          <w:iCs/>
          <w:rtl/>
        </w:rPr>
        <w:t xml:space="preserve">(الحمامات، </w:t>
      </w:r>
      <w:r w:rsidRPr="00D94C23">
        <w:rPr>
          <w:rFonts w:ascii="Times New Roman italic" w:hAnsi="Times New Roman italic"/>
          <w:iCs/>
        </w:rPr>
        <w:t>2016</w:t>
      </w:r>
      <w:r w:rsidRPr="00D94C23">
        <w:rPr>
          <w:rFonts w:ascii="Times New Roman italic" w:hAnsi="Times New Roman italic" w:hint="cs"/>
          <w:iCs/>
          <w:rtl/>
          <w:lang w:bidi="ar-EG"/>
        </w:rPr>
        <w:t>)</w:t>
      </w:r>
    </w:p>
    <w:p w:rsidR="00D94C23" w:rsidRDefault="00D94C23" w:rsidP="00D94C23">
      <w:pPr>
        <w:pStyle w:val="Normalaftertitle"/>
        <w:spacing w:before="360"/>
        <w:rPr>
          <w:rtl/>
          <w:lang w:bidi="ar-EG"/>
        </w:rPr>
      </w:pPr>
      <w:r>
        <w:rPr>
          <w:rFonts w:hint="cs"/>
          <w:rtl/>
          <w:lang w:bidi="ar-EG"/>
        </w:rPr>
        <w:t xml:space="preserve">إن الجمعية العالمية لتقييس الاتصالات (الحمامات، </w:t>
      </w:r>
      <w:r>
        <w:rPr>
          <w:lang w:bidi="ar-EG"/>
        </w:rPr>
        <w:t>2016</w:t>
      </w:r>
      <w:r>
        <w:rPr>
          <w:rFonts w:hint="cs"/>
          <w:rtl/>
          <w:lang w:bidi="ar-EG"/>
        </w:rPr>
        <w:t>)</w:t>
      </w:r>
      <w:r w:rsidR="00C9268C">
        <w:rPr>
          <w:rFonts w:hint="cs"/>
          <w:rtl/>
          <w:lang w:bidi="ar-EG"/>
        </w:rPr>
        <w:t>،</w:t>
      </w:r>
    </w:p>
    <w:p w:rsidR="00D94C23" w:rsidRDefault="00D94C23" w:rsidP="00580E5D">
      <w:pPr>
        <w:pStyle w:val="Call"/>
        <w:rPr>
          <w:rtl/>
          <w:lang w:bidi="ar-EG"/>
        </w:rPr>
      </w:pPr>
      <w:r>
        <w:rPr>
          <w:rFonts w:hint="cs"/>
          <w:rtl/>
          <w:lang w:bidi="ar-EG"/>
        </w:rPr>
        <w:t>إذ تذكِّر</w:t>
      </w:r>
    </w:p>
    <w:p w:rsidR="00D94C23" w:rsidRPr="008453FC" w:rsidRDefault="00D94C23" w:rsidP="00580E5D">
      <w:pPr>
        <w:rPr>
          <w:rtl/>
          <w:lang w:bidi="ar-EG"/>
        </w:rPr>
      </w:pPr>
      <w:r w:rsidRPr="00D94C23">
        <w:rPr>
          <w:rFonts w:hint="cs"/>
          <w:i/>
          <w:iCs/>
          <w:rtl/>
          <w:lang w:bidi="ar-EG"/>
        </w:rPr>
        <w:t xml:space="preserve"> </w:t>
      </w:r>
      <w:r w:rsidRPr="008453FC">
        <w:rPr>
          <w:rFonts w:hint="cs"/>
          <w:i/>
          <w:iCs/>
          <w:rtl/>
          <w:lang w:bidi="ar-EG"/>
        </w:rPr>
        <w:t>أ )</w:t>
      </w:r>
      <w:r w:rsidRPr="008453FC">
        <w:rPr>
          <w:rFonts w:hint="cs"/>
          <w:i/>
          <w:iCs/>
          <w:rtl/>
          <w:lang w:bidi="ar-EG"/>
        </w:rPr>
        <w:tab/>
      </w:r>
      <w:r w:rsidRPr="008453FC">
        <w:rPr>
          <w:rFonts w:hint="cs"/>
          <w:rtl/>
          <w:lang w:bidi="ar-EG"/>
        </w:rPr>
        <w:t>بالقرار</w:t>
      </w:r>
      <w:r w:rsidRPr="008453FC">
        <w:rPr>
          <w:rFonts w:hint="eastAsia"/>
          <w:rtl/>
          <w:lang w:bidi="ar-EG"/>
        </w:rPr>
        <w:t> </w:t>
      </w:r>
      <w:r w:rsidRPr="008453FC">
        <w:rPr>
          <w:lang w:bidi="ar-EG"/>
        </w:rPr>
        <w:t>21</w:t>
      </w:r>
      <w:r w:rsidRPr="008453FC">
        <w:rPr>
          <w:rFonts w:hint="cs"/>
          <w:rtl/>
          <w:lang w:bidi="ar-EG"/>
        </w:rPr>
        <w:t xml:space="preserve"> (المراجَع في بوسان، </w:t>
      </w:r>
      <w:r w:rsidRPr="008453FC">
        <w:rPr>
          <w:lang w:bidi="ar-EG"/>
        </w:rPr>
        <w:t>2014</w:t>
      </w:r>
      <w:r w:rsidRPr="008453FC">
        <w:rPr>
          <w:rFonts w:hint="cs"/>
          <w:rtl/>
          <w:lang w:bidi="ar-EG"/>
        </w:rPr>
        <w:t xml:space="preserve">) </w:t>
      </w:r>
      <w:r w:rsidR="00DA72D0" w:rsidRPr="008453FC">
        <w:rPr>
          <w:rFonts w:hint="cs"/>
          <w:rtl/>
          <w:lang w:bidi="ar-EG"/>
        </w:rPr>
        <w:t>لمؤتمر</w:t>
      </w:r>
      <w:r w:rsidRPr="008453FC">
        <w:rPr>
          <w:rFonts w:hint="cs"/>
          <w:rtl/>
          <w:lang w:bidi="ar-EG"/>
        </w:rPr>
        <w:t xml:space="preserve"> المندوبين المفوضين</w:t>
      </w:r>
      <w:r w:rsidR="00C9268C">
        <w:rPr>
          <w:rFonts w:hint="eastAsia"/>
          <w:rtl/>
          <w:lang w:bidi="ar-EG"/>
        </w:rPr>
        <w:t> </w:t>
      </w:r>
      <w:r w:rsidR="00C9268C">
        <w:rPr>
          <w:lang w:bidi="ar-EG"/>
        </w:rPr>
        <w:t>(PP)</w:t>
      </w:r>
      <w:r w:rsidR="00DA72D0" w:rsidRPr="008453FC">
        <w:rPr>
          <w:rFonts w:hint="cs"/>
          <w:rtl/>
          <w:lang w:bidi="ar-EG"/>
        </w:rPr>
        <w:t xml:space="preserve"> بشأن </w:t>
      </w:r>
      <w:bookmarkStart w:id="1" w:name="_Toc408328021"/>
      <w:r w:rsidR="00DA72D0" w:rsidRPr="008453FC">
        <w:rPr>
          <w:rtl/>
          <w:lang w:bidi="ar-EG"/>
        </w:rPr>
        <w:t>التدابير الواجب اتخاذها عند استعمال</w:t>
      </w:r>
      <w:r w:rsidR="00DA72D0" w:rsidRPr="008453FC">
        <w:rPr>
          <w:rFonts w:hint="cs"/>
          <w:rtl/>
          <w:lang w:bidi="ar-EG"/>
        </w:rPr>
        <w:t xml:space="preserve"> </w:t>
      </w:r>
      <w:r w:rsidR="00DA72D0" w:rsidRPr="008453FC">
        <w:rPr>
          <w:rtl/>
          <w:lang w:bidi="ar-EG"/>
        </w:rPr>
        <w:t>إجراءات النداء البديلة على شبكات الاتصالات الدولية</w:t>
      </w:r>
      <w:bookmarkEnd w:id="1"/>
      <w:r w:rsidR="00DA72D0" w:rsidRPr="008453FC">
        <w:rPr>
          <w:rFonts w:hint="cs"/>
          <w:rtl/>
          <w:lang w:bidi="ar-EG"/>
        </w:rPr>
        <w:t>؛</w:t>
      </w:r>
    </w:p>
    <w:p w:rsidR="00D94C23" w:rsidRPr="008453FC" w:rsidRDefault="00D94C23" w:rsidP="00580E5D">
      <w:pPr>
        <w:rPr>
          <w:rtl/>
          <w:lang w:bidi="ar-EG"/>
        </w:rPr>
      </w:pPr>
      <w:r w:rsidRPr="008453FC">
        <w:rPr>
          <w:rFonts w:hint="cs"/>
          <w:i/>
          <w:iCs/>
          <w:rtl/>
          <w:lang w:bidi="ar-EG"/>
        </w:rPr>
        <w:t>ب)</w:t>
      </w:r>
      <w:r w:rsidRPr="008453FC">
        <w:rPr>
          <w:rFonts w:hint="cs"/>
          <w:i/>
          <w:iCs/>
          <w:rtl/>
          <w:lang w:bidi="ar-EG"/>
        </w:rPr>
        <w:tab/>
      </w:r>
      <w:r w:rsidR="00DA72D0" w:rsidRPr="008453FC">
        <w:rPr>
          <w:rFonts w:hint="cs"/>
          <w:rtl/>
          <w:lang w:bidi="ar-EG"/>
        </w:rPr>
        <w:t>بالقرار </w:t>
      </w:r>
      <w:r w:rsidR="00DA72D0" w:rsidRPr="008453FC">
        <w:rPr>
          <w:lang w:bidi="ar-EG"/>
        </w:rPr>
        <w:t>188</w:t>
      </w:r>
      <w:r w:rsidR="00DA72D0" w:rsidRPr="008453FC">
        <w:rPr>
          <w:rFonts w:hint="cs"/>
          <w:rtl/>
          <w:lang w:bidi="ar-EG"/>
        </w:rPr>
        <w:t xml:space="preserve"> (بوسان، </w:t>
      </w:r>
      <w:r w:rsidR="00DA72D0" w:rsidRPr="008453FC">
        <w:rPr>
          <w:lang w:bidi="ar-EG"/>
        </w:rPr>
        <w:t>2014</w:t>
      </w:r>
      <w:r w:rsidR="00DA72D0" w:rsidRPr="008453FC">
        <w:rPr>
          <w:rFonts w:hint="cs"/>
          <w:rtl/>
          <w:lang w:bidi="ar-EG"/>
        </w:rPr>
        <w:t xml:space="preserve">) لمؤتمر المندوبين المفوضين بشأن </w:t>
      </w:r>
      <w:r w:rsidR="00DA72D0" w:rsidRPr="008453FC">
        <w:rPr>
          <w:rtl/>
          <w:lang w:bidi="ar-EG"/>
        </w:rPr>
        <w:t>مكافحة أجهزة الاتصالات/تكنولوجيا المعلومات والاتصالات الزائفة</w:t>
      </w:r>
      <w:r w:rsidR="00DA72D0" w:rsidRPr="008453FC">
        <w:rPr>
          <w:rFonts w:hint="cs"/>
          <w:rtl/>
          <w:lang w:bidi="ar-EG"/>
        </w:rPr>
        <w:t>؛</w:t>
      </w:r>
    </w:p>
    <w:p w:rsidR="00D94C23" w:rsidRPr="008453FC" w:rsidRDefault="00D94C23" w:rsidP="004E0527">
      <w:pPr>
        <w:rPr>
          <w:rtl/>
          <w:lang w:bidi="ar-EG"/>
        </w:rPr>
      </w:pPr>
      <w:r w:rsidRPr="008453FC">
        <w:rPr>
          <w:rFonts w:hint="cs"/>
          <w:i/>
          <w:iCs/>
          <w:rtl/>
          <w:lang w:bidi="ar-EG"/>
        </w:rPr>
        <w:t>ج)</w:t>
      </w:r>
      <w:r w:rsidRPr="008453FC">
        <w:rPr>
          <w:rFonts w:hint="cs"/>
          <w:i/>
          <w:iCs/>
          <w:rtl/>
          <w:lang w:bidi="ar-EG"/>
        </w:rPr>
        <w:tab/>
      </w:r>
      <w:r w:rsidR="00DA72D0" w:rsidRPr="008453FC">
        <w:rPr>
          <w:rFonts w:hint="cs"/>
          <w:rtl/>
          <w:lang w:bidi="ar-EG"/>
        </w:rPr>
        <w:t>بالقرار </w:t>
      </w:r>
      <w:r w:rsidR="00DA72D0" w:rsidRPr="008453FC">
        <w:rPr>
          <w:lang w:bidi="ar-EG"/>
        </w:rPr>
        <w:t>189</w:t>
      </w:r>
      <w:r w:rsidR="00DA72D0" w:rsidRPr="008453FC">
        <w:rPr>
          <w:rFonts w:hint="cs"/>
          <w:rtl/>
          <w:lang w:bidi="ar-EG"/>
        </w:rPr>
        <w:t xml:space="preserve"> (بوسان، </w:t>
      </w:r>
      <w:r w:rsidR="00DA72D0" w:rsidRPr="008453FC">
        <w:rPr>
          <w:lang w:bidi="ar-EG"/>
        </w:rPr>
        <w:t>2014</w:t>
      </w:r>
      <w:r w:rsidR="00DA72D0" w:rsidRPr="008453FC">
        <w:rPr>
          <w:rFonts w:hint="cs"/>
          <w:rtl/>
          <w:lang w:bidi="ar-EG"/>
        </w:rPr>
        <w:t xml:space="preserve">) لمؤتمر المندوبين المفوضين بشأن </w:t>
      </w:r>
      <w:r w:rsidR="00DA72D0" w:rsidRPr="008453FC">
        <w:rPr>
          <w:rtl/>
          <w:lang w:bidi="ar-EG"/>
        </w:rPr>
        <w:t>مساعدة الدول الأعضاء في مكافحة سرقة الأجهزة المتنقلة</w:t>
      </w:r>
      <w:r w:rsidR="004E0527">
        <w:rPr>
          <w:rFonts w:hint="cs"/>
          <w:rtl/>
          <w:lang w:bidi="ar-EG"/>
        </w:rPr>
        <w:t> </w:t>
      </w:r>
      <w:r w:rsidR="00DA72D0" w:rsidRPr="008453FC">
        <w:rPr>
          <w:rtl/>
          <w:lang w:bidi="ar-EG"/>
        </w:rPr>
        <w:t>ومنعها</w:t>
      </w:r>
      <w:r w:rsidR="00DA72D0" w:rsidRPr="008453FC">
        <w:rPr>
          <w:rFonts w:hint="cs"/>
          <w:rtl/>
          <w:lang w:bidi="ar-EG"/>
        </w:rPr>
        <w:t>؛</w:t>
      </w:r>
    </w:p>
    <w:p w:rsidR="00DA72D0" w:rsidRPr="008453FC" w:rsidRDefault="00D94C23" w:rsidP="00580E5D">
      <w:pPr>
        <w:rPr>
          <w:lang w:bidi="ar-EG"/>
        </w:rPr>
      </w:pPr>
      <w:r w:rsidRPr="008453FC">
        <w:rPr>
          <w:rFonts w:hint="cs"/>
          <w:i/>
          <w:iCs/>
          <w:rtl/>
          <w:lang w:bidi="ar-EG"/>
        </w:rPr>
        <w:t>د )</w:t>
      </w:r>
      <w:r w:rsidRPr="008453FC">
        <w:rPr>
          <w:rFonts w:hint="cs"/>
          <w:i/>
          <w:iCs/>
          <w:rtl/>
          <w:lang w:bidi="ar-EG"/>
        </w:rPr>
        <w:tab/>
      </w:r>
      <w:r w:rsidR="00DA72D0" w:rsidRPr="008453FC">
        <w:rPr>
          <w:rFonts w:hint="cs"/>
          <w:rtl/>
          <w:lang w:bidi="ar-EG"/>
        </w:rPr>
        <w:t>بالقرار </w:t>
      </w:r>
      <w:r w:rsidR="00DA72D0" w:rsidRPr="008453FC">
        <w:rPr>
          <w:lang w:bidi="ar-EG"/>
        </w:rPr>
        <w:t>20</w:t>
      </w:r>
      <w:r w:rsidR="00DA72D0" w:rsidRPr="008453FC">
        <w:rPr>
          <w:rFonts w:hint="cs"/>
          <w:rtl/>
          <w:lang w:bidi="ar-EG"/>
        </w:rPr>
        <w:t xml:space="preserve"> (دبي، </w:t>
      </w:r>
      <w:r w:rsidR="00DA72D0" w:rsidRPr="008453FC">
        <w:rPr>
          <w:lang w:bidi="ar-EG"/>
        </w:rPr>
        <w:t>2012</w:t>
      </w:r>
      <w:r w:rsidR="00DA72D0" w:rsidRPr="008453FC">
        <w:rPr>
          <w:rFonts w:hint="cs"/>
          <w:rtl/>
          <w:lang w:bidi="ar-EG"/>
        </w:rPr>
        <w:t xml:space="preserve">) للجمعية العالمية لتقييس الاتصالات </w:t>
      </w:r>
      <w:r w:rsidR="00DA72D0" w:rsidRPr="008453FC">
        <w:rPr>
          <w:lang w:bidi="ar-EG"/>
        </w:rPr>
        <w:t>(WTSA)</w:t>
      </w:r>
      <w:r w:rsidR="00DA72D0" w:rsidRPr="008453FC">
        <w:rPr>
          <w:rFonts w:hint="cs"/>
          <w:rtl/>
          <w:lang w:bidi="ar-EG"/>
        </w:rPr>
        <w:t xml:space="preserve"> بشأن </w:t>
      </w:r>
      <w:r w:rsidR="00DA72D0" w:rsidRPr="008453FC">
        <w:rPr>
          <w:rtl/>
          <w:lang w:bidi="ar-EG"/>
        </w:rPr>
        <w:t>إجراءات تخصيص وإدارة الموارد الدولية للترقيم والتسمية والعنونة وتحديد الهوية (</w:t>
      </w:r>
      <w:r w:rsidR="00DA72D0" w:rsidRPr="008453FC">
        <w:rPr>
          <w:lang w:bidi="ar-EG"/>
        </w:rPr>
        <w:t>NNAI</w:t>
      </w:r>
      <w:r w:rsidR="00DA72D0" w:rsidRPr="008453FC">
        <w:rPr>
          <w:rtl/>
          <w:lang w:bidi="ar-EG"/>
        </w:rPr>
        <w:t>) في مجال الاتصالات</w:t>
      </w:r>
      <w:r w:rsidR="00DA72D0" w:rsidRPr="008453FC">
        <w:rPr>
          <w:rFonts w:hint="cs"/>
          <w:rtl/>
          <w:lang w:bidi="ar-EG"/>
        </w:rPr>
        <w:t>؛</w:t>
      </w:r>
    </w:p>
    <w:p w:rsidR="00D94C23" w:rsidRPr="008453FC" w:rsidRDefault="00D94C23" w:rsidP="00580E5D">
      <w:pPr>
        <w:rPr>
          <w:rtl/>
          <w:lang w:bidi="ar-EG"/>
        </w:rPr>
      </w:pPr>
      <w:r w:rsidRPr="008453FC">
        <w:rPr>
          <w:rFonts w:hint="cs"/>
          <w:i/>
          <w:iCs/>
          <w:rtl/>
          <w:lang w:bidi="ar-EG"/>
        </w:rPr>
        <w:t>ه )</w:t>
      </w:r>
      <w:r w:rsidRPr="008453FC">
        <w:rPr>
          <w:rFonts w:hint="cs"/>
          <w:i/>
          <w:iCs/>
          <w:rtl/>
          <w:lang w:bidi="ar-EG"/>
        </w:rPr>
        <w:tab/>
      </w:r>
      <w:r w:rsidR="00DA72D0" w:rsidRPr="008453FC">
        <w:rPr>
          <w:rFonts w:hint="cs"/>
          <w:rtl/>
          <w:lang w:bidi="ar-EG"/>
        </w:rPr>
        <w:t>بالقرار </w:t>
      </w:r>
      <w:r w:rsidR="00DA72D0" w:rsidRPr="008453FC">
        <w:rPr>
          <w:lang w:bidi="ar-EG"/>
        </w:rPr>
        <w:t>29</w:t>
      </w:r>
      <w:r w:rsidR="00DA72D0" w:rsidRPr="008453FC">
        <w:rPr>
          <w:rFonts w:hint="cs"/>
          <w:rtl/>
          <w:lang w:bidi="ar-EG"/>
        </w:rPr>
        <w:t xml:space="preserve"> (دبي، </w:t>
      </w:r>
      <w:r w:rsidR="00DA72D0" w:rsidRPr="008453FC">
        <w:rPr>
          <w:lang w:bidi="ar-EG"/>
        </w:rPr>
        <w:t>2012</w:t>
      </w:r>
      <w:r w:rsidR="00DA72D0" w:rsidRPr="008453FC">
        <w:rPr>
          <w:rFonts w:hint="cs"/>
          <w:rtl/>
          <w:lang w:bidi="ar-EG"/>
        </w:rPr>
        <w:t>) للجمعية العالمية لتقييس الاتصالات</w:t>
      </w:r>
      <w:r w:rsidR="00580E5D" w:rsidRPr="008453FC">
        <w:rPr>
          <w:rFonts w:hint="cs"/>
          <w:rtl/>
          <w:lang w:bidi="ar-EG"/>
        </w:rPr>
        <w:t xml:space="preserve"> بشأن</w:t>
      </w:r>
      <w:r w:rsidR="00DA72D0" w:rsidRPr="008453FC">
        <w:rPr>
          <w:rFonts w:hint="cs"/>
          <w:rtl/>
          <w:lang w:bidi="ar-EG"/>
        </w:rPr>
        <w:t xml:space="preserve"> </w:t>
      </w:r>
      <w:bookmarkStart w:id="2" w:name="_Toc349551560"/>
      <w:r w:rsidR="00DA72D0" w:rsidRPr="008453FC">
        <w:rPr>
          <w:noProof/>
          <w:rtl/>
        </w:rPr>
        <w:t>إجراءات النداء البديلة على شبكات الاتصالات</w:t>
      </w:r>
      <w:r w:rsidR="00DA72D0" w:rsidRPr="008453FC">
        <w:rPr>
          <w:rFonts w:hint="cs"/>
          <w:noProof/>
          <w:rtl/>
        </w:rPr>
        <w:t> </w:t>
      </w:r>
      <w:r w:rsidR="00DA72D0" w:rsidRPr="008453FC">
        <w:rPr>
          <w:noProof/>
          <w:rtl/>
        </w:rPr>
        <w:t>الدولية</w:t>
      </w:r>
      <w:bookmarkEnd w:id="2"/>
      <w:r w:rsidR="00DA72D0" w:rsidRPr="008453FC">
        <w:rPr>
          <w:rFonts w:hint="cs"/>
          <w:noProof/>
          <w:rtl/>
        </w:rPr>
        <w:t>؛</w:t>
      </w:r>
    </w:p>
    <w:p w:rsidR="00D94C23" w:rsidRPr="008453FC" w:rsidRDefault="00D94C23" w:rsidP="00580E5D">
      <w:pPr>
        <w:rPr>
          <w:rtl/>
          <w:lang w:bidi="ar-EG"/>
        </w:rPr>
      </w:pPr>
      <w:r w:rsidRPr="008453FC">
        <w:rPr>
          <w:rFonts w:hint="cs"/>
          <w:i/>
          <w:iCs/>
          <w:rtl/>
          <w:lang w:bidi="ar-EG"/>
        </w:rPr>
        <w:t>و )</w:t>
      </w:r>
      <w:r w:rsidRPr="008453FC">
        <w:rPr>
          <w:rFonts w:hint="cs"/>
          <w:i/>
          <w:iCs/>
          <w:rtl/>
          <w:lang w:bidi="ar-EG"/>
        </w:rPr>
        <w:tab/>
      </w:r>
      <w:r w:rsidR="00DA72D0" w:rsidRPr="008453FC">
        <w:rPr>
          <w:rFonts w:hint="cs"/>
          <w:rtl/>
          <w:lang w:bidi="ar-EG"/>
        </w:rPr>
        <w:t>بالقرار </w:t>
      </w:r>
      <w:r w:rsidR="00DA72D0" w:rsidRPr="008453FC">
        <w:rPr>
          <w:lang w:bidi="ar-EG"/>
        </w:rPr>
        <w:t>22</w:t>
      </w:r>
      <w:r w:rsidR="00DA72D0" w:rsidRPr="008453FC">
        <w:rPr>
          <w:rFonts w:hint="cs"/>
          <w:rtl/>
          <w:lang w:bidi="ar-EG"/>
        </w:rPr>
        <w:t xml:space="preserve"> (المراجَع في دبي، </w:t>
      </w:r>
      <w:r w:rsidR="00DA72D0" w:rsidRPr="008453FC">
        <w:rPr>
          <w:lang w:bidi="ar-EG"/>
        </w:rPr>
        <w:t>2014</w:t>
      </w:r>
      <w:r w:rsidR="00DA72D0" w:rsidRPr="008453FC">
        <w:rPr>
          <w:rFonts w:hint="cs"/>
          <w:rtl/>
          <w:lang w:bidi="ar-EG"/>
        </w:rPr>
        <w:t xml:space="preserve">) </w:t>
      </w:r>
      <w:r w:rsidR="00DA72D0" w:rsidRPr="008453FC">
        <w:rPr>
          <w:rFonts w:hint="cs"/>
          <w:noProof/>
          <w:rtl/>
        </w:rPr>
        <w:t>للمؤتمر العالمي لتنمية الاتصالات</w:t>
      </w:r>
      <w:r w:rsidR="00C9268C">
        <w:rPr>
          <w:rFonts w:hint="eastAsia"/>
          <w:noProof/>
          <w:rtl/>
        </w:rPr>
        <w:t> </w:t>
      </w:r>
      <w:r w:rsidR="00C9268C">
        <w:rPr>
          <w:noProof/>
        </w:rPr>
        <w:t>(WTDC)</w:t>
      </w:r>
      <w:r w:rsidR="00DA72D0" w:rsidRPr="008453FC">
        <w:rPr>
          <w:rFonts w:hint="cs"/>
          <w:noProof/>
          <w:rtl/>
        </w:rPr>
        <w:t xml:space="preserve"> بشأن </w:t>
      </w:r>
      <w:r w:rsidR="00DA72D0" w:rsidRPr="008453FC">
        <w:rPr>
          <w:rtl/>
        </w:rPr>
        <w:t xml:space="preserve">إجراءات النداء البديلة </w:t>
      </w:r>
      <w:r w:rsidR="00DA72D0" w:rsidRPr="008453FC">
        <w:rPr>
          <w:rFonts w:hint="cs"/>
          <w:rtl/>
        </w:rPr>
        <w:t>على</w:t>
      </w:r>
      <w:r w:rsidR="00DA72D0" w:rsidRPr="008453FC">
        <w:rPr>
          <w:rtl/>
        </w:rPr>
        <w:t xml:space="preserve"> شبكات الاتصالات الدولية، وتحديد </w:t>
      </w:r>
      <w:r w:rsidR="00DA72D0" w:rsidRPr="008453FC">
        <w:rPr>
          <w:rFonts w:hint="cs"/>
          <w:rtl/>
        </w:rPr>
        <w:t>المنشأ</w:t>
      </w:r>
      <w:r w:rsidR="00DA72D0" w:rsidRPr="008453FC">
        <w:rPr>
          <w:rtl/>
        </w:rPr>
        <w:t>، وتوزيع إيرادات خدمات الاتصالات الدولية</w:t>
      </w:r>
      <w:r w:rsidR="00DA72D0" w:rsidRPr="008453FC">
        <w:rPr>
          <w:rFonts w:hint="cs"/>
          <w:rtl/>
        </w:rPr>
        <w:t>؛</w:t>
      </w:r>
    </w:p>
    <w:p w:rsidR="00D94C23" w:rsidRPr="00DA72D0" w:rsidRDefault="00D94C23" w:rsidP="00E235C0">
      <w:pPr>
        <w:rPr>
          <w:rtl/>
          <w:lang w:bidi="ar-EG"/>
        </w:rPr>
      </w:pPr>
      <w:r w:rsidRPr="008453FC">
        <w:rPr>
          <w:rFonts w:hint="cs"/>
          <w:i/>
          <w:iCs/>
          <w:rtl/>
          <w:lang w:bidi="ar-EG"/>
        </w:rPr>
        <w:t>ز )</w:t>
      </w:r>
      <w:r w:rsidRPr="008453FC">
        <w:rPr>
          <w:rFonts w:hint="cs"/>
          <w:i/>
          <w:iCs/>
          <w:rtl/>
          <w:lang w:bidi="ar-EG"/>
        </w:rPr>
        <w:tab/>
      </w:r>
      <w:r w:rsidR="00580E5D" w:rsidRPr="008453FC">
        <w:rPr>
          <w:rFonts w:hint="cs"/>
          <w:rtl/>
          <w:lang w:bidi="ar-EG"/>
        </w:rPr>
        <w:t>بالقرار </w:t>
      </w:r>
      <w:r w:rsidR="00580E5D" w:rsidRPr="008453FC">
        <w:rPr>
          <w:lang w:bidi="ar-EG"/>
        </w:rPr>
        <w:t>64</w:t>
      </w:r>
      <w:r w:rsidR="00580E5D" w:rsidRPr="008453FC">
        <w:rPr>
          <w:rFonts w:hint="cs"/>
          <w:rtl/>
          <w:lang w:bidi="ar-EG"/>
        </w:rPr>
        <w:t xml:space="preserve"> (المراجَع في دبي، </w:t>
      </w:r>
      <w:r w:rsidR="00580E5D" w:rsidRPr="008453FC">
        <w:rPr>
          <w:lang w:bidi="ar-EG"/>
        </w:rPr>
        <w:t>2014</w:t>
      </w:r>
      <w:r w:rsidR="00580E5D" w:rsidRPr="008453FC">
        <w:rPr>
          <w:rFonts w:hint="cs"/>
          <w:rtl/>
          <w:lang w:bidi="ar-EG"/>
        </w:rPr>
        <w:t xml:space="preserve">) للمؤتمر العالمي لتنمية </w:t>
      </w:r>
      <w:r w:rsidR="00580E5D" w:rsidRPr="008453FC">
        <w:rPr>
          <w:rFonts w:hint="cs"/>
          <w:rtl/>
        </w:rPr>
        <w:t xml:space="preserve">الاتصالات بشأن </w:t>
      </w:r>
      <w:r w:rsidR="00580E5D" w:rsidRPr="008453FC">
        <w:rPr>
          <w:rtl/>
        </w:rPr>
        <w:t>حماية ودعم مستعملي/مستهلكي خدمات الاتصالات/تكنولوجيا المعلومات والاتصالات</w:t>
      </w:r>
      <w:r w:rsidR="00580E5D" w:rsidRPr="008453FC">
        <w:rPr>
          <w:rFonts w:hint="cs"/>
          <w:rtl/>
        </w:rPr>
        <w:t>؛</w:t>
      </w:r>
    </w:p>
    <w:p w:rsidR="00D94C23" w:rsidRDefault="00D94C23" w:rsidP="00D94C23">
      <w:pPr>
        <w:rPr>
          <w:rtl/>
          <w:lang w:bidi="ar-EG"/>
        </w:rPr>
      </w:pPr>
      <w:r w:rsidRPr="00D94C23">
        <w:rPr>
          <w:rFonts w:hint="cs"/>
          <w:i/>
          <w:iCs/>
          <w:rtl/>
          <w:lang w:bidi="ar-EG"/>
        </w:rPr>
        <w:t>ح)</w:t>
      </w:r>
      <w:r w:rsidRPr="00D94C23">
        <w:rPr>
          <w:rFonts w:hint="cs"/>
          <w:i/>
          <w:iCs/>
          <w:rtl/>
          <w:lang w:bidi="ar-EG"/>
        </w:rPr>
        <w:tab/>
      </w:r>
      <w:r w:rsidR="00580E5D">
        <w:rPr>
          <w:rFonts w:hint="cs"/>
          <w:rtl/>
          <w:lang w:bidi="ar-EG"/>
        </w:rPr>
        <w:t>بالمادة </w:t>
      </w:r>
      <w:r w:rsidR="00580E5D">
        <w:rPr>
          <w:lang w:bidi="ar-EG"/>
        </w:rPr>
        <w:t>4</w:t>
      </w:r>
      <w:r w:rsidR="00580E5D">
        <w:rPr>
          <w:rFonts w:hint="cs"/>
          <w:rtl/>
          <w:lang w:bidi="ar-EG"/>
        </w:rPr>
        <w:t xml:space="preserve"> من لوائح الاتصالات الدولية </w:t>
      </w:r>
      <w:r w:rsidR="00580E5D">
        <w:rPr>
          <w:lang w:bidi="ar-EG"/>
        </w:rPr>
        <w:t>(ITR)</w:t>
      </w:r>
      <w:r w:rsidR="00580E5D">
        <w:rPr>
          <w:rFonts w:hint="cs"/>
          <w:rtl/>
          <w:lang w:bidi="ar-EG"/>
        </w:rPr>
        <w:t>،</w:t>
      </w:r>
    </w:p>
    <w:p w:rsidR="00580E5D" w:rsidRDefault="005F0301" w:rsidP="00580E5D">
      <w:pPr>
        <w:pStyle w:val="Call"/>
        <w:rPr>
          <w:rtl/>
          <w:lang w:bidi="ar-EG"/>
        </w:rPr>
      </w:pPr>
      <w:r>
        <w:rPr>
          <w:rFonts w:hint="cs"/>
          <w:rtl/>
          <w:lang w:bidi="ar-EG"/>
        </w:rPr>
        <w:t>و</w:t>
      </w:r>
      <w:r w:rsidR="00580E5D">
        <w:rPr>
          <w:rFonts w:hint="cs"/>
          <w:rtl/>
          <w:lang w:bidi="ar-EG"/>
        </w:rPr>
        <w:t>إذ تدرك</w:t>
      </w:r>
    </w:p>
    <w:p w:rsidR="00580E5D" w:rsidRDefault="00580E5D" w:rsidP="00580E5D">
      <w:pPr>
        <w:rPr>
          <w:rtl/>
        </w:rPr>
      </w:pPr>
      <w:r w:rsidRPr="00580E5D">
        <w:rPr>
          <w:rFonts w:hint="cs"/>
          <w:i/>
          <w:iCs/>
          <w:rtl/>
        </w:rPr>
        <w:t xml:space="preserve"> أ )</w:t>
      </w:r>
      <w:r w:rsidRPr="00580E5D">
        <w:rPr>
          <w:rFonts w:hint="cs"/>
          <w:i/>
          <w:iCs/>
          <w:rtl/>
        </w:rPr>
        <w:tab/>
      </w:r>
      <w:r w:rsidRPr="00B16A55">
        <w:rPr>
          <w:rFonts w:hint="cs"/>
          <w:rtl/>
        </w:rPr>
        <w:t>المبادئ التوجيهية للأمم المتحدة بشأن حماية المستهلك</w:t>
      </w:r>
      <w:r>
        <w:rPr>
          <w:rFonts w:hint="cs"/>
          <w:rtl/>
        </w:rPr>
        <w:t>؛</w:t>
      </w:r>
    </w:p>
    <w:p w:rsidR="00580E5D" w:rsidRPr="008453FC" w:rsidRDefault="00580E5D" w:rsidP="00C9268C">
      <w:pPr>
        <w:rPr>
          <w:rtl/>
        </w:rPr>
      </w:pPr>
      <w:r w:rsidRPr="00580E5D">
        <w:rPr>
          <w:rFonts w:hint="cs"/>
          <w:i/>
          <w:iCs/>
          <w:rtl/>
        </w:rPr>
        <w:t>ب)</w:t>
      </w:r>
      <w:r w:rsidRPr="00580E5D">
        <w:rPr>
          <w:rFonts w:hint="cs"/>
          <w:i/>
          <w:iCs/>
          <w:rtl/>
        </w:rPr>
        <w:tab/>
      </w:r>
      <w:r w:rsidR="008453FC" w:rsidRPr="008453FC">
        <w:rPr>
          <w:rFonts w:hint="cs"/>
          <w:rtl/>
        </w:rPr>
        <w:t>بأنه من أجل أن يحقق</w:t>
      </w:r>
      <w:r w:rsidR="008453FC">
        <w:rPr>
          <w:rFonts w:hint="cs"/>
          <w:rtl/>
        </w:rPr>
        <w:t xml:space="preserve"> الاتحاد الأهداف الخاصة به، يجب أن </w:t>
      </w:r>
      <w:r w:rsidR="00C9268C">
        <w:rPr>
          <w:rFonts w:hint="cs"/>
          <w:rtl/>
        </w:rPr>
        <w:t>ي</w:t>
      </w:r>
      <w:r w:rsidR="008453FC">
        <w:rPr>
          <w:rFonts w:hint="cs"/>
          <w:rtl/>
        </w:rPr>
        <w:t>قوم ضمن أمور أخرى بتشجيع تقييس الاتصالات في</w:t>
      </w:r>
      <w:r w:rsidR="0007725A">
        <w:rPr>
          <w:rFonts w:hint="eastAsia"/>
          <w:rtl/>
        </w:rPr>
        <w:t> </w:t>
      </w:r>
      <w:r w:rsidR="008453FC">
        <w:rPr>
          <w:rFonts w:hint="cs"/>
          <w:rtl/>
        </w:rPr>
        <w:t>شتى أنحاء العالم مع ضمان مستوى مرضٍ من جودة الخدمة</w:t>
      </w:r>
      <w:r w:rsidRPr="008453FC">
        <w:rPr>
          <w:rFonts w:hint="cs"/>
          <w:rtl/>
        </w:rPr>
        <w:t>؛</w:t>
      </w:r>
    </w:p>
    <w:p w:rsidR="00580E5D" w:rsidRDefault="00580E5D" w:rsidP="00B91018">
      <w:pPr>
        <w:rPr>
          <w:rtl/>
        </w:rPr>
      </w:pPr>
      <w:r w:rsidRPr="00580E5D">
        <w:rPr>
          <w:rFonts w:hint="cs"/>
          <w:i/>
          <w:iCs/>
          <w:rtl/>
        </w:rPr>
        <w:t>ج)</w:t>
      </w:r>
      <w:r>
        <w:rPr>
          <w:rFonts w:hint="cs"/>
          <w:rtl/>
        </w:rPr>
        <w:tab/>
      </w:r>
      <w:r w:rsidR="00B91018">
        <w:rPr>
          <w:rFonts w:hint="cs"/>
          <w:rtl/>
        </w:rPr>
        <w:t>الفقرة </w:t>
      </w:r>
      <w:r w:rsidR="00B91018">
        <w:t>13</w:t>
      </w:r>
      <w:r w:rsidR="00B91018">
        <w:rPr>
          <w:rFonts w:hint="eastAsia"/>
          <w:rtl/>
          <w:lang w:bidi="ar-EG"/>
        </w:rPr>
        <w:t> </w:t>
      </w:r>
      <w:r w:rsidR="00B91018" w:rsidRPr="00C9268C">
        <w:rPr>
          <w:rFonts w:hint="cs"/>
          <w:i/>
          <w:iCs/>
          <w:rtl/>
          <w:lang w:bidi="ar-EG"/>
        </w:rPr>
        <w:t>ه)</w:t>
      </w:r>
      <w:r>
        <w:rPr>
          <w:rFonts w:hint="cs"/>
          <w:rtl/>
        </w:rPr>
        <w:t>؛</w:t>
      </w:r>
      <w:r w:rsidR="00B91018">
        <w:rPr>
          <w:rFonts w:hint="cs"/>
          <w:rtl/>
        </w:rPr>
        <w:t xml:space="preserve"> من خطة عمل جنيف للقمة العالمية لمجتمع المعلومات التي تنص على أنه ينبغي للحكومات مواصلة تحديث قوانينها المحلية المتعلقة بحماية المستهلكين للاستجابة للم</w:t>
      </w:r>
      <w:r w:rsidR="0007725A">
        <w:rPr>
          <w:rFonts w:hint="cs"/>
          <w:rtl/>
        </w:rPr>
        <w:t>تطلبات الجديدة لمجتمع المعلومات،</w:t>
      </w:r>
    </w:p>
    <w:p w:rsidR="00580E5D" w:rsidRDefault="005F0301" w:rsidP="00D230F0">
      <w:pPr>
        <w:pStyle w:val="Call"/>
        <w:rPr>
          <w:rtl/>
        </w:rPr>
      </w:pPr>
      <w:r>
        <w:rPr>
          <w:rFonts w:hint="cs"/>
          <w:rtl/>
        </w:rPr>
        <w:t>و</w:t>
      </w:r>
      <w:r w:rsidR="00D230F0">
        <w:rPr>
          <w:rFonts w:hint="cs"/>
          <w:rtl/>
        </w:rPr>
        <w:t>إذ تضع في اعتبارها</w:t>
      </w:r>
    </w:p>
    <w:p w:rsidR="00D230F0" w:rsidRPr="005F0301" w:rsidRDefault="00D230F0" w:rsidP="00B91018">
      <w:pPr>
        <w:rPr>
          <w:rtl/>
          <w:lang w:bidi="ar-EG"/>
        </w:rPr>
      </w:pPr>
      <w:r w:rsidRPr="00D230F0">
        <w:rPr>
          <w:rFonts w:hint="cs"/>
          <w:i/>
          <w:iCs/>
          <w:rtl/>
          <w:lang w:bidi="ar-EG"/>
        </w:rPr>
        <w:t xml:space="preserve"> أ )</w:t>
      </w:r>
      <w:r w:rsidRPr="00D230F0">
        <w:rPr>
          <w:rFonts w:hint="cs"/>
          <w:i/>
          <w:iCs/>
          <w:rtl/>
          <w:lang w:bidi="ar-EG"/>
        </w:rPr>
        <w:tab/>
      </w:r>
      <w:r w:rsidR="00B91018">
        <w:rPr>
          <w:rFonts w:hint="cs"/>
          <w:rtl/>
          <w:lang w:bidi="ar-EG"/>
        </w:rPr>
        <w:t>أن سوء استغلال وسوء استعمال أرقام الهاتف الوطنية والرموز الدليلية القُطرية من الأمور الضارة التي تؤثر على الإيرادات وجودة الخدمة وثقة المستهلك</w:t>
      </w:r>
      <w:r w:rsidR="005F0301" w:rsidRPr="005F0301">
        <w:rPr>
          <w:rFonts w:hint="cs"/>
          <w:rtl/>
          <w:lang w:bidi="ar-EG"/>
        </w:rPr>
        <w:t>؛</w:t>
      </w:r>
    </w:p>
    <w:p w:rsidR="00580E5D" w:rsidRPr="005F0301" w:rsidRDefault="00D230F0" w:rsidP="00B91018">
      <w:pPr>
        <w:rPr>
          <w:rtl/>
          <w:lang w:bidi="ar-EG"/>
        </w:rPr>
      </w:pPr>
      <w:r w:rsidRPr="00D230F0">
        <w:rPr>
          <w:rFonts w:hint="cs"/>
          <w:i/>
          <w:iCs/>
          <w:rtl/>
          <w:lang w:bidi="ar-EG"/>
        </w:rPr>
        <w:t>ب)</w:t>
      </w:r>
      <w:r w:rsidRPr="00D230F0">
        <w:rPr>
          <w:rFonts w:hint="cs"/>
          <w:i/>
          <w:iCs/>
          <w:rtl/>
          <w:lang w:bidi="ar-EG"/>
        </w:rPr>
        <w:tab/>
      </w:r>
      <w:r w:rsidR="00B91018">
        <w:rPr>
          <w:rFonts w:hint="cs"/>
          <w:rtl/>
          <w:lang w:bidi="ar-EG"/>
        </w:rPr>
        <w:t>أنه قد يكون لبعض أشكال إجراءات النداء البديلة أث</w:t>
      </w:r>
      <w:r w:rsidR="00C9268C">
        <w:rPr>
          <w:rFonts w:hint="cs"/>
          <w:rtl/>
          <w:lang w:bidi="ar-EG"/>
        </w:rPr>
        <w:t>ّ</w:t>
      </w:r>
      <w:r w:rsidR="00B91018">
        <w:rPr>
          <w:rFonts w:hint="cs"/>
          <w:rtl/>
          <w:lang w:bidi="ar-EG"/>
        </w:rPr>
        <w:t>ر على جودة الخدمة</w:t>
      </w:r>
      <w:r w:rsidR="00B91018">
        <w:rPr>
          <w:rFonts w:hint="eastAsia"/>
          <w:rtl/>
          <w:lang w:bidi="ar-EG"/>
        </w:rPr>
        <w:t> </w:t>
      </w:r>
      <w:r w:rsidR="00B91018">
        <w:rPr>
          <w:lang w:bidi="ar-EG"/>
        </w:rPr>
        <w:t>(</w:t>
      </w:r>
      <w:proofErr w:type="spellStart"/>
      <w:r w:rsidR="00B91018">
        <w:rPr>
          <w:lang w:bidi="ar-EG"/>
        </w:rPr>
        <w:t>QoS</w:t>
      </w:r>
      <w:proofErr w:type="spellEnd"/>
      <w:r w:rsidR="00B91018">
        <w:rPr>
          <w:lang w:bidi="ar-EG"/>
        </w:rPr>
        <w:t>)</w:t>
      </w:r>
      <w:r w:rsidR="00B91018">
        <w:rPr>
          <w:rFonts w:hint="cs"/>
          <w:rtl/>
          <w:lang w:bidi="ar-EG"/>
        </w:rPr>
        <w:t xml:space="preserve"> وجودة التجربة </w:t>
      </w:r>
      <w:r w:rsidR="00B91018">
        <w:rPr>
          <w:lang w:bidi="ar-EG"/>
        </w:rPr>
        <w:t>(</w:t>
      </w:r>
      <w:proofErr w:type="spellStart"/>
      <w:r w:rsidR="00B91018">
        <w:rPr>
          <w:lang w:bidi="ar-EG"/>
        </w:rPr>
        <w:t>QoE</w:t>
      </w:r>
      <w:proofErr w:type="spellEnd"/>
      <w:r w:rsidR="00B91018">
        <w:rPr>
          <w:lang w:bidi="ar-EG"/>
        </w:rPr>
        <w:t>)</w:t>
      </w:r>
      <w:r w:rsidR="007A4127">
        <w:rPr>
          <w:rFonts w:hint="cs"/>
          <w:rtl/>
          <w:lang w:bidi="ar-EG"/>
        </w:rPr>
        <w:t xml:space="preserve"> وأداء شبكات</w:t>
      </w:r>
      <w:r w:rsidR="007A4127">
        <w:rPr>
          <w:rFonts w:hint="eastAsia"/>
          <w:rtl/>
          <w:lang w:bidi="ar-EG"/>
        </w:rPr>
        <w:t> </w:t>
      </w:r>
      <w:r w:rsidR="00B91018">
        <w:rPr>
          <w:rFonts w:hint="cs"/>
          <w:rtl/>
          <w:lang w:bidi="ar-EG"/>
        </w:rPr>
        <w:t>الاتصالات</w:t>
      </w:r>
      <w:r w:rsidR="005F0301" w:rsidRPr="005F0301">
        <w:rPr>
          <w:rFonts w:hint="cs"/>
          <w:rtl/>
          <w:lang w:bidi="ar-EG"/>
        </w:rPr>
        <w:t>؛</w:t>
      </w:r>
    </w:p>
    <w:p w:rsidR="00D230F0" w:rsidRPr="005F0301" w:rsidRDefault="00D230F0" w:rsidP="00B91018">
      <w:pPr>
        <w:rPr>
          <w:rtl/>
          <w:lang w:bidi="ar-EG"/>
        </w:rPr>
      </w:pPr>
      <w:r w:rsidRPr="00D230F0">
        <w:rPr>
          <w:rFonts w:hint="cs"/>
          <w:i/>
          <w:iCs/>
          <w:rtl/>
          <w:lang w:bidi="ar-EG"/>
        </w:rPr>
        <w:t>ج)</w:t>
      </w:r>
      <w:r w:rsidRPr="00D230F0">
        <w:rPr>
          <w:rFonts w:hint="cs"/>
          <w:i/>
          <w:iCs/>
          <w:rtl/>
          <w:lang w:bidi="ar-EG"/>
        </w:rPr>
        <w:tab/>
      </w:r>
      <w:r w:rsidR="00B91018">
        <w:rPr>
          <w:rFonts w:hint="cs"/>
          <w:rtl/>
          <w:lang w:bidi="ar-EG"/>
        </w:rPr>
        <w:t>أن أجهزة الاتصالات/تكنولوجيا المعلومات والاتصالات الزائفة يمكن أن تؤثر بالسلب على أمن الخدمات وجودتها بالنسبة للمستعملين</w:t>
      </w:r>
      <w:r w:rsidR="005F0301" w:rsidRPr="005F0301">
        <w:rPr>
          <w:rFonts w:hint="cs"/>
          <w:rtl/>
          <w:lang w:bidi="ar-EG"/>
        </w:rPr>
        <w:t>؛</w:t>
      </w:r>
    </w:p>
    <w:p w:rsidR="00D230F0" w:rsidRPr="005F0301" w:rsidRDefault="00D230F0" w:rsidP="00B91018">
      <w:pPr>
        <w:rPr>
          <w:rtl/>
          <w:lang w:bidi="ar-EG"/>
        </w:rPr>
      </w:pPr>
      <w:r w:rsidRPr="00D230F0">
        <w:rPr>
          <w:rFonts w:hint="cs"/>
          <w:i/>
          <w:iCs/>
          <w:rtl/>
          <w:lang w:bidi="ar-EG"/>
        </w:rPr>
        <w:t>د )</w:t>
      </w:r>
      <w:r w:rsidRPr="00D230F0">
        <w:rPr>
          <w:rFonts w:hint="cs"/>
          <w:i/>
          <w:iCs/>
          <w:rtl/>
          <w:lang w:bidi="ar-EG"/>
        </w:rPr>
        <w:tab/>
      </w:r>
      <w:r w:rsidR="00B91018">
        <w:rPr>
          <w:rFonts w:hint="cs"/>
          <w:rtl/>
          <w:lang w:bidi="ar-EG"/>
        </w:rPr>
        <w:t>أن القوانين والسياسات والممارسات المتعلقة بالمستهلك تحد من الممارسات التجارية الاحتيالية والمضللة وغير النزيهة، وأن هذه الحماية لا مفر منها لبناء ثقة المستهلك وإقامة علاقة أكثر إنصافاً بين رواد الأعمال في مجال الاتصالات/تكنولوجيا المعلومات والاتصالات والمستهلكين</w:t>
      </w:r>
      <w:r w:rsidR="005F0301" w:rsidRPr="005F0301">
        <w:rPr>
          <w:rFonts w:hint="cs"/>
          <w:rtl/>
          <w:lang w:bidi="ar-EG"/>
        </w:rPr>
        <w:t>؛</w:t>
      </w:r>
    </w:p>
    <w:p w:rsidR="00D230F0" w:rsidRPr="005F0301" w:rsidRDefault="00D230F0" w:rsidP="0007725A">
      <w:pPr>
        <w:rPr>
          <w:rtl/>
          <w:lang w:bidi="ar-EG"/>
        </w:rPr>
      </w:pPr>
      <w:r w:rsidRPr="00D230F0">
        <w:rPr>
          <w:rFonts w:hint="cs"/>
          <w:i/>
          <w:iCs/>
          <w:rtl/>
          <w:lang w:bidi="ar-EG"/>
        </w:rPr>
        <w:t>ه )</w:t>
      </w:r>
      <w:r w:rsidRPr="00D230F0">
        <w:rPr>
          <w:rFonts w:hint="cs"/>
          <w:i/>
          <w:iCs/>
          <w:rtl/>
          <w:lang w:bidi="ar-EG"/>
        </w:rPr>
        <w:tab/>
      </w:r>
      <w:r w:rsidR="00B91018">
        <w:rPr>
          <w:rFonts w:hint="cs"/>
          <w:rtl/>
          <w:lang w:bidi="ar-EG"/>
        </w:rPr>
        <w:t xml:space="preserve">أن الإنترنت </w:t>
      </w:r>
      <w:r w:rsidR="0007725A">
        <w:rPr>
          <w:rFonts w:hint="cs"/>
          <w:rtl/>
          <w:lang w:bidi="ar-EG"/>
        </w:rPr>
        <w:t>ت</w:t>
      </w:r>
      <w:r w:rsidR="00B91018">
        <w:rPr>
          <w:rFonts w:hint="cs"/>
          <w:rtl/>
          <w:lang w:bidi="ar-EG"/>
        </w:rPr>
        <w:t xml:space="preserve">تيح إدخال تطبيقات إضافية جديدة في خدمات الاتصالات/تكنولوجيا المعلومات والاتصالات استناداً إلى تكنولوجيتها بالغة التقدم، مثل التقدم المطرد في اعتماد </w:t>
      </w:r>
      <w:r w:rsidR="002B3110">
        <w:rPr>
          <w:rFonts w:hint="cs"/>
          <w:rtl/>
          <w:lang w:bidi="ar-EG"/>
        </w:rPr>
        <w:t>الحوسبة السحابية وأن تطبيقات مثل البريد الإلكتروني والمراسلات النصية وتبادل الصوت عبر بروتوكول الإنترنت والفيديو والتلفزيون في الوقت الفعلي (تلفزيون بروتوكول الإنترنت</w:t>
      </w:r>
      <w:r w:rsidR="00C9268C">
        <w:rPr>
          <w:rFonts w:hint="eastAsia"/>
          <w:rtl/>
          <w:lang w:bidi="ar-EG"/>
        </w:rPr>
        <w:t> </w:t>
      </w:r>
      <w:r w:rsidR="00C9268C">
        <w:rPr>
          <w:lang w:bidi="ar-EG"/>
        </w:rPr>
        <w:t>(IPTV)</w:t>
      </w:r>
      <w:r w:rsidR="002B3110">
        <w:rPr>
          <w:rFonts w:hint="cs"/>
          <w:rtl/>
          <w:lang w:bidi="ar-EG"/>
        </w:rPr>
        <w:t>) عبر شبكة الإنترنت، تواصل تسجيل مستويات مرتفعة من الاستعمال حتى مع وجود تحديات بخصوص جودة الخدمة وعدم التيقن من المصدر وارتفاع تكلفة التوصيلة الدولية</w:t>
      </w:r>
      <w:r w:rsidR="005F0301" w:rsidRPr="005F0301">
        <w:rPr>
          <w:rFonts w:hint="cs"/>
          <w:rtl/>
          <w:lang w:bidi="ar-EG"/>
        </w:rPr>
        <w:t>؛</w:t>
      </w:r>
    </w:p>
    <w:p w:rsidR="00D230F0" w:rsidRPr="005F0301" w:rsidRDefault="00D230F0" w:rsidP="00C9268C">
      <w:pPr>
        <w:rPr>
          <w:rtl/>
          <w:lang w:bidi="ar-EG"/>
        </w:rPr>
      </w:pPr>
      <w:r w:rsidRPr="00D230F0">
        <w:rPr>
          <w:rFonts w:hint="cs"/>
          <w:i/>
          <w:iCs/>
          <w:rtl/>
          <w:lang w:bidi="ar-EG"/>
        </w:rPr>
        <w:t>و )</w:t>
      </w:r>
      <w:r w:rsidRPr="00D230F0">
        <w:rPr>
          <w:rFonts w:hint="cs"/>
          <w:i/>
          <w:iCs/>
          <w:rtl/>
          <w:lang w:bidi="ar-EG"/>
        </w:rPr>
        <w:tab/>
      </w:r>
      <w:r w:rsidR="002B3110">
        <w:rPr>
          <w:rFonts w:hint="cs"/>
          <w:rtl/>
          <w:lang w:bidi="ar-EG"/>
        </w:rPr>
        <w:t xml:space="preserve">أنه ينبغي لجودة خدمة الشبكات القائمة على بروتوكول الإنترنت أن </w:t>
      </w:r>
      <w:r w:rsidR="00C9268C">
        <w:rPr>
          <w:rFonts w:hint="cs"/>
          <w:rtl/>
          <w:lang w:bidi="ar-EG"/>
        </w:rPr>
        <w:t>تتفق</w:t>
      </w:r>
      <w:r w:rsidR="002B3110">
        <w:rPr>
          <w:rFonts w:hint="cs"/>
          <w:rtl/>
          <w:lang w:bidi="ar-EG"/>
        </w:rPr>
        <w:t xml:space="preserve"> مع توصيات قطاع تقييس الاتصالات والمعايير الدولية الأخرى المعترف بها</w:t>
      </w:r>
      <w:r w:rsidR="005F0301" w:rsidRPr="005F0301">
        <w:rPr>
          <w:rFonts w:hint="cs"/>
          <w:rtl/>
          <w:lang w:bidi="ar-EG"/>
        </w:rPr>
        <w:t>؛</w:t>
      </w:r>
    </w:p>
    <w:p w:rsidR="00D230F0" w:rsidRPr="005F0301" w:rsidRDefault="00B90632" w:rsidP="002B3110">
      <w:pPr>
        <w:rPr>
          <w:rtl/>
          <w:lang w:bidi="ar-EG"/>
        </w:rPr>
      </w:pPr>
      <w:r>
        <w:rPr>
          <w:rFonts w:hint="cs"/>
          <w:i/>
          <w:iCs/>
          <w:rtl/>
          <w:lang w:bidi="ar-EG"/>
        </w:rPr>
        <w:t>ز</w:t>
      </w:r>
      <w:r w:rsidR="00D230F0" w:rsidRPr="00D230F0">
        <w:rPr>
          <w:rFonts w:hint="cs"/>
          <w:i/>
          <w:iCs/>
          <w:rtl/>
          <w:lang w:bidi="ar-EG"/>
        </w:rPr>
        <w:t xml:space="preserve"> )</w:t>
      </w:r>
      <w:r w:rsidR="00D230F0" w:rsidRPr="00D230F0">
        <w:rPr>
          <w:rFonts w:hint="cs"/>
          <w:i/>
          <w:iCs/>
          <w:rtl/>
          <w:lang w:bidi="ar-EG"/>
        </w:rPr>
        <w:tab/>
      </w:r>
      <w:r w:rsidR="002B3110">
        <w:rPr>
          <w:rFonts w:hint="cs"/>
          <w:rtl/>
          <w:lang w:bidi="ar-EG"/>
        </w:rPr>
        <w:t>أن بإمكان الاتصالات/تكنولوجيا المعلومات والاتصالات توفير فوائد جديدة وكبيرة للمستهلكين، بما في</w:t>
      </w:r>
      <w:r w:rsidR="002B3110">
        <w:rPr>
          <w:rFonts w:hint="eastAsia"/>
          <w:rtl/>
          <w:lang w:bidi="ar-EG"/>
        </w:rPr>
        <w:t> </w:t>
      </w:r>
      <w:r w:rsidR="002B3110">
        <w:rPr>
          <w:rFonts w:hint="cs"/>
          <w:rtl/>
          <w:lang w:bidi="ar-EG"/>
        </w:rPr>
        <w:t>ذلك سهولة النفاذ إلى طائفة واسعة من السلع و/أو الخدمات، والقدرة على جمع المعلومات بشأن هذه السلع و/أو الخدمات ومقارنتها</w:t>
      </w:r>
      <w:r w:rsidR="005F0301" w:rsidRPr="005F0301">
        <w:rPr>
          <w:rFonts w:hint="cs"/>
          <w:rtl/>
          <w:lang w:bidi="ar-EG"/>
        </w:rPr>
        <w:t>؛</w:t>
      </w:r>
    </w:p>
    <w:p w:rsidR="00D230F0" w:rsidRPr="005F0301" w:rsidRDefault="00D230F0" w:rsidP="002B3110">
      <w:pPr>
        <w:rPr>
          <w:rtl/>
          <w:lang w:bidi="ar-EG"/>
        </w:rPr>
      </w:pPr>
      <w:r w:rsidRPr="00D230F0">
        <w:rPr>
          <w:rFonts w:hint="cs"/>
          <w:i/>
          <w:iCs/>
          <w:rtl/>
          <w:lang w:bidi="ar-EG"/>
        </w:rPr>
        <w:t>ح)</w:t>
      </w:r>
      <w:r w:rsidRPr="00D230F0">
        <w:rPr>
          <w:rFonts w:hint="cs"/>
          <w:i/>
          <w:iCs/>
          <w:rtl/>
          <w:lang w:bidi="ar-EG"/>
        </w:rPr>
        <w:tab/>
      </w:r>
      <w:r w:rsidR="002B3110">
        <w:rPr>
          <w:rFonts w:hint="cs"/>
          <w:rtl/>
          <w:lang w:bidi="ar-EG"/>
        </w:rPr>
        <w:t>أن ثقة المستهلك في الاتصالات/تكنولوجيا المعلومات والاتصالات تتعزز من خلال التطو</w:t>
      </w:r>
      <w:r w:rsidR="00C9268C">
        <w:rPr>
          <w:rFonts w:hint="cs"/>
          <w:rtl/>
          <w:lang w:bidi="ar-EG"/>
        </w:rPr>
        <w:t>ي</w:t>
      </w:r>
      <w:r w:rsidR="002B3110">
        <w:rPr>
          <w:rFonts w:hint="cs"/>
          <w:rtl/>
          <w:lang w:bidi="ar-EG"/>
        </w:rPr>
        <w:t>ر المستمر لآليات شفافة وفعالة لحماية المستهلك تحد من وجود الممارسات التجارية الاحتيالية أو المضللة أو غير النزيهة</w:t>
      </w:r>
      <w:r w:rsidR="005F0301" w:rsidRPr="005F0301">
        <w:rPr>
          <w:rFonts w:hint="cs"/>
          <w:rtl/>
          <w:lang w:bidi="ar-EG"/>
        </w:rPr>
        <w:t>؛</w:t>
      </w:r>
    </w:p>
    <w:p w:rsidR="00D230F0" w:rsidRPr="005F0301" w:rsidRDefault="00D230F0" w:rsidP="00862CF7">
      <w:pPr>
        <w:rPr>
          <w:rtl/>
          <w:lang w:bidi="ar-EG"/>
        </w:rPr>
      </w:pPr>
      <w:r w:rsidRPr="00D230F0">
        <w:rPr>
          <w:rFonts w:hint="cs"/>
          <w:i/>
          <w:iCs/>
          <w:rtl/>
          <w:lang w:bidi="ar-EG"/>
        </w:rPr>
        <w:t>ط)</w:t>
      </w:r>
      <w:r w:rsidRPr="00D230F0">
        <w:rPr>
          <w:rFonts w:hint="cs"/>
          <w:i/>
          <w:iCs/>
          <w:rtl/>
          <w:lang w:bidi="ar-EG"/>
        </w:rPr>
        <w:tab/>
      </w:r>
      <w:r w:rsidR="002B3110">
        <w:rPr>
          <w:rFonts w:hint="cs"/>
          <w:rtl/>
          <w:lang w:bidi="ar-EG"/>
        </w:rPr>
        <w:t xml:space="preserve">أنه يجب </w:t>
      </w:r>
      <w:r w:rsidR="00862CF7">
        <w:rPr>
          <w:rFonts w:hint="cs"/>
          <w:rtl/>
          <w:lang w:bidi="ar-EG"/>
        </w:rPr>
        <w:t>تشجيع التثقيف ونشر المعلومات بشأن الاستهلاك والاستعمال المناسبين لمنتجات الاتصالات/تكنولوجيا المعلومات والاتصالات وخدماتها، خاصة فيما يتعلق بمدخلات الاقتصاد الرقمي، طالما يتوقع نفاذ المستهلكين إلى المحتويات والتطبيقات المشروعة لهذه الخدمات</w:t>
      </w:r>
      <w:r w:rsidR="005F0301" w:rsidRPr="005F0301">
        <w:rPr>
          <w:rFonts w:hint="cs"/>
          <w:rtl/>
          <w:lang w:bidi="ar-EG"/>
        </w:rPr>
        <w:t>؛</w:t>
      </w:r>
    </w:p>
    <w:p w:rsidR="00D230F0" w:rsidRPr="005F0301" w:rsidRDefault="00D230F0" w:rsidP="00862CF7">
      <w:pPr>
        <w:rPr>
          <w:rtl/>
          <w:lang w:bidi="ar-EG"/>
        </w:rPr>
      </w:pPr>
      <w:r w:rsidRPr="00D230F0">
        <w:rPr>
          <w:rFonts w:hint="cs"/>
          <w:i/>
          <w:iCs/>
          <w:rtl/>
          <w:lang w:bidi="ar-EG"/>
        </w:rPr>
        <w:t>ي)</w:t>
      </w:r>
      <w:r w:rsidRPr="00D230F0">
        <w:rPr>
          <w:rFonts w:hint="cs"/>
          <w:i/>
          <w:iCs/>
          <w:rtl/>
          <w:lang w:bidi="ar-EG"/>
        </w:rPr>
        <w:tab/>
      </w:r>
      <w:r w:rsidR="00862CF7">
        <w:rPr>
          <w:rFonts w:hint="cs"/>
          <w:rtl/>
          <w:lang w:bidi="ar-EG"/>
        </w:rPr>
        <w:t xml:space="preserve">أنه يجب أن يكون النفاذ إلى الاتصالات/تكنولوجيا </w:t>
      </w:r>
      <w:r w:rsidR="00B90632">
        <w:rPr>
          <w:rFonts w:hint="cs"/>
          <w:rtl/>
          <w:lang w:bidi="ar-EG"/>
        </w:rPr>
        <w:t>المعلومات و</w:t>
      </w:r>
      <w:r w:rsidR="00862CF7">
        <w:rPr>
          <w:rFonts w:hint="cs"/>
          <w:rtl/>
          <w:lang w:bidi="ar-EG"/>
        </w:rPr>
        <w:t>الاتصالات مفتوحاً وميسور التكلفة</w:t>
      </w:r>
      <w:r w:rsidR="005F0301" w:rsidRPr="005F0301">
        <w:rPr>
          <w:rFonts w:hint="cs"/>
          <w:rtl/>
          <w:lang w:bidi="ar-EG"/>
        </w:rPr>
        <w:t>؛</w:t>
      </w:r>
    </w:p>
    <w:p w:rsidR="00D230F0" w:rsidRPr="005F0301" w:rsidRDefault="00D230F0" w:rsidP="007F72ED">
      <w:pPr>
        <w:rPr>
          <w:rtl/>
          <w:lang w:bidi="ar-EG"/>
        </w:rPr>
      </w:pPr>
      <w:r w:rsidRPr="00D230F0">
        <w:rPr>
          <w:rFonts w:hint="cs"/>
          <w:i/>
          <w:iCs/>
          <w:rtl/>
          <w:lang w:bidi="ar-EG"/>
        </w:rPr>
        <w:t>ك)</w:t>
      </w:r>
      <w:r w:rsidRPr="00D230F0">
        <w:rPr>
          <w:rFonts w:hint="cs"/>
          <w:i/>
          <w:iCs/>
          <w:rtl/>
          <w:lang w:bidi="ar-EG"/>
        </w:rPr>
        <w:tab/>
      </w:r>
      <w:r w:rsidR="00862CF7">
        <w:rPr>
          <w:rFonts w:hint="cs"/>
          <w:rtl/>
          <w:lang w:bidi="ar-EG"/>
        </w:rPr>
        <w:t>أن هناك عدداً من البلدان تقوم بإدخال برامج وإجراءات لتقييم المطابقة استناداً إلى توصيات قطاع تقييس الاتصالات السارية، بما يؤدي إلى جودة خدمة</w:t>
      </w:r>
      <w:r w:rsidR="007F72ED">
        <w:rPr>
          <w:rFonts w:hint="cs"/>
          <w:rtl/>
          <w:lang w:bidi="ar-EG"/>
        </w:rPr>
        <w:t>/</w:t>
      </w:r>
      <w:r w:rsidR="00862CF7">
        <w:rPr>
          <w:rFonts w:hint="cs"/>
          <w:rtl/>
          <w:lang w:bidi="ar-EG"/>
        </w:rPr>
        <w:t xml:space="preserve">تجربة أفضل، </w:t>
      </w:r>
      <w:r w:rsidR="007F72ED">
        <w:rPr>
          <w:rFonts w:hint="cs"/>
          <w:rtl/>
          <w:lang w:bidi="ar-EG"/>
        </w:rPr>
        <w:t>مع إمكانية أكبر لقابلية التشغيل البيني للمعدات</w:t>
      </w:r>
      <w:r w:rsidR="005F0301" w:rsidRPr="005F0301">
        <w:rPr>
          <w:rFonts w:hint="cs"/>
          <w:rtl/>
          <w:lang w:bidi="ar-EG"/>
        </w:rPr>
        <w:t>؛</w:t>
      </w:r>
    </w:p>
    <w:p w:rsidR="00D230F0" w:rsidRDefault="00D230F0" w:rsidP="007F72ED">
      <w:pPr>
        <w:rPr>
          <w:rtl/>
          <w:lang w:bidi="ar-EG"/>
        </w:rPr>
      </w:pPr>
      <w:r w:rsidRPr="00D230F0">
        <w:rPr>
          <w:rFonts w:hint="cs"/>
          <w:i/>
          <w:iCs/>
          <w:rtl/>
          <w:lang w:bidi="ar-EG"/>
        </w:rPr>
        <w:t>ل)</w:t>
      </w:r>
      <w:r w:rsidRPr="00D230F0">
        <w:rPr>
          <w:rFonts w:hint="cs"/>
          <w:i/>
          <w:iCs/>
          <w:rtl/>
          <w:lang w:bidi="ar-EG"/>
        </w:rPr>
        <w:tab/>
      </w:r>
      <w:r w:rsidR="007F72ED">
        <w:rPr>
          <w:rFonts w:hint="cs"/>
          <w:rtl/>
          <w:lang w:bidi="ar-EG"/>
        </w:rPr>
        <w:t>أن الانتقال من الشبكات التقليدية إلى شبكات الجيل التالي سيؤثر على نقاط التوصيل البيني وجودة الخدمة والجوانب التشغيلية الأخرى، وهو ما سيؤثر بدوره أيضاً على التكلفة بالنسبة للمستعمل النهائي</w:t>
      </w:r>
      <w:r w:rsidR="005F0301">
        <w:rPr>
          <w:rFonts w:hint="cs"/>
          <w:rtl/>
          <w:lang w:bidi="ar-EG"/>
        </w:rPr>
        <w:t>،</w:t>
      </w:r>
    </w:p>
    <w:p w:rsidR="005F0301" w:rsidRDefault="005F0301" w:rsidP="005F0301">
      <w:pPr>
        <w:pStyle w:val="Call"/>
        <w:rPr>
          <w:rtl/>
          <w:lang w:bidi="ar-EG"/>
        </w:rPr>
      </w:pPr>
      <w:r>
        <w:rPr>
          <w:rFonts w:hint="cs"/>
          <w:rtl/>
          <w:lang w:bidi="ar-EG"/>
        </w:rPr>
        <w:t>وإذ تلاحظ</w:t>
      </w:r>
    </w:p>
    <w:p w:rsidR="005F0301" w:rsidRDefault="005F0301" w:rsidP="007F72ED">
      <w:pPr>
        <w:rPr>
          <w:rtl/>
          <w:lang w:bidi="ar-EG"/>
        </w:rPr>
      </w:pPr>
      <w:r w:rsidRPr="005F0301">
        <w:rPr>
          <w:rFonts w:hint="cs"/>
          <w:i/>
          <w:iCs/>
          <w:rtl/>
          <w:lang w:bidi="ar-EG"/>
        </w:rPr>
        <w:t xml:space="preserve"> أ )</w:t>
      </w:r>
      <w:r w:rsidRPr="005F0301">
        <w:rPr>
          <w:rFonts w:hint="cs"/>
          <w:i/>
          <w:iCs/>
          <w:rtl/>
          <w:lang w:bidi="ar-EG"/>
        </w:rPr>
        <w:tab/>
      </w:r>
      <w:r w:rsidR="007F72ED">
        <w:rPr>
          <w:rFonts w:hint="cs"/>
          <w:rtl/>
          <w:lang w:bidi="ar-EG"/>
        </w:rPr>
        <w:t>أهمية إعلام المستعملين والمستهلكين باستمرار بالخصائص الأساسية للخدمات المختلفة التي يوفرها المشغلون وجودتها وأمنها وأسعارها وبآليات الحماية الأخرى التي تحفظ حقوق المستهلكين والمستعملين</w:t>
      </w:r>
      <w:r w:rsidRPr="005F0301">
        <w:rPr>
          <w:rFonts w:hint="cs"/>
          <w:rtl/>
          <w:lang w:bidi="ar-EG"/>
        </w:rPr>
        <w:t>؛</w:t>
      </w:r>
    </w:p>
    <w:p w:rsidR="005F0301" w:rsidRDefault="005F0301" w:rsidP="00B90632">
      <w:pPr>
        <w:rPr>
          <w:rtl/>
          <w:lang w:bidi="ar-EG"/>
        </w:rPr>
      </w:pPr>
      <w:r w:rsidRPr="00C9268C">
        <w:rPr>
          <w:rFonts w:hint="cs"/>
          <w:i/>
          <w:iCs/>
          <w:rtl/>
          <w:lang w:bidi="ar-EG"/>
        </w:rPr>
        <w:t>ب)</w:t>
      </w:r>
      <w:r>
        <w:rPr>
          <w:rFonts w:hint="cs"/>
          <w:rtl/>
          <w:lang w:bidi="ar-EG"/>
        </w:rPr>
        <w:tab/>
      </w:r>
      <w:r w:rsidR="007F72ED">
        <w:rPr>
          <w:rFonts w:hint="cs"/>
          <w:rtl/>
          <w:lang w:bidi="ar-EG"/>
        </w:rPr>
        <w:t xml:space="preserve">التكلفة العالية لخدمات الاتصالات/تكنولوجيا المعلومات والاتصالات </w:t>
      </w:r>
      <w:r w:rsidR="00B90632">
        <w:rPr>
          <w:rFonts w:hint="cs"/>
          <w:rtl/>
          <w:lang w:bidi="ar-EG"/>
        </w:rPr>
        <w:t>في كثير من البلدان، حتى في ظل ظروف السوق التنافسية، وهو ما يؤكد ثانية أن التنافسية وحدها لا تحل مشكلة قابلية النفاذ إلى خدمات الاتصالات/تكنولوجيا المعلومات والاتصالات والتكاليف العادلة</w:t>
      </w:r>
      <w:r>
        <w:rPr>
          <w:rFonts w:hint="cs"/>
          <w:rtl/>
          <w:lang w:bidi="ar-EG"/>
        </w:rPr>
        <w:t>،</w:t>
      </w:r>
    </w:p>
    <w:p w:rsidR="005F0301" w:rsidRDefault="005F0301" w:rsidP="005F0301">
      <w:pPr>
        <w:pStyle w:val="Call"/>
        <w:rPr>
          <w:rtl/>
          <w:lang w:bidi="ar-EG"/>
        </w:rPr>
      </w:pPr>
      <w:r>
        <w:rPr>
          <w:rFonts w:hint="cs"/>
          <w:rtl/>
          <w:lang w:bidi="ar-EG"/>
        </w:rPr>
        <w:t>تقرر</w:t>
      </w:r>
    </w:p>
    <w:p w:rsidR="005F0301" w:rsidRDefault="005F0301" w:rsidP="00CA5A9B">
      <w:pPr>
        <w:rPr>
          <w:rtl/>
          <w:lang w:bidi="ar-EG"/>
        </w:rPr>
      </w:pPr>
      <w:r>
        <w:rPr>
          <w:lang w:bidi="ar-EG"/>
        </w:rPr>
        <w:t>1</w:t>
      </w:r>
      <w:r>
        <w:rPr>
          <w:lang w:bidi="ar-EG"/>
        </w:rPr>
        <w:tab/>
      </w:r>
      <w:r w:rsidR="00CA5A9B">
        <w:rPr>
          <w:rFonts w:hint="cs"/>
          <w:rtl/>
          <w:lang w:bidi="ar-EG"/>
        </w:rPr>
        <w:t xml:space="preserve">مواصلة وضع توصيات قطاع تقييس الاتصالات ذات الصلة لحل قضايا الجودة والأمن والتعريفات والآليات </w:t>
      </w:r>
      <w:r w:rsidR="00CA5A9B" w:rsidRPr="00B90632">
        <w:rPr>
          <w:rFonts w:hint="cs"/>
          <w:rtl/>
          <w:lang w:bidi="ar-EG"/>
        </w:rPr>
        <w:t>السياساتية</w:t>
      </w:r>
      <w:r w:rsidR="00CA5A9B">
        <w:rPr>
          <w:rFonts w:hint="cs"/>
          <w:rtl/>
          <w:lang w:bidi="ar-EG"/>
        </w:rPr>
        <w:t xml:space="preserve"> الأخرى لضمان حقوق مستهلكي ومستعملي خدمات الاتصالات/تكنولوجيا المعلومات والاتصالات وحمايتها</w:t>
      </w:r>
      <w:r>
        <w:rPr>
          <w:rFonts w:hint="cs"/>
          <w:rtl/>
          <w:lang w:bidi="ar-EG"/>
        </w:rPr>
        <w:t>؛</w:t>
      </w:r>
    </w:p>
    <w:p w:rsidR="00E90394" w:rsidRPr="005F0301" w:rsidRDefault="005F0301" w:rsidP="00CA5A9B">
      <w:r w:rsidRPr="005F0301">
        <w:t>2</w:t>
      </w:r>
      <w:r w:rsidRPr="005F0301">
        <w:tab/>
      </w:r>
      <w:r w:rsidR="00CA5A9B">
        <w:rPr>
          <w:rFonts w:hint="cs"/>
          <w:rtl/>
        </w:rPr>
        <w:t>أن تعمل بجان الدراسات المعنية على تسريع العمل بشأن التوصيات التي ستوفر تفاصيل وتوجيهات إضافية بشأن تنفيذ هذا القرار</w:t>
      </w:r>
      <w:r w:rsidRPr="005F0301">
        <w:rPr>
          <w:rFonts w:hint="cs"/>
          <w:rtl/>
        </w:rPr>
        <w:t>؛</w:t>
      </w:r>
    </w:p>
    <w:p w:rsidR="005F0301" w:rsidRDefault="005F0301" w:rsidP="00CA5A9B">
      <w:pPr>
        <w:rPr>
          <w:rtl/>
          <w:lang w:bidi="ar-EG"/>
        </w:rPr>
      </w:pPr>
      <w:r>
        <w:rPr>
          <w:lang w:bidi="ar-EG"/>
        </w:rPr>
        <w:t>3</w:t>
      </w:r>
      <w:r>
        <w:rPr>
          <w:rtl/>
          <w:lang w:bidi="ar-EG"/>
        </w:rPr>
        <w:tab/>
      </w:r>
      <w:r w:rsidR="00CA5A9B">
        <w:rPr>
          <w:rFonts w:hint="cs"/>
          <w:rtl/>
          <w:lang w:bidi="ar-EG"/>
        </w:rPr>
        <w:t>أن تجري لجنة الدراسات </w:t>
      </w:r>
      <w:r w:rsidR="00CA5A9B">
        <w:rPr>
          <w:lang w:bidi="ar-EG"/>
        </w:rPr>
        <w:t>3</w:t>
      </w:r>
      <w:r w:rsidR="00CA5A9B">
        <w:rPr>
          <w:rFonts w:hint="cs"/>
          <w:rtl/>
          <w:lang w:bidi="ar-EG"/>
        </w:rPr>
        <w:t xml:space="preserve"> لقطاع تقييس الاتصالات مع لجان الدراسات </w:t>
      </w:r>
      <w:r w:rsidR="00CA5A9B">
        <w:rPr>
          <w:lang w:bidi="ar-EG"/>
        </w:rPr>
        <w:t>2</w:t>
      </w:r>
      <w:r w:rsidR="00CA5A9B">
        <w:rPr>
          <w:rFonts w:hint="cs"/>
          <w:rtl/>
          <w:lang w:bidi="ar-EG"/>
        </w:rPr>
        <w:t xml:space="preserve"> و</w:t>
      </w:r>
      <w:r w:rsidR="00CA5A9B">
        <w:rPr>
          <w:lang w:bidi="ar-EG"/>
        </w:rPr>
        <w:t>12</w:t>
      </w:r>
      <w:r w:rsidR="00CA5A9B">
        <w:rPr>
          <w:rFonts w:hint="cs"/>
          <w:rtl/>
          <w:lang w:bidi="ar-EG"/>
        </w:rPr>
        <w:t xml:space="preserve"> و</w:t>
      </w:r>
      <w:r w:rsidR="00CA5A9B">
        <w:rPr>
          <w:lang w:bidi="ar-EG"/>
        </w:rPr>
        <w:t>17</w:t>
      </w:r>
      <w:r w:rsidR="00CA5A9B">
        <w:rPr>
          <w:rFonts w:hint="cs"/>
          <w:rtl/>
          <w:lang w:bidi="ar-EG"/>
        </w:rPr>
        <w:t xml:space="preserve"> بالقطاع، حسب الاقتضاء، مزيد من الدراسات بشأن المسائل المتعلقة بسياسات توفير الحماية لمستهلكي ومستعملي خدمات الاتصالات/تكنولوجيا المعلومات والاتصالات، بما في ذلك مسائل المنافسة النزيهة والتعريفات ونماذج الأعمال وضمان الجودة وبناء الثقة وضمان الأمن في</w:t>
      </w:r>
      <w:r w:rsidR="00CA5A9B">
        <w:rPr>
          <w:rFonts w:hint="eastAsia"/>
          <w:rtl/>
          <w:lang w:bidi="ar-EG"/>
        </w:rPr>
        <w:t> </w:t>
      </w:r>
      <w:r w:rsidR="00CA5A9B">
        <w:rPr>
          <w:rFonts w:hint="cs"/>
          <w:rtl/>
          <w:lang w:bidi="ar-EG"/>
        </w:rPr>
        <w:t>توفير هذه الخدمات في</w:t>
      </w:r>
      <w:r w:rsidR="00CA5A9B">
        <w:rPr>
          <w:rFonts w:hint="eastAsia"/>
          <w:rtl/>
          <w:lang w:bidi="ar-EG"/>
        </w:rPr>
        <w:t> </w:t>
      </w:r>
      <w:r w:rsidR="00CA5A9B">
        <w:rPr>
          <w:rFonts w:hint="cs"/>
          <w:rtl/>
          <w:lang w:bidi="ar-EG"/>
        </w:rPr>
        <w:t>الشبكات التقليدية وشبكات البيانات، على السواء</w:t>
      </w:r>
      <w:r>
        <w:rPr>
          <w:rFonts w:hint="cs"/>
          <w:rtl/>
          <w:lang w:bidi="ar-EG"/>
        </w:rPr>
        <w:t>،</w:t>
      </w:r>
    </w:p>
    <w:p w:rsidR="005F0301" w:rsidRDefault="005F0301" w:rsidP="005F0301">
      <w:pPr>
        <w:pStyle w:val="Call"/>
        <w:rPr>
          <w:rtl/>
          <w:lang w:bidi="ar-EG"/>
        </w:rPr>
      </w:pPr>
      <w:r w:rsidRPr="00CA5A9B">
        <w:rPr>
          <w:rFonts w:hint="cs"/>
          <w:rtl/>
          <w:lang w:bidi="ar-EG"/>
        </w:rPr>
        <w:t>تكلف مدير مكتب تقييس الاتصالات بالتعاون مع مدير مكتب تنمية الاتصالات</w:t>
      </w:r>
    </w:p>
    <w:p w:rsidR="00A54986" w:rsidRPr="00CA5A9B" w:rsidRDefault="00A54986" w:rsidP="00CA5A9B">
      <w:pPr>
        <w:rPr>
          <w:rtl/>
        </w:rPr>
      </w:pPr>
      <w:r w:rsidRPr="00CA5A9B">
        <w:rPr>
          <w:lang w:bidi="ar-SY"/>
        </w:rPr>
        <w:t>1</w:t>
      </w:r>
      <w:r w:rsidRPr="00CA5A9B">
        <w:rPr>
          <w:lang w:bidi="ar-SY"/>
        </w:rPr>
        <w:tab/>
      </w:r>
      <w:r w:rsidRPr="00CA5A9B">
        <w:rPr>
          <w:rFonts w:hint="cs"/>
          <w:rtl/>
          <w:lang w:bidi="ar-SY"/>
        </w:rPr>
        <w:t>بالتعاون</w:t>
      </w:r>
      <w:r w:rsidRPr="00CA5A9B">
        <w:rPr>
          <w:rtl/>
        </w:rPr>
        <w:t xml:space="preserve"> </w:t>
      </w:r>
      <w:r w:rsidRPr="00CA5A9B">
        <w:rPr>
          <w:rFonts w:hint="cs"/>
          <w:rtl/>
        </w:rPr>
        <w:t xml:space="preserve">الوثيق </w:t>
      </w:r>
      <w:r w:rsidRPr="00CA5A9B">
        <w:rPr>
          <w:rtl/>
        </w:rPr>
        <w:t>مع الدول الأعضاء من أجل تحديد المجالات البالغة الأهمية لوضع السياسات أو الأطر التنظيمية لحماية مستهلكي </w:t>
      </w:r>
      <w:r w:rsidR="00CA5A9B">
        <w:rPr>
          <w:rFonts w:hint="cs"/>
          <w:rtl/>
        </w:rPr>
        <w:t>و</w:t>
      </w:r>
      <w:r w:rsidRPr="00CA5A9B">
        <w:rPr>
          <w:rtl/>
        </w:rPr>
        <w:t>مستعملي</w:t>
      </w:r>
      <w:r w:rsidR="00CA5A9B">
        <w:rPr>
          <w:rFonts w:hint="cs"/>
          <w:rtl/>
        </w:rPr>
        <w:t xml:space="preserve"> خدمات الاتصالات/تكنولوجيا المعلومات والاتصالات</w:t>
      </w:r>
      <w:r w:rsidRPr="00CA5A9B">
        <w:rPr>
          <w:rtl/>
        </w:rPr>
        <w:t>؛</w:t>
      </w:r>
    </w:p>
    <w:p w:rsidR="005F0301" w:rsidRDefault="00A54986" w:rsidP="00CA5A9B">
      <w:pPr>
        <w:rPr>
          <w:rtl/>
          <w:lang w:bidi="ar-EG"/>
        </w:rPr>
      </w:pPr>
      <w:r w:rsidRPr="00CA5A9B">
        <w:rPr>
          <w:lang w:bidi="ar-SY"/>
        </w:rPr>
        <w:t>2</w:t>
      </w:r>
      <w:r w:rsidRPr="00CA5A9B">
        <w:rPr>
          <w:rtl/>
          <w:lang w:bidi="ar-SY"/>
        </w:rPr>
        <w:tab/>
      </w:r>
      <w:r w:rsidRPr="00CA5A9B">
        <w:rPr>
          <w:rFonts w:hint="cs"/>
          <w:rtl/>
          <w:lang w:bidi="ar-SY"/>
        </w:rPr>
        <w:t xml:space="preserve">بتعزيز العلاقات </w:t>
      </w:r>
      <w:r w:rsidRPr="00CA5A9B">
        <w:rPr>
          <w:rtl/>
        </w:rPr>
        <w:t xml:space="preserve">مع المنظمات الأخرى </w:t>
      </w:r>
      <w:r w:rsidR="00CA5A9B">
        <w:rPr>
          <w:rFonts w:hint="cs"/>
          <w:rtl/>
        </w:rPr>
        <w:t>المعنية بوضع المعايير المشاركة</w:t>
      </w:r>
      <w:r w:rsidR="00C9268C">
        <w:rPr>
          <w:rFonts w:hint="eastAsia"/>
          <w:rtl/>
        </w:rPr>
        <w:t> </w:t>
      </w:r>
      <w:r w:rsidR="00C9268C">
        <w:t>(SDO)</w:t>
      </w:r>
      <w:r w:rsidR="00CA5A9B">
        <w:rPr>
          <w:rFonts w:hint="cs"/>
          <w:rtl/>
        </w:rPr>
        <w:t xml:space="preserve"> في حل قضايا حماية مستعملي خدمات الاتصالات/تكنولوجيا المعلومات والاتصالات</w:t>
      </w:r>
      <w:r w:rsidRPr="00CA5A9B">
        <w:rPr>
          <w:rFonts w:hint="cs"/>
          <w:rtl/>
        </w:rPr>
        <w:t>،</w:t>
      </w:r>
    </w:p>
    <w:p w:rsidR="005F0301" w:rsidRDefault="005F0301" w:rsidP="005F0301">
      <w:pPr>
        <w:pStyle w:val="Call"/>
        <w:rPr>
          <w:rtl/>
          <w:lang w:bidi="ar-EG"/>
        </w:rPr>
      </w:pPr>
      <w:r w:rsidRPr="00CA5A9B">
        <w:rPr>
          <w:rFonts w:hint="cs"/>
          <w:rtl/>
          <w:lang w:bidi="ar-EG"/>
        </w:rPr>
        <w:t>تدعو الدول الأعضاء</w:t>
      </w:r>
    </w:p>
    <w:p w:rsidR="00DB3882" w:rsidRDefault="00CA5A9B" w:rsidP="000A0A27">
      <w:pPr>
        <w:rPr>
          <w:rtl/>
          <w:lang w:bidi="ar-EG"/>
        </w:rPr>
      </w:pPr>
      <w:r>
        <w:rPr>
          <w:rFonts w:hint="cs"/>
          <w:rtl/>
          <w:lang w:bidi="ar-EG"/>
        </w:rPr>
        <w:t xml:space="preserve">إلى النظر في إمكانية تطبيق الأحكام ذات الصلة من النصوص الأساسية للاتحاد وتوصيات قطاع تقييس الاتصالات من أجل تهيئة بيئة تمكينية يمكن لمشغلي الاتصالات أن يوفروا </w:t>
      </w:r>
      <w:r w:rsidR="00C9268C">
        <w:rPr>
          <w:rFonts w:hint="cs"/>
          <w:rtl/>
          <w:lang w:bidi="ar-EG"/>
        </w:rPr>
        <w:t>فيها</w:t>
      </w:r>
      <w:r>
        <w:rPr>
          <w:rFonts w:hint="cs"/>
          <w:rtl/>
          <w:lang w:bidi="ar-EG"/>
        </w:rPr>
        <w:t xml:space="preserve"> لمستعمليهم خدمات اتصالات/تكنولوجيا معلومات واتصالات بجودة مناسبة مع مستوى ملائم من الثقة والأمن وتحفز توفير أسعار تنافسية وعادلة وميسورة من أجل حماية مستعملي خدمات الاتصالات/تكنولوجيا المعلومات والاتصالات </w:t>
      </w:r>
      <w:r w:rsidR="00B90632">
        <w:rPr>
          <w:rFonts w:hint="cs"/>
          <w:rtl/>
          <w:lang w:bidi="ar-EG"/>
        </w:rPr>
        <w:t>بوجه عام،</w:t>
      </w:r>
    </w:p>
    <w:p w:rsidR="005F0301" w:rsidRDefault="005F0301" w:rsidP="005F0301">
      <w:pPr>
        <w:pStyle w:val="Call"/>
        <w:rPr>
          <w:rtl/>
          <w:lang w:bidi="ar-EG"/>
        </w:rPr>
      </w:pPr>
      <w:r w:rsidRPr="00CA5A9B">
        <w:rPr>
          <w:rFonts w:hint="cs"/>
          <w:rtl/>
          <w:lang w:bidi="ar-EG"/>
        </w:rPr>
        <w:t>تدعو الدول الأعضاء</w:t>
      </w:r>
      <w:r w:rsidR="00A54986" w:rsidRPr="00CA5A9B">
        <w:rPr>
          <w:rFonts w:hint="cs"/>
          <w:rtl/>
          <w:lang w:bidi="ar-EG"/>
        </w:rPr>
        <w:t xml:space="preserve"> وأعضاء القطاعات والمنتسبين</w:t>
      </w:r>
    </w:p>
    <w:p w:rsidR="005F0301" w:rsidRPr="00B16A55" w:rsidRDefault="00CA5A9B" w:rsidP="00C9268C">
      <w:pPr>
        <w:rPr>
          <w:rtl/>
        </w:rPr>
      </w:pPr>
      <w:r>
        <w:rPr>
          <w:rFonts w:hint="cs"/>
          <w:rtl/>
        </w:rPr>
        <w:t xml:space="preserve">إلى المساهمة في </w:t>
      </w:r>
      <w:r w:rsidR="00C9268C">
        <w:rPr>
          <w:rFonts w:hint="cs"/>
          <w:rtl/>
        </w:rPr>
        <w:t>هذا</w:t>
      </w:r>
      <w:r>
        <w:rPr>
          <w:rFonts w:hint="cs"/>
          <w:rtl/>
        </w:rPr>
        <w:t xml:space="preserve"> العمل </w:t>
      </w:r>
      <w:r w:rsidR="0007725A">
        <w:rPr>
          <w:rFonts w:hint="cs"/>
          <w:rtl/>
        </w:rPr>
        <w:t>بتقديم مساهمات إلى لجان دراسات قطاع تقييس الاتصالات ذات الصلة بشأن السياسات في</w:t>
      </w:r>
      <w:r w:rsidR="00B90632">
        <w:rPr>
          <w:rFonts w:hint="eastAsia"/>
          <w:rtl/>
        </w:rPr>
        <w:t> </w:t>
      </w:r>
      <w:r w:rsidR="0007725A">
        <w:rPr>
          <w:rFonts w:hint="cs"/>
          <w:rtl/>
        </w:rPr>
        <w:t>مجال حماية مستعملي خدمات الاتصالات/تكنولوجيا المعلومات والاتصالات والجودة والتعريفات والتعاون من أجل تنفيذ هذا القرار.</w:t>
      </w:r>
    </w:p>
    <w:p w:rsidR="005F0301" w:rsidRDefault="005F0301" w:rsidP="00A54986">
      <w:pPr>
        <w:pStyle w:val="Reasons"/>
      </w:pPr>
    </w:p>
    <w:p w:rsidR="00A54986" w:rsidRPr="00A54986" w:rsidRDefault="00A54986" w:rsidP="007A4127">
      <w:pPr>
        <w:spacing w:before="600"/>
        <w:jc w:val="center"/>
        <w:rPr>
          <w:rtl/>
          <w:lang w:bidi="ar-EG"/>
        </w:rPr>
      </w:pPr>
      <w:r>
        <w:rPr>
          <w:rFonts w:hint="cs"/>
          <w:rtl/>
          <w:lang w:bidi="ar-EG"/>
        </w:rPr>
        <w:t>___________</w:t>
      </w:r>
    </w:p>
    <w:sectPr w:rsidR="00A54986" w:rsidRPr="00A54986" w:rsidSect="00E07379">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E11" w:rsidRDefault="00A80E11" w:rsidP="00E07379">
      <w:pPr>
        <w:spacing w:before="0" w:line="240" w:lineRule="auto"/>
      </w:pPr>
      <w:r>
        <w:separator/>
      </w:r>
    </w:p>
  </w:endnote>
  <w:endnote w:type="continuationSeparator" w:id="0">
    <w:p w:rsidR="00A80E11" w:rsidRDefault="00A80E1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690C50" w:rsidRDefault="00E07379" w:rsidP="00984EA5">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690C50">
      <w:rPr>
        <w:rFonts w:cs="Times New Roman"/>
        <w:sz w:val="16"/>
        <w:szCs w:val="16"/>
        <w:lang w:val="fr-CH"/>
      </w:rPr>
      <w:instrText xml:space="preserve"> FILENAME \p \* MERGEFORMAT </w:instrText>
    </w:r>
    <w:r w:rsidRPr="00E07379">
      <w:rPr>
        <w:rFonts w:cs="Times New Roman"/>
        <w:sz w:val="16"/>
        <w:szCs w:val="16"/>
      </w:rPr>
      <w:fldChar w:fldCharType="separate"/>
    </w:r>
    <w:r w:rsidR="0007725A">
      <w:rPr>
        <w:rFonts w:cs="Times New Roman"/>
        <w:noProof/>
        <w:sz w:val="16"/>
        <w:szCs w:val="16"/>
        <w:lang w:val="fr-CH"/>
      </w:rPr>
      <w:t>P:\ARA\ITU-T\CONF-T\WTSA16\000\047ADD13A.docx</w:t>
    </w:r>
    <w:r w:rsidRPr="00E07379">
      <w:rPr>
        <w:rFonts w:cs="Times New Roman"/>
        <w:sz w:val="16"/>
        <w:szCs w:val="16"/>
      </w:rPr>
      <w:fldChar w:fldCharType="end"/>
    </w:r>
    <w:r w:rsidR="00690C50" w:rsidRPr="00690C50">
      <w:rPr>
        <w:rFonts w:cs="Times New Roman"/>
        <w:sz w:val="16"/>
        <w:szCs w:val="16"/>
        <w:lang w:val="fr-CH"/>
      </w:rPr>
      <w:t>   (405609)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690C50" w:rsidRDefault="0022345D" w:rsidP="00984EA5">
    <w:pPr>
      <w:pStyle w:val="Footer"/>
      <w:rPr>
        <w:szCs w:val="12"/>
        <w:lang w:val="fr-CH"/>
      </w:rPr>
    </w:pPr>
    <w:r w:rsidRPr="0022345D">
      <w:rPr>
        <w:szCs w:val="12"/>
      </w:rPr>
      <w:fldChar w:fldCharType="begin"/>
    </w:r>
    <w:r w:rsidRPr="00690C50">
      <w:rPr>
        <w:szCs w:val="12"/>
        <w:lang w:val="fr-CH"/>
      </w:rPr>
      <w:instrText xml:space="preserve"> FILENAME \p  \* MERGEFORMAT </w:instrText>
    </w:r>
    <w:r w:rsidRPr="0022345D">
      <w:rPr>
        <w:szCs w:val="12"/>
      </w:rPr>
      <w:fldChar w:fldCharType="separate"/>
    </w:r>
    <w:r w:rsidR="0007725A">
      <w:rPr>
        <w:noProof/>
        <w:szCs w:val="12"/>
        <w:lang w:val="fr-CH"/>
      </w:rPr>
      <w:t>P:\ARA\ITU-T\CONF-T\WTSA16\000\047ADD13A.docx</w:t>
    </w:r>
    <w:r w:rsidRPr="0022345D">
      <w:rPr>
        <w:szCs w:val="12"/>
      </w:rPr>
      <w:fldChar w:fldCharType="end"/>
    </w:r>
    <w:r w:rsidR="00690C50" w:rsidRPr="00690C50">
      <w:rPr>
        <w:szCs w:val="12"/>
        <w:lang w:val="fr-CH"/>
      </w:rPr>
      <w:t>   (405609)</w:t>
    </w:r>
  </w:p>
  <w:p w:rsidR="00E07379" w:rsidRPr="00690C50" w:rsidRDefault="00E07379" w:rsidP="00E07379">
    <w:pPr>
      <w:spacing w:before="0"/>
      <w:rPr>
        <w:sz w:val="2"/>
        <w:szCs w:val="2"/>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E11" w:rsidRDefault="00A80E11" w:rsidP="00E07379">
      <w:pPr>
        <w:spacing w:before="0" w:line="240" w:lineRule="auto"/>
      </w:pPr>
      <w:r>
        <w:separator/>
      </w:r>
    </w:p>
  </w:footnote>
  <w:footnote w:type="continuationSeparator" w:id="0">
    <w:p w:rsidR="00A80E11" w:rsidRDefault="00A80E11"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5D6C0D" w:rsidRDefault="0022345D" w:rsidP="005D6C0D">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F27CB3">
      <w:rPr>
        <w:rStyle w:val="PageNumber"/>
        <w:noProof/>
        <w:sz w:val="18"/>
        <w:szCs w:val="18"/>
      </w:rPr>
      <w:t>4</w:t>
    </w:r>
    <w:r w:rsidRPr="005D6C0D">
      <w:rPr>
        <w:rStyle w:val="PageNumber"/>
        <w:sz w:val="18"/>
        <w:szCs w:val="18"/>
      </w:rPr>
      <w:fldChar w:fldCharType="end"/>
    </w:r>
    <w:r w:rsidRPr="005D6C0D">
      <w:rPr>
        <w:rStyle w:val="PageNumber"/>
        <w:sz w:val="18"/>
        <w:szCs w:val="18"/>
        <w:rtl/>
      </w:rPr>
      <w:br/>
    </w:r>
    <w:r w:rsidR="005D6C0D" w:rsidRPr="005D6C0D">
      <w:rPr>
        <w:sz w:val="18"/>
        <w:szCs w:val="24"/>
      </w:rPr>
      <w:t>WTSA16/47(Add.13)-A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124CC"/>
    <w:rsid w:val="00046444"/>
    <w:rsid w:val="0006023B"/>
    <w:rsid w:val="0007725A"/>
    <w:rsid w:val="0008638B"/>
    <w:rsid w:val="00090574"/>
    <w:rsid w:val="00092FC2"/>
    <w:rsid w:val="000A0A27"/>
    <w:rsid w:val="000A1677"/>
    <w:rsid w:val="000B0717"/>
    <w:rsid w:val="000B407F"/>
    <w:rsid w:val="000E2912"/>
    <w:rsid w:val="000F0B1C"/>
    <w:rsid w:val="000F1D42"/>
    <w:rsid w:val="000F4D07"/>
    <w:rsid w:val="00102A03"/>
    <w:rsid w:val="001040A3"/>
    <w:rsid w:val="00173915"/>
    <w:rsid w:val="00191093"/>
    <w:rsid w:val="0022345D"/>
    <w:rsid w:val="00225854"/>
    <w:rsid w:val="0023283D"/>
    <w:rsid w:val="00252E0C"/>
    <w:rsid w:val="00276881"/>
    <w:rsid w:val="002978F4"/>
    <w:rsid w:val="002B028D"/>
    <w:rsid w:val="002B3110"/>
    <w:rsid w:val="002B435E"/>
    <w:rsid w:val="002C4DAE"/>
    <w:rsid w:val="002E6541"/>
    <w:rsid w:val="002F5560"/>
    <w:rsid w:val="0030486B"/>
    <w:rsid w:val="003231B9"/>
    <w:rsid w:val="003275AC"/>
    <w:rsid w:val="00333D29"/>
    <w:rsid w:val="003409F4"/>
    <w:rsid w:val="00357185"/>
    <w:rsid w:val="003C475F"/>
    <w:rsid w:val="003E4132"/>
    <w:rsid w:val="003F678F"/>
    <w:rsid w:val="0042686F"/>
    <w:rsid w:val="004367CE"/>
    <w:rsid w:val="00443869"/>
    <w:rsid w:val="004712C6"/>
    <w:rsid w:val="00497703"/>
    <w:rsid w:val="004D1C00"/>
    <w:rsid w:val="004E0527"/>
    <w:rsid w:val="004F0F06"/>
    <w:rsid w:val="00501E0E"/>
    <w:rsid w:val="005204D7"/>
    <w:rsid w:val="00552BC5"/>
    <w:rsid w:val="0055516A"/>
    <w:rsid w:val="0056374C"/>
    <w:rsid w:val="0056614F"/>
    <w:rsid w:val="0057656F"/>
    <w:rsid w:val="00576731"/>
    <w:rsid w:val="00580E5D"/>
    <w:rsid w:val="0059285F"/>
    <w:rsid w:val="005A24B1"/>
    <w:rsid w:val="005B7B8A"/>
    <w:rsid w:val="005D6476"/>
    <w:rsid w:val="005D6C0D"/>
    <w:rsid w:val="005E5283"/>
    <w:rsid w:val="005E58F5"/>
    <w:rsid w:val="005F0301"/>
    <w:rsid w:val="00606660"/>
    <w:rsid w:val="006157A3"/>
    <w:rsid w:val="00620E60"/>
    <w:rsid w:val="0063315A"/>
    <w:rsid w:val="0065591D"/>
    <w:rsid w:val="00662C5A"/>
    <w:rsid w:val="00670AF5"/>
    <w:rsid w:val="00690C50"/>
    <w:rsid w:val="006C1556"/>
    <w:rsid w:val="006F267F"/>
    <w:rsid w:val="006F63F7"/>
    <w:rsid w:val="006F6F03"/>
    <w:rsid w:val="00706D7A"/>
    <w:rsid w:val="00726AEC"/>
    <w:rsid w:val="007530CA"/>
    <w:rsid w:val="0079553D"/>
    <w:rsid w:val="007A4127"/>
    <w:rsid w:val="007B01CC"/>
    <w:rsid w:val="007F646C"/>
    <w:rsid w:val="007F72ED"/>
    <w:rsid w:val="00801FCD"/>
    <w:rsid w:val="00803D7E"/>
    <w:rsid w:val="00803F08"/>
    <w:rsid w:val="008235CD"/>
    <w:rsid w:val="00823A07"/>
    <w:rsid w:val="00835FEC"/>
    <w:rsid w:val="00845188"/>
    <w:rsid w:val="008453FC"/>
    <w:rsid w:val="008513CB"/>
    <w:rsid w:val="00862CF7"/>
    <w:rsid w:val="00874D9C"/>
    <w:rsid w:val="008A1810"/>
    <w:rsid w:val="00917694"/>
    <w:rsid w:val="009263CD"/>
    <w:rsid w:val="00930E6D"/>
    <w:rsid w:val="00964EBA"/>
    <w:rsid w:val="00972CA2"/>
    <w:rsid w:val="00982B28"/>
    <w:rsid w:val="00984EA5"/>
    <w:rsid w:val="00992593"/>
    <w:rsid w:val="009C17E1"/>
    <w:rsid w:val="009C35ED"/>
    <w:rsid w:val="009F1C12"/>
    <w:rsid w:val="00A25A43"/>
    <w:rsid w:val="00A3295B"/>
    <w:rsid w:val="00A42AE5"/>
    <w:rsid w:val="00A52B61"/>
    <w:rsid w:val="00A54986"/>
    <w:rsid w:val="00A64820"/>
    <w:rsid w:val="00A71DD6"/>
    <w:rsid w:val="00A723C7"/>
    <w:rsid w:val="00A80E11"/>
    <w:rsid w:val="00A97F94"/>
    <w:rsid w:val="00AB1309"/>
    <w:rsid w:val="00AB4CF5"/>
    <w:rsid w:val="00AC2C52"/>
    <w:rsid w:val="00AD1503"/>
    <w:rsid w:val="00AE7244"/>
    <w:rsid w:val="00AF3FEE"/>
    <w:rsid w:val="00B02F46"/>
    <w:rsid w:val="00B2000C"/>
    <w:rsid w:val="00B20ADE"/>
    <w:rsid w:val="00B57412"/>
    <w:rsid w:val="00B66B9A"/>
    <w:rsid w:val="00B82089"/>
    <w:rsid w:val="00B90632"/>
    <w:rsid w:val="00B91018"/>
    <w:rsid w:val="00B970AE"/>
    <w:rsid w:val="00BA1427"/>
    <w:rsid w:val="00BE49D0"/>
    <w:rsid w:val="00BF2C38"/>
    <w:rsid w:val="00C23331"/>
    <w:rsid w:val="00C265DA"/>
    <w:rsid w:val="00C442F2"/>
    <w:rsid w:val="00C5188C"/>
    <w:rsid w:val="00C674FE"/>
    <w:rsid w:val="00C7297D"/>
    <w:rsid w:val="00C75633"/>
    <w:rsid w:val="00C8242E"/>
    <w:rsid w:val="00C82615"/>
    <w:rsid w:val="00C867DB"/>
    <w:rsid w:val="00C9268C"/>
    <w:rsid w:val="00CA2A38"/>
    <w:rsid w:val="00CA50FF"/>
    <w:rsid w:val="00CA5A9B"/>
    <w:rsid w:val="00CC3CD2"/>
    <w:rsid w:val="00CC43BE"/>
    <w:rsid w:val="00CD123C"/>
    <w:rsid w:val="00CD2085"/>
    <w:rsid w:val="00CE2EE1"/>
    <w:rsid w:val="00CF3FFD"/>
    <w:rsid w:val="00D0494C"/>
    <w:rsid w:val="00D14BEB"/>
    <w:rsid w:val="00D21BCA"/>
    <w:rsid w:val="00D21C89"/>
    <w:rsid w:val="00D230F0"/>
    <w:rsid w:val="00D45542"/>
    <w:rsid w:val="00D77D0F"/>
    <w:rsid w:val="00D94C23"/>
    <w:rsid w:val="00DA1CF0"/>
    <w:rsid w:val="00DA72D0"/>
    <w:rsid w:val="00DB2271"/>
    <w:rsid w:val="00DB3882"/>
    <w:rsid w:val="00DB5659"/>
    <w:rsid w:val="00DC24B4"/>
    <w:rsid w:val="00DD7A05"/>
    <w:rsid w:val="00DF16DC"/>
    <w:rsid w:val="00DF5361"/>
    <w:rsid w:val="00E009A1"/>
    <w:rsid w:val="00E00D15"/>
    <w:rsid w:val="00E071BE"/>
    <w:rsid w:val="00E07379"/>
    <w:rsid w:val="00E14494"/>
    <w:rsid w:val="00E17033"/>
    <w:rsid w:val="00E235C0"/>
    <w:rsid w:val="00E32189"/>
    <w:rsid w:val="00E45211"/>
    <w:rsid w:val="00E7380C"/>
    <w:rsid w:val="00E74BE7"/>
    <w:rsid w:val="00E86CC9"/>
    <w:rsid w:val="00E90394"/>
    <w:rsid w:val="00E96624"/>
    <w:rsid w:val="00F126F1"/>
    <w:rsid w:val="00F2106A"/>
    <w:rsid w:val="00F27CB3"/>
    <w:rsid w:val="00F36D8B"/>
    <w:rsid w:val="00F401D0"/>
    <w:rsid w:val="00F45F2B"/>
    <w:rsid w:val="00F57AE4"/>
    <w:rsid w:val="00F67150"/>
    <w:rsid w:val="00F84366"/>
    <w:rsid w:val="00F85089"/>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eecd993e-5480-468d-8c55-aac076f9dcce">Documents Proposals Manager (DPM)</DPM_x0020_Author>
    <DPM_x0020_File_x0020_name xmlns="eecd993e-5480-468d-8c55-aac076f9dcce">T13-WTSA.16-C-0047!A13!MSW-A</DPM_x0020_File_x0020_name>
    <DPM_x0020_Version xmlns="eecd993e-5480-468d-8c55-aac076f9dcce">DPM_v2016.10.3.1_prod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ecd993e-5480-468d-8c55-aac076f9dcce" targetNamespace="http://schemas.microsoft.com/office/2006/metadata/properties" ma:root="true" ma:fieldsID="d41af5c836d734370eb92e7ee5f83852" ns2:_="" ns3:_="">
    <xsd:import namespace="996b2e75-67fd-4955-a3b0-5ab9934cb50b"/>
    <xsd:import namespace="eecd993e-5480-468d-8c55-aac076f9dcc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ecd993e-5480-468d-8c55-aac076f9dcc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openxmlformats.org/package/2006/metadata/core-properties"/>
    <ds:schemaRef ds:uri="996b2e75-67fd-4955-a3b0-5ab9934cb50b"/>
    <ds:schemaRef ds:uri="http://purl.org/dc/elements/1.1/"/>
    <ds:schemaRef ds:uri="http://www.w3.org/XML/1998/namespace"/>
    <ds:schemaRef ds:uri="eecd993e-5480-468d-8c55-aac076f9dcce"/>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ecd993e-5480-468d-8c55-aac076f9dc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2AE095-F434-4D25-81EE-AE274A4C5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1120</Words>
  <Characters>6388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T13-WTSA.16-C-0047!A13!MSW-A</vt:lpstr>
    </vt:vector>
  </TitlesOfParts>
  <Company>International Telecommunication Union (ITU)</Company>
  <LinksUpToDate>false</LinksUpToDate>
  <CharactersWithSpaces>7494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T13-WTSA.16-C-0047!A13!MSW-A</dc:title>
  <dc:subject>World Telecommunication Standardization Assembly</dc:subject>
  <dc:creator>Documents Proposals Manager (DPM)</dc:creator>
  <cp:keywords>DPM_v2016.10.3.1_prod</cp:keywords>
  <dc:description>Template used by DPM and CPI for the WTSA-16</dc:description>
  <cp:lastModifiedBy>Janin</cp:lastModifiedBy>
  <cp:revision>2</cp:revision>
  <cp:lastPrinted>2016-06-07T13:25:00Z</cp:lastPrinted>
  <dcterms:created xsi:type="dcterms:W3CDTF">2016-10-18T05:57:00Z</dcterms:created>
  <dcterms:modified xsi:type="dcterms:W3CDTF">2016-10-18T05:57:00Z</dcterms:modified>
  <cp:category>Conference document</cp:category>
</cp:coreProperties>
</file>