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CA72DF" w:rsidTr="00530525">
        <w:trPr>
          <w:cantSplit/>
        </w:trPr>
        <w:tc>
          <w:tcPr>
            <w:tcW w:w="1382" w:type="dxa"/>
            <w:vAlign w:val="center"/>
          </w:tcPr>
          <w:p w:rsidR="00CF1E9D" w:rsidRPr="00CA72DF" w:rsidRDefault="00CF1E9D" w:rsidP="00503929">
            <w:pPr>
              <w:rPr>
                <w:rFonts w:ascii="Verdana" w:hAnsi="Verdana" w:cs="Times New Roman Bold"/>
                <w:b/>
                <w:bCs/>
                <w:sz w:val="22"/>
                <w:szCs w:val="22"/>
              </w:rPr>
            </w:pPr>
            <w:r w:rsidRPr="00CA72DF">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CA72DF" w:rsidRDefault="001D581B" w:rsidP="00503929">
            <w:pPr>
              <w:rPr>
                <w:rFonts w:ascii="Verdana" w:hAnsi="Verdana" w:cs="Times New Roman Bold"/>
                <w:b/>
                <w:bCs/>
                <w:sz w:val="22"/>
                <w:szCs w:val="22"/>
                <w:lang w:val="fr-CH"/>
              </w:rPr>
            </w:pPr>
            <w:r w:rsidRPr="00CA72DF">
              <w:rPr>
                <w:rFonts w:ascii="Verdana" w:hAnsi="Verdana" w:cs="Times New Roman Bold"/>
                <w:b/>
                <w:bCs/>
                <w:szCs w:val="24"/>
                <w:lang w:val="fr-CH"/>
              </w:rPr>
              <w:t xml:space="preserve">Assemblée mondiale de normalisation </w:t>
            </w:r>
            <w:r w:rsidR="00C26BA2" w:rsidRPr="00CA72DF">
              <w:rPr>
                <w:rFonts w:ascii="Verdana" w:hAnsi="Verdana" w:cs="Times New Roman Bold"/>
                <w:b/>
                <w:bCs/>
                <w:szCs w:val="24"/>
                <w:lang w:val="fr-CH"/>
              </w:rPr>
              <w:br/>
            </w:r>
            <w:r w:rsidRPr="00CA72DF">
              <w:rPr>
                <w:rFonts w:ascii="Verdana" w:hAnsi="Verdana" w:cs="Times New Roman Bold"/>
                <w:b/>
                <w:bCs/>
                <w:szCs w:val="24"/>
                <w:lang w:val="fr-CH"/>
              </w:rPr>
              <w:t xml:space="preserve">des télécommunications </w:t>
            </w:r>
            <w:r w:rsidR="00CF1E9D" w:rsidRPr="00CA72DF">
              <w:rPr>
                <w:rFonts w:ascii="Verdana" w:hAnsi="Verdana" w:cs="Times New Roman Bold"/>
                <w:b/>
                <w:bCs/>
                <w:szCs w:val="24"/>
                <w:lang w:val="fr-CH"/>
              </w:rPr>
              <w:t>(</w:t>
            </w:r>
            <w:r w:rsidRPr="00CA72DF">
              <w:rPr>
                <w:rFonts w:ascii="Verdana" w:hAnsi="Verdana" w:cs="Times New Roman Bold"/>
                <w:b/>
                <w:bCs/>
                <w:szCs w:val="24"/>
                <w:lang w:val="fr-CH"/>
              </w:rPr>
              <w:t>AMNT</w:t>
            </w:r>
            <w:r w:rsidR="00CF1E9D" w:rsidRPr="00CA72DF">
              <w:rPr>
                <w:rFonts w:ascii="Verdana" w:hAnsi="Verdana" w:cs="Times New Roman Bold"/>
                <w:b/>
                <w:bCs/>
                <w:szCs w:val="24"/>
                <w:lang w:val="fr-CH"/>
              </w:rPr>
              <w:t>-16)</w:t>
            </w:r>
            <w:r w:rsidR="00CF1E9D" w:rsidRPr="00CA72DF">
              <w:rPr>
                <w:rFonts w:ascii="Verdana" w:hAnsi="Verdana" w:cs="Times New Roman Bold"/>
                <w:b/>
                <w:bCs/>
                <w:sz w:val="22"/>
                <w:szCs w:val="22"/>
                <w:lang w:val="fr-CH"/>
              </w:rPr>
              <w:br/>
            </w:r>
            <w:r w:rsidR="00CF1E9D" w:rsidRPr="00CA72DF">
              <w:rPr>
                <w:rFonts w:ascii="Verdana" w:hAnsi="Verdana" w:cs="Times New Roman Bold"/>
                <w:b/>
                <w:bCs/>
                <w:sz w:val="18"/>
                <w:szCs w:val="18"/>
                <w:lang w:val="fr-CH"/>
              </w:rPr>
              <w:t xml:space="preserve">Hammamet, 25 </w:t>
            </w:r>
            <w:r w:rsidRPr="00CA72DF">
              <w:rPr>
                <w:rFonts w:ascii="Verdana" w:hAnsi="Verdana" w:cs="Times New Roman Bold"/>
                <w:b/>
                <w:bCs/>
                <w:sz w:val="18"/>
                <w:szCs w:val="18"/>
                <w:lang w:val="fr-CH"/>
              </w:rPr>
              <w:t>o</w:t>
            </w:r>
            <w:r w:rsidR="00CF1E9D" w:rsidRPr="00CA72DF">
              <w:rPr>
                <w:rFonts w:ascii="Verdana" w:hAnsi="Verdana" w:cs="Times New Roman Bold"/>
                <w:b/>
                <w:bCs/>
                <w:sz w:val="18"/>
                <w:szCs w:val="18"/>
                <w:lang w:val="fr-CH"/>
              </w:rPr>
              <w:t>ct</w:t>
            </w:r>
            <w:r w:rsidR="00C26BA2" w:rsidRPr="00CA72DF">
              <w:rPr>
                <w:rFonts w:ascii="Verdana" w:hAnsi="Verdana" w:cs="Times New Roman Bold"/>
                <w:b/>
                <w:bCs/>
                <w:sz w:val="18"/>
                <w:szCs w:val="18"/>
                <w:lang w:val="fr-CH"/>
              </w:rPr>
              <w:t xml:space="preserve">obre </w:t>
            </w:r>
            <w:r w:rsidR="00CF1E9D" w:rsidRPr="00CA72DF">
              <w:rPr>
                <w:rFonts w:ascii="Verdana" w:hAnsi="Verdana" w:cs="Times New Roman Bold"/>
                <w:b/>
                <w:bCs/>
                <w:sz w:val="18"/>
                <w:szCs w:val="18"/>
                <w:lang w:val="fr-CH"/>
              </w:rPr>
              <w:t>-</w:t>
            </w:r>
            <w:r w:rsidR="00C26BA2" w:rsidRPr="00CA72DF">
              <w:rPr>
                <w:rFonts w:ascii="Verdana" w:hAnsi="Verdana" w:cs="Times New Roman Bold"/>
                <w:b/>
                <w:bCs/>
                <w:sz w:val="18"/>
                <w:szCs w:val="18"/>
                <w:lang w:val="fr-CH"/>
              </w:rPr>
              <w:t xml:space="preserve"> </w:t>
            </w:r>
            <w:r w:rsidR="00CF1E9D" w:rsidRPr="00CA72DF">
              <w:rPr>
                <w:rFonts w:ascii="Verdana" w:hAnsi="Verdana" w:cs="Times New Roman Bold"/>
                <w:b/>
                <w:bCs/>
                <w:sz w:val="18"/>
                <w:szCs w:val="18"/>
                <w:lang w:val="fr-CH"/>
              </w:rPr>
              <w:t xml:space="preserve">3 </w:t>
            </w:r>
            <w:r w:rsidRPr="00CA72DF">
              <w:rPr>
                <w:rFonts w:ascii="Verdana" w:hAnsi="Verdana" w:cs="Times New Roman Bold"/>
                <w:b/>
                <w:bCs/>
                <w:sz w:val="18"/>
                <w:szCs w:val="18"/>
                <w:lang w:val="fr-CH"/>
              </w:rPr>
              <w:t>n</w:t>
            </w:r>
            <w:r w:rsidR="00CF1E9D" w:rsidRPr="00CA72DF">
              <w:rPr>
                <w:rFonts w:ascii="Verdana" w:hAnsi="Verdana" w:cs="Times New Roman Bold"/>
                <w:b/>
                <w:bCs/>
                <w:sz w:val="18"/>
                <w:szCs w:val="18"/>
                <w:lang w:val="fr-CH"/>
              </w:rPr>
              <w:t>ov</w:t>
            </w:r>
            <w:r w:rsidR="00C26BA2" w:rsidRPr="00CA72DF">
              <w:rPr>
                <w:rFonts w:ascii="Verdana" w:hAnsi="Verdana" w:cs="Times New Roman Bold"/>
                <w:b/>
                <w:bCs/>
                <w:sz w:val="18"/>
                <w:szCs w:val="18"/>
                <w:lang w:val="fr-CH"/>
              </w:rPr>
              <w:t>embre</w:t>
            </w:r>
            <w:r w:rsidR="00CF1E9D" w:rsidRPr="00CA72DF">
              <w:rPr>
                <w:rFonts w:ascii="Verdana" w:hAnsi="Verdana" w:cs="Times New Roman Bold"/>
                <w:b/>
                <w:bCs/>
                <w:sz w:val="18"/>
                <w:szCs w:val="18"/>
                <w:lang w:val="fr-CH"/>
              </w:rPr>
              <w:t xml:space="preserve"> 2016</w:t>
            </w:r>
          </w:p>
        </w:tc>
        <w:tc>
          <w:tcPr>
            <w:tcW w:w="2440" w:type="dxa"/>
            <w:vAlign w:val="center"/>
          </w:tcPr>
          <w:p w:rsidR="00CF1E9D" w:rsidRPr="00CA72DF" w:rsidRDefault="00CF1E9D" w:rsidP="00503929">
            <w:pPr>
              <w:spacing w:before="0"/>
              <w:jc w:val="right"/>
            </w:pPr>
            <w:r w:rsidRPr="00CA72DF">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CA72DF" w:rsidTr="00530525">
        <w:trPr>
          <w:cantSplit/>
        </w:trPr>
        <w:tc>
          <w:tcPr>
            <w:tcW w:w="6804" w:type="dxa"/>
            <w:gridSpan w:val="2"/>
            <w:tcBorders>
              <w:bottom w:val="single" w:sz="12" w:space="0" w:color="auto"/>
            </w:tcBorders>
          </w:tcPr>
          <w:p w:rsidR="00595780" w:rsidRPr="00CA72DF" w:rsidRDefault="00595780" w:rsidP="00503929">
            <w:pPr>
              <w:spacing w:before="0"/>
            </w:pPr>
          </w:p>
        </w:tc>
        <w:tc>
          <w:tcPr>
            <w:tcW w:w="3007" w:type="dxa"/>
            <w:gridSpan w:val="2"/>
            <w:tcBorders>
              <w:bottom w:val="single" w:sz="12" w:space="0" w:color="auto"/>
            </w:tcBorders>
          </w:tcPr>
          <w:p w:rsidR="00595780" w:rsidRPr="00CA72DF" w:rsidRDefault="00595780" w:rsidP="00503929">
            <w:pPr>
              <w:spacing w:before="0"/>
            </w:pPr>
          </w:p>
        </w:tc>
      </w:tr>
      <w:tr w:rsidR="001D581B" w:rsidRPr="00CA72DF" w:rsidTr="00530525">
        <w:trPr>
          <w:cantSplit/>
        </w:trPr>
        <w:tc>
          <w:tcPr>
            <w:tcW w:w="6804" w:type="dxa"/>
            <w:gridSpan w:val="2"/>
            <w:tcBorders>
              <w:top w:val="single" w:sz="12" w:space="0" w:color="auto"/>
            </w:tcBorders>
          </w:tcPr>
          <w:p w:rsidR="00595780" w:rsidRPr="00CA72DF" w:rsidRDefault="00595780" w:rsidP="00503929">
            <w:pPr>
              <w:spacing w:before="0"/>
            </w:pPr>
          </w:p>
        </w:tc>
        <w:tc>
          <w:tcPr>
            <w:tcW w:w="3007" w:type="dxa"/>
            <w:gridSpan w:val="2"/>
          </w:tcPr>
          <w:p w:rsidR="00595780" w:rsidRPr="00CA72DF" w:rsidRDefault="00595780" w:rsidP="00503929">
            <w:pPr>
              <w:spacing w:before="0"/>
              <w:rPr>
                <w:rFonts w:ascii="Verdana" w:hAnsi="Verdana"/>
                <w:b/>
                <w:bCs/>
                <w:sz w:val="20"/>
              </w:rPr>
            </w:pPr>
          </w:p>
        </w:tc>
      </w:tr>
      <w:tr w:rsidR="00C26BA2" w:rsidRPr="00CA72DF" w:rsidTr="00530525">
        <w:trPr>
          <w:cantSplit/>
        </w:trPr>
        <w:tc>
          <w:tcPr>
            <w:tcW w:w="6804" w:type="dxa"/>
            <w:gridSpan w:val="2"/>
          </w:tcPr>
          <w:p w:rsidR="00C26BA2" w:rsidRPr="00CA72DF" w:rsidRDefault="00C26BA2" w:rsidP="00503929">
            <w:pPr>
              <w:spacing w:before="0"/>
            </w:pPr>
            <w:r w:rsidRPr="00CA72DF">
              <w:rPr>
                <w:rFonts w:ascii="Verdana" w:hAnsi="Verdana"/>
                <w:b/>
                <w:sz w:val="20"/>
                <w:lang w:val="en-US"/>
              </w:rPr>
              <w:t>SÉANCE PLÉNIÈRE</w:t>
            </w:r>
          </w:p>
        </w:tc>
        <w:tc>
          <w:tcPr>
            <w:tcW w:w="3007" w:type="dxa"/>
            <w:gridSpan w:val="2"/>
          </w:tcPr>
          <w:p w:rsidR="00C26BA2" w:rsidRPr="00CA72DF" w:rsidRDefault="00C26BA2" w:rsidP="00503929">
            <w:pPr>
              <w:spacing w:before="0"/>
              <w:rPr>
                <w:rFonts w:ascii="Verdana" w:hAnsi="Verdana"/>
                <w:sz w:val="20"/>
                <w:lang w:val="en-US"/>
              </w:rPr>
            </w:pPr>
            <w:r w:rsidRPr="00CA72DF">
              <w:rPr>
                <w:rFonts w:ascii="Verdana" w:hAnsi="Verdana"/>
                <w:b/>
                <w:sz w:val="20"/>
                <w:lang w:val="en-US"/>
              </w:rPr>
              <w:t>Addendum 10 au</w:t>
            </w:r>
            <w:r w:rsidRPr="00CA72DF">
              <w:rPr>
                <w:rFonts w:ascii="Verdana" w:hAnsi="Verdana"/>
                <w:b/>
                <w:sz w:val="20"/>
                <w:lang w:val="en-US"/>
              </w:rPr>
              <w:br/>
              <w:t>Document 47-F</w:t>
            </w:r>
          </w:p>
        </w:tc>
      </w:tr>
      <w:tr w:rsidR="001D581B" w:rsidRPr="00CA72DF" w:rsidTr="00530525">
        <w:trPr>
          <w:cantSplit/>
        </w:trPr>
        <w:tc>
          <w:tcPr>
            <w:tcW w:w="6804" w:type="dxa"/>
            <w:gridSpan w:val="2"/>
          </w:tcPr>
          <w:p w:rsidR="00595780" w:rsidRPr="00CA72DF" w:rsidRDefault="00595780" w:rsidP="00503929">
            <w:pPr>
              <w:spacing w:before="0"/>
            </w:pPr>
          </w:p>
        </w:tc>
        <w:tc>
          <w:tcPr>
            <w:tcW w:w="3007" w:type="dxa"/>
            <w:gridSpan w:val="2"/>
          </w:tcPr>
          <w:p w:rsidR="00595780" w:rsidRPr="00CA72DF" w:rsidRDefault="00C26BA2" w:rsidP="00503929">
            <w:pPr>
              <w:spacing w:before="0"/>
            </w:pPr>
            <w:r w:rsidRPr="00CA72DF">
              <w:rPr>
                <w:rFonts w:ascii="Verdana" w:hAnsi="Verdana"/>
                <w:b/>
                <w:sz w:val="20"/>
                <w:lang w:val="en-US"/>
              </w:rPr>
              <w:t>27 septembre 2016</w:t>
            </w:r>
          </w:p>
        </w:tc>
      </w:tr>
      <w:tr w:rsidR="001D581B" w:rsidRPr="00CA72DF" w:rsidTr="00530525">
        <w:trPr>
          <w:cantSplit/>
        </w:trPr>
        <w:tc>
          <w:tcPr>
            <w:tcW w:w="6804" w:type="dxa"/>
            <w:gridSpan w:val="2"/>
          </w:tcPr>
          <w:p w:rsidR="00595780" w:rsidRPr="00CA72DF" w:rsidRDefault="00595780" w:rsidP="00503929">
            <w:pPr>
              <w:spacing w:before="0"/>
            </w:pPr>
          </w:p>
        </w:tc>
        <w:tc>
          <w:tcPr>
            <w:tcW w:w="3007" w:type="dxa"/>
            <w:gridSpan w:val="2"/>
          </w:tcPr>
          <w:p w:rsidR="00595780" w:rsidRPr="00CA72DF" w:rsidRDefault="00C26BA2" w:rsidP="00503929">
            <w:pPr>
              <w:spacing w:before="0"/>
            </w:pPr>
            <w:r w:rsidRPr="00CA72DF">
              <w:rPr>
                <w:rFonts w:ascii="Verdana" w:hAnsi="Verdana"/>
                <w:b/>
                <w:sz w:val="20"/>
                <w:lang w:val="en-US"/>
              </w:rPr>
              <w:t>Original: russe</w:t>
            </w:r>
          </w:p>
        </w:tc>
      </w:tr>
      <w:tr w:rsidR="000032AD" w:rsidRPr="00CA72DF" w:rsidTr="00530525">
        <w:trPr>
          <w:cantSplit/>
        </w:trPr>
        <w:tc>
          <w:tcPr>
            <w:tcW w:w="9811" w:type="dxa"/>
            <w:gridSpan w:val="4"/>
          </w:tcPr>
          <w:p w:rsidR="000032AD" w:rsidRPr="00CA72DF" w:rsidRDefault="000032AD" w:rsidP="00503929">
            <w:pPr>
              <w:spacing w:before="0"/>
              <w:rPr>
                <w:rFonts w:ascii="Verdana" w:hAnsi="Verdana"/>
                <w:b/>
                <w:bCs/>
                <w:sz w:val="20"/>
              </w:rPr>
            </w:pPr>
          </w:p>
        </w:tc>
      </w:tr>
      <w:tr w:rsidR="00595780" w:rsidRPr="00224174" w:rsidTr="00530525">
        <w:trPr>
          <w:cantSplit/>
        </w:trPr>
        <w:tc>
          <w:tcPr>
            <w:tcW w:w="9811" w:type="dxa"/>
            <w:gridSpan w:val="4"/>
          </w:tcPr>
          <w:p w:rsidR="00595780" w:rsidRPr="00CA72DF" w:rsidRDefault="00C26BA2" w:rsidP="00814810">
            <w:pPr>
              <w:pStyle w:val="Source"/>
              <w:rPr>
                <w:lang w:val="fr-CH"/>
              </w:rPr>
            </w:pPr>
            <w:r w:rsidRPr="00CA72DF">
              <w:rPr>
                <w:lang w:val="fr-CH"/>
              </w:rPr>
              <w:t>Etats Membres de l'UIT, membres de la Communauté régionale des</w:t>
            </w:r>
            <w:r w:rsidR="00814810">
              <w:rPr>
                <w:lang w:val="fr-CH"/>
              </w:rPr>
              <w:t> </w:t>
            </w:r>
            <w:r w:rsidRPr="00CA72DF">
              <w:rPr>
                <w:lang w:val="fr-CH"/>
              </w:rPr>
              <w:t>communications (RCC)</w:t>
            </w:r>
          </w:p>
        </w:tc>
      </w:tr>
      <w:tr w:rsidR="00595780" w:rsidRPr="00224174" w:rsidTr="00530525">
        <w:trPr>
          <w:cantSplit/>
        </w:trPr>
        <w:tc>
          <w:tcPr>
            <w:tcW w:w="9811" w:type="dxa"/>
            <w:gridSpan w:val="4"/>
          </w:tcPr>
          <w:p w:rsidR="00595780" w:rsidRPr="00CA72DF" w:rsidRDefault="008C69FB" w:rsidP="00224174">
            <w:pPr>
              <w:pStyle w:val="Title1"/>
              <w:rPr>
                <w:lang w:val="fr-CH"/>
              </w:rPr>
            </w:pPr>
            <w:r w:rsidRPr="00CA72DF">
              <w:rPr>
                <w:lang w:val="fr-CH"/>
              </w:rPr>
              <w:t xml:space="preserve">projet de nouvelle résolution </w:t>
            </w:r>
            <w:r w:rsidR="00224174">
              <w:rPr>
                <w:lang w:val="fr-CH"/>
              </w:rPr>
              <w:t xml:space="preserve">[rcc-1] - </w:t>
            </w:r>
            <w:r w:rsidR="00224174" w:rsidRPr="00CA72DF">
              <w:rPr>
                <w:lang w:val="fr-CH"/>
              </w:rPr>
              <w:t>LUtter contre le vol de dispositifs mobiles au moyen de</w:t>
            </w:r>
            <w:r w:rsidR="00224174">
              <w:rPr>
                <w:lang w:val="fr-CH"/>
              </w:rPr>
              <w:t> </w:t>
            </w:r>
            <w:r w:rsidR="00224174" w:rsidRPr="00CA72DF">
              <w:rPr>
                <w:lang w:val="fr-CH"/>
              </w:rPr>
              <w:t xml:space="preserve">technologies </w:t>
            </w:r>
            <w:r w:rsidR="00224174">
              <w:rPr>
                <w:lang w:val="fr-CH"/>
              </w:rPr>
              <w:t>MODERNES</w:t>
            </w:r>
            <w:r w:rsidR="00224174" w:rsidRPr="00CA72DF">
              <w:rPr>
                <w:lang w:val="fr-CH"/>
              </w:rPr>
              <w:t xml:space="preserve"> de l'information et de la communication</w:t>
            </w:r>
          </w:p>
        </w:tc>
      </w:tr>
      <w:tr w:rsidR="00595780" w:rsidRPr="00224174" w:rsidTr="00530525">
        <w:trPr>
          <w:cantSplit/>
        </w:trPr>
        <w:tc>
          <w:tcPr>
            <w:tcW w:w="9811" w:type="dxa"/>
            <w:gridSpan w:val="4"/>
          </w:tcPr>
          <w:p w:rsidR="00595780" w:rsidRPr="00CA72DF" w:rsidRDefault="00595780" w:rsidP="00814810">
            <w:pPr>
              <w:pStyle w:val="Title2"/>
              <w:rPr>
                <w:lang w:val="fr-CH"/>
              </w:rPr>
            </w:pPr>
          </w:p>
        </w:tc>
      </w:tr>
      <w:tr w:rsidR="00C26BA2" w:rsidRPr="00224174" w:rsidTr="00530525">
        <w:trPr>
          <w:cantSplit/>
        </w:trPr>
        <w:tc>
          <w:tcPr>
            <w:tcW w:w="9811" w:type="dxa"/>
            <w:gridSpan w:val="4"/>
          </w:tcPr>
          <w:p w:rsidR="00C26BA2" w:rsidRPr="00CA72DF" w:rsidRDefault="00C26BA2" w:rsidP="00503929">
            <w:pPr>
              <w:pStyle w:val="Agendaitem"/>
              <w:rPr>
                <w:lang w:val="fr-CH"/>
              </w:rPr>
            </w:pPr>
          </w:p>
        </w:tc>
      </w:tr>
    </w:tbl>
    <w:p w:rsidR="00E11197" w:rsidRPr="00CA72DF" w:rsidRDefault="00E11197" w:rsidP="00503929">
      <w:pPr>
        <w:rPr>
          <w:lang w:val="fr-CH"/>
        </w:rPr>
      </w:pPr>
    </w:p>
    <w:tbl>
      <w:tblPr>
        <w:tblW w:w="5089" w:type="pct"/>
        <w:tblLayout w:type="fixed"/>
        <w:tblLook w:val="0000" w:firstRow="0" w:lastRow="0" w:firstColumn="0" w:lastColumn="0" w:noHBand="0" w:noVBand="0"/>
      </w:tblPr>
      <w:tblGrid>
        <w:gridCol w:w="1912"/>
        <w:gridCol w:w="7899"/>
      </w:tblGrid>
      <w:tr w:rsidR="00E11197" w:rsidRPr="00224174" w:rsidTr="00193AD1">
        <w:trPr>
          <w:cantSplit/>
        </w:trPr>
        <w:tc>
          <w:tcPr>
            <w:tcW w:w="1951" w:type="dxa"/>
          </w:tcPr>
          <w:p w:rsidR="00E11197" w:rsidRPr="00CA72DF" w:rsidRDefault="00E11197" w:rsidP="00503929">
            <w:r w:rsidRPr="00CA72DF">
              <w:rPr>
                <w:b/>
                <w:bCs/>
              </w:rPr>
              <w:t>Résumé:</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CA72DF" w:rsidRDefault="00916446" w:rsidP="003234EE">
                <w:pPr>
                  <w:rPr>
                    <w:color w:val="000000" w:themeColor="text1"/>
                    <w:lang w:val="fr-CH"/>
                  </w:rPr>
                </w:pPr>
                <w:r w:rsidRPr="00CA72DF">
                  <w:rPr>
                    <w:color w:val="000000" w:themeColor="text1"/>
                    <w:lang w:val="fr-CH"/>
                  </w:rPr>
                  <w:t>On trouvera d</w:t>
                </w:r>
                <w:r w:rsidR="00FB4B69" w:rsidRPr="00CA72DF">
                  <w:rPr>
                    <w:color w:val="000000" w:themeColor="text1"/>
                    <w:lang w:val="fr-CH"/>
                  </w:rPr>
                  <w:t>ans l</w:t>
                </w:r>
                <w:r w:rsidR="00C03E81" w:rsidRPr="00CA72DF">
                  <w:rPr>
                    <w:color w:val="000000" w:themeColor="text1"/>
                    <w:lang w:val="fr-CH"/>
                  </w:rPr>
                  <w:t>a présente contribution</w:t>
                </w:r>
                <w:r w:rsidR="00FB4B69" w:rsidRPr="00CA72DF">
                  <w:rPr>
                    <w:color w:val="000000" w:themeColor="text1"/>
                    <w:lang w:val="fr-CH"/>
                  </w:rPr>
                  <w:t xml:space="preserve"> un projet</w:t>
                </w:r>
                <w:r w:rsidR="00C03E81" w:rsidRPr="00CA72DF">
                  <w:rPr>
                    <w:color w:val="000000" w:themeColor="text1"/>
                    <w:lang w:val="fr-CH"/>
                  </w:rPr>
                  <w:t xml:space="preserve"> de nouvelle </w:t>
                </w:r>
                <w:r w:rsidR="00BC5819" w:rsidRPr="00CA72DF">
                  <w:rPr>
                    <w:color w:val="000000" w:themeColor="text1"/>
                    <w:lang w:val="fr-CH"/>
                  </w:rPr>
                  <w:t>R</w:t>
                </w:r>
                <w:r w:rsidR="00C03E81" w:rsidRPr="00CA72DF">
                  <w:rPr>
                    <w:color w:val="000000" w:themeColor="text1"/>
                    <w:lang w:val="fr-CH"/>
                  </w:rPr>
                  <w:t xml:space="preserve">ésolution </w:t>
                </w:r>
                <w:r w:rsidR="00B0635B" w:rsidRPr="00CA72DF">
                  <w:rPr>
                    <w:color w:val="000000" w:themeColor="text1"/>
                    <w:lang w:val="fr-CH"/>
                  </w:rPr>
                  <w:t>sur la l</w:t>
                </w:r>
                <w:r w:rsidR="00C03E81" w:rsidRPr="00CA72DF">
                  <w:rPr>
                    <w:color w:val="000000" w:themeColor="text1"/>
                    <w:lang w:val="fr-CH"/>
                  </w:rPr>
                  <w:t xml:space="preserve">utte contre le vol de dispositifs mobiles au moyen de technologies </w:t>
                </w:r>
                <w:r w:rsidR="003234EE">
                  <w:rPr>
                    <w:color w:val="000000" w:themeColor="text1"/>
                    <w:lang w:val="fr-CH"/>
                  </w:rPr>
                  <w:t>moderne</w:t>
                </w:r>
                <w:r w:rsidR="00C03E81" w:rsidRPr="00CA72DF">
                  <w:rPr>
                    <w:color w:val="000000" w:themeColor="text1"/>
                    <w:lang w:val="fr-CH"/>
                  </w:rPr>
                  <w:t xml:space="preserve">s de l'information et de la communication. </w:t>
                </w:r>
              </w:p>
            </w:tc>
          </w:sdtContent>
        </w:sdt>
      </w:tr>
    </w:tbl>
    <w:p w:rsidR="00737E29" w:rsidRPr="00CA72DF" w:rsidRDefault="00737E29" w:rsidP="00503929">
      <w:pPr>
        <w:pStyle w:val="Headingb"/>
      </w:pPr>
      <w:r w:rsidRPr="00CA72DF">
        <w:t>Introduction</w:t>
      </w:r>
    </w:p>
    <w:p w:rsidR="00737E29" w:rsidRPr="00FA49A4" w:rsidRDefault="007D2979" w:rsidP="00503929">
      <w:pPr>
        <w:rPr>
          <w:lang w:val="fr-CH"/>
        </w:rPr>
      </w:pPr>
      <w:r w:rsidRPr="00CA72DF">
        <w:rPr>
          <w:lang w:val="fr-CH"/>
        </w:rPr>
        <w:t xml:space="preserve">Les menaces que représentent les délits </w:t>
      </w:r>
      <w:r w:rsidR="00A16ED9">
        <w:rPr>
          <w:lang w:val="fr-CH"/>
        </w:rPr>
        <w:t>liés</w:t>
      </w:r>
      <w:r w:rsidRPr="00CA72DF">
        <w:rPr>
          <w:lang w:val="fr-CH"/>
        </w:rPr>
        <w:t xml:space="preserve"> au vol de dispositifs mobiles, et l'utilisation illicite</w:t>
      </w:r>
      <w:r w:rsidR="009B65BF" w:rsidRPr="00CA72DF">
        <w:rPr>
          <w:lang w:val="fr-CH"/>
        </w:rPr>
        <w:t xml:space="preserve"> ultérieure</w:t>
      </w:r>
      <w:r w:rsidRPr="00CA72DF">
        <w:rPr>
          <w:lang w:val="fr-CH"/>
        </w:rPr>
        <w:t xml:space="preserve"> de dispositifs volés, se sont répandues à l'échelle mondiale. </w:t>
      </w:r>
      <w:r w:rsidR="00D553A5" w:rsidRPr="00CA72DF">
        <w:rPr>
          <w:lang w:val="fr-CH"/>
        </w:rPr>
        <w:t xml:space="preserve">En outre, le commerce de dispositifs mobiles volés </w:t>
      </w:r>
      <w:r w:rsidR="00C82F10" w:rsidRPr="00CA72DF">
        <w:rPr>
          <w:lang w:val="fr-CH"/>
        </w:rPr>
        <w:t>constitue</w:t>
      </w:r>
      <w:r w:rsidR="00D553A5" w:rsidRPr="00CA72DF">
        <w:rPr>
          <w:lang w:val="fr-CH"/>
        </w:rPr>
        <w:t xml:space="preserve"> un risque pour les consommateurs et </w:t>
      </w:r>
      <w:r w:rsidR="00E10F6B" w:rsidRPr="00CA72DF">
        <w:rPr>
          <w:lang w:val="fr-CH"/>
        </w:rPr>
        <w:t>entraîne un manque à gagner pour les entreprises.</w:t>
      </w:r>
      <w:r w:rsidR="00737E29" w:rsidRPr="00CA72DF">
        <w:rPr>
          <w:lang w:val="fr-CH"/>
        </w:rPr>
        <w:t xml:space="preserve"> </w:t>
      </w:r>
      <w:r w:rsidR="00850088" w:rsidRPr="00CA72DF">
        <w:rPr>
          <w:lang w:val="fr-CH"/>
        </w:rPr>
        <w:t xml:space="preserve">Un autre </w:t>
      </w:r>
      <w:r w:rsidR="00A16ED9">
        <w:rPr>
          <w:lang w:val="fr-CH"/>
        </w:rPr>
        <w:t>facteur important</w:t>
      </w:r>
      <w:r w:rsidR="00850088" w:rsidRPr="00CA72DF">
        <w:rPr>
          <w:lang w:val="fr-CH"/>
        </w:rPr>
        <w:t xml:space="preserve"> est le fait que le vol de dispositifs mobiles appartenant à </w:t>
      </w:r>
      <w:r w:rsidR="00FA49A4">
        <w:rPr>
          <w:lang w:val="fr-CH"/>
        </w:rPr>
        <w:t>l'utilisateur</w:t>
      </w:r>
      <w:r w:rsidR="00850088" w:rsidRPr="00CA72DF">
        <w:rPr>
          <w:lang w:val="fr-CH"/>
        </w:rPr>
        <w:t xml:space="preserve"> peut </w:t>
      </w:r>
      <w:r w:rsidR="00CB7791">
        <w:rPr>
          <w:lang w:val="fr-CH"/>
        </w:rPr>
        <w:t>entraîner</w:t>
      </w:r>
      <w:r w:rsidR="00850088" w:rsidRPr="00CA72DF">
        <w:rPr>
          <w:lang w:val="fr-CH"/>
        </w:rPr>
        <w:t xml:space="preserve"> une utilisation des services et des applications de télécommunication/TIC à des fins délictueuses, ce qui peut </w:t>
      </w:r>
      <w:r w:rsidR="000146D4">
        <w:rPr>
          <w:lang w:val="fr-CH"/>
        </w:rPr>
        <w:t>causer</w:t>
      </w:r>
      <w:r w:rsidR="00850088" w:rsidRPr="00CA72DF">
        <w:rPr>
          <w:lang w:val="fr-CH"/>
        </w:rPr>
        <w:t xml:space="preserve"> des pertes économiques pour le propriétaire</w:t>
      </w:r>
      <w:r w:rsidR="00456556">
        <w:rPr>
          <w:lang w:val="fr-CH"/>
        </w:rPr>
        <w:t xml:space="preserve"> légitime</w:t>
      </w:r>
      <w:r w:rsidR="00850088" w:rsidRPr="00CA72DF">
        <w:rPr>
          <w:lang w:val="fr-CH"/>
        </w:rPr>
        <w:t xml:space="preserve"> et l'utilisateur.</w:t>
      </w:r>
    </w:p>
    <w:p w:rsidR="00737E29" w:rsidRPr="007D6C0F" w:rsidRDefault="00737E29" w:rsidP="00503929">
      <w:pPr>
        <w:pStyle w:val="Headingb"/>
      </w:pPr>
      <w:r w:rsidRPr="007D6C0F">
        <w:t>Pr</w:t>
      </w:r>
      <w:r w:rsidR="00FB4B69" w:rsidRPr="007D6C0F">
        <w:t>oposition</w:t>
      </w:r>
    </w:p>
    <w:p w:rsidR="00737E29" w:rsidRPr="00CA72DF" w:rsidRDefault="00FB4B69" w:rsidP="003234EE">
      <w:pPr>
        <w:rPr>
          <w:lang w:val="fr-CH"/>
        </w:rPr>
      </w:pPr>
      <w:r w:rsidRPr="00CA72DF">
        <w:rPr>
          <w:lang w:val="fr-CH"/>
        </w:rPr>
        <w:t xml:space="preserve">Il est proposé </w:t>
      </w:r>
      <w:r w:rsidR="00EB1CAA" w:rsidRPr="00CA72DF">
        <w:rPr>
          <w:lang w:val="fr-CH"/>
        </w:rPr>
        <w:t>d'adopter une nouvelle Résolution de l'AMNT, intitulée "Lutter contre le vol de dispositifs mobiles au moyen de technologies de l'information et de la communication</w:t>
      </w:r>
      <w:r w:rsidR="003234EE">
        <w:rPr>
          <w:lang w:val="fr-CH"/>
        </w:rPr>
        <w:t xml:space="preserve"> évoluées</w:t>
      </w:r>
      <w:r w:rsidR="00EB1CAA" w:rsidRPr="00CA72DF">
        <w:rPr>
          <w:lang w:val="fr-CH"/>
        </w:rPr>
        <w:t>", dont le texte est présenté ci-après.</w:t>
      </w:r>
    </w:p>
    <w:p w:rsidR="00737E29" w:rsidRPr="00CA72DF" w:rsidRDefault="00737E29" w:rsidP="00503929">
      <w:pPr>
        <w:tabs>
          <w:tab w:val="clear" w:pos="1134"/>
          <w:tab w:val="clear" w:pos="1871"/>
          <w:tab w:val="clear" w:pos="2268"/>
        </w:tabs>
        <w:overflowPunct/>
        <w:autoSpaceDE/>
        <w:autoSpaceDN/>
        <w:adjustRightInd/>
        <w:spacing w:before="0"/>
        <w:textAlignment w:val="auto"/>
        <w:rPr>
          <w:lang w:val="fr-CH"/>
        </w:rPr>
      </w:pPr>
    </w:p>
    <w:p w:rsidR="00F776DF" w:rsidRPr="00CA72DF" w:rsidRDefault="00F776DF" w:rsidP="00503929">
      <w:pPr>
        <w:tabs>
          <w:tab w:val="clear" w:pos="1134"/>
          <w:tab w:val="clear" w:pos="1871"/>
          <w:tab w:val="clear" w:pos="2268"/>
        </w:tabs>
        <w:overflowPunct/>
        <w:autoSpaceDE/>
        <w:autoSpaceDN/>
        <w:adjustRightInd/>
        <w:spacing w:before="0"/>
        <w:textAlignment w:val="auto"/>
        <w:rPr>
          <w:lang w:val="fr-CH"/>
        </w:rPr>
      </w:pPr>
      <w:r w:rsidRPr="00CA72DF">
        <w:rPr>
          <w:lang w:val="fr-CH"/>
        </w:rPr>
        <w:br w:type="page"/>
      </w:r>
    </w:p>
    <w:p w:rsidR="001A5A39" w:rsidRPr="00CA72DF" w:rsidRDefault="00DB52AD" w:rsidP="00503929">
      <w:pPr>
        <w:pStyle w:val="Proposal"/>
        <w:rPr>
          <w:lang w:val="fr-CH"/>
        </w:rPr>
      </w:pPr>
      <w:r w:rsidRPr="00CA72DF">
        <w:rPr>
          <w:lang w:val="fr-CH"/>
        </w:rPr>
        <w:lastRenderedPageBreak/>
        <w:t>ADD</w:t>
      </w:r>
      <w:r w:rsidRPr="00CA72DF">
        <w:rPr>
          <w:lang w:val="fr-CH"/>
        </w:rPr>
        <w:tab/>
        <w:t>RCC/47A10/1</w:t>
      </w:r>
      <w:bookmarkStart w:id="0" w:name="_GoBack"/>
      <w:bookmarkEnd w:id="0"/>
    </w:p>
    <w:p w:rsidR="001A5A39" w:rsidRPr="00CA72DF" w:rsidRDefault="00DB52AD" w:rsidP="00503929">
      <w:pPr>
        <w:pStyle w:val="ResNo"/>
        <w:rPr>
          <w:lang w:val="fr-CH"/>
        </w:rPr>
      </w:pPr>
      <w:r w:rsidRPr="00CA72DF">
        <w:rPr>
          <w:lang w:val="fr-CH"/>
        </w:rPr>
        <w:t>PROJET DE NOUVELLE R</w:t>
      </w:r>
      <w:r w:rsidR="003435C6" w:rsidRPr="00CA72DF">
        <w:rPr>
          <w:lang w:val="fr-CH"/>
        </w:rPr>
        <w:t>é</w:t>
      </w:r>
      <w:r w:rsidRPr="00CA72DF">
        <w:rPr>
          <w:lang w:val="fr-CH"/>
        </w:rPr>
        <w:t>SOLUTION [RCC-1]</w:t>
      </w:r>
    </w:p>
    <w:p w:rsidR="001A5A39" w:rsidRPr="00CA72DF" w:rsidRDefault="00CA72DF" w:rsidP="001D31A9">
      <w:pPr>
        <w:pStyle w:val="Restitle"/>
        <w:rPr>
          <w:lang w:val="fr-CH"/>
        </w:rPr>
      </w:pPr>
      <w:r w:rsidRPr="00CA72DF">
        <w:rPr>
          <w:lang w:val="fr-CH"/>
        </w:rPr>
        <w:t>Lutter contre le vol de dispositifs mobiles au moyen de techn</w:t>
      </w:r>
      <w:r w:rsidR="007D6C0F">
        <w:rPr>
          <w:lang w:val="fr-CH"/>
        </w:rPr>
        <w:t>o</w:t>
      </w:r>
      <w:r w:rsidRPr="00CA72DF">
        <w:rPr>
          <w:lang w:val="fr-CH"/>
        </w:rPr>
        <w:t xml:space="preserve">logies </w:t>
      </w:r>
      <w:r w:rsidR="001D31A9">
        <w:rPr>
          <w:lang w:val="fr-CH"/>
        </w:rPr>
        <w:t>modernes</w:t>
      </w:r>
      <w:r w:rsidR="001C2DC4" w:rsidRPr="00CA72DF">
        <w:rPr>
          <w:lang w:val="fr-CH"/>
        </w:rPr>
        <w:br/>
      </w:r>
      <w:r>
        <w:rPr>
          <w:lang w:val="fr-CH"/>
        </w:rPr>
        <w:t>de l'information et de la communication</w:t>
      </w:r>
    </w:p>
    <w:p w:rsidR="00737E29" w:rsidRPr="007D6C0F" w:rsidRDefault="00737E29" w:rsidP="00102BEC">
      <w:pPr>
        <w:pStyle w:val="Resref"/>
      </w:pPr>
      <w:r w:rsidRPr="007D6C0F">
        <w:t>(Hammamet, 2016)</w:t>
      </w:r>
    </w:p>
    <w:p w:rsidR="001A5A39" w:rsidRPr="00CA72DF" w:rsidRDefault="003435C6" w:rsidP="00503929">
      <w:pPr>
        <w:pStyle w:val="Normalaftertitle"/>
        <w:rPr>
          <w:lang w:val="fr-CH"/>
        </w:rPr>
      </w:pPr>
      <w:r w:rsidRPr="00CA72DF">
        <w:rPr>
          <w:lang w:val="fr-CH"/>
        </w:rPr>
        <w:t>L'Assemblée mondiale de normalisation des télécommunications (Hammamet, 2016)</w:t>
      </w:r>
      <w:r w:rsidR="00737E29" w:rsidRPr="00CA72DF">
        <w:rPr>
          <w:lang w:val="fr-CH"/>
        </w:rPr>
        <w:t>,</w:t>
      </w:r>
    </w:p>
    <w:p w:rsidR="00737E29" w:rsidRPr="00CA72DF" w:rsidRDefault="003E3D3B" w:rsidP="00503929">
      <w:pPr>
        <w:pStyle w:val="Call"/>
        <w:rPr>
          <w:lang w:val="fr-CH"/>
        </w:rPr>
      </w:pPr>
      <w:r w:rsidRPr="00CA72DF">
        <w:rPr>
          <w:lang w:val="fr-CH"/>
        </w:rPr>
        <w:t>rappel</w:t>
      </w:r>
      <w:r w:rsidR="001E31B0" w:rsidRPr="00CA72DF">
        <w:rPr>
          <w:lang w:val="fr-CH"/>
        </w:rPr>
        <w:t>ant</w:t>
      </w:r>
    </w:p>
    <w:p w:rsidR="00737E29" w:rsidRPr="00CA72DF" w:rsidRDefault="00737E29" w:rsidP="006E661E">
      <w:pPr>
        <w:rPr>
          <w:lang w:val="fr-CH"/>
        </w:rPr>
      </w:pPr>
      <w:bookmarkStart w:id="1" w:name="_Toc407016269"/>
      <w:r w:rsidRPr="00CA72DF">
        <w:rPr>
          <w:i/>
          <w:iCs/>
          <w:lang w:val="fr-CH"/>
        </w:rPr>
        <w:t>a)</w:t>
      </w:r>
      <w:r w:rsidRPr="00CA72DF">
        <w:rPr>
          <w:i/>
          <w:iCs/>
          <w:lang w:val="fr-CH"/>
        </w:rPr>
        <w:tab/>
      </w:r>
      <w:bookmarkStart w:id="2" w:name="_Toc407016268"/>
      <w:r w:rsidR="00EB75DB" w:rsidRPr="00CA72DF">
        <w:rPr>
          <w:lang w:val="fr-CH"/>
        </w:rPr>
        <w:t xml:space="preserve">la </w:t>
      </w:r>
      <w:r w:rsidR="001A06E6" w:rsidRPr="00CA72DF">
        <w:rPr>
          <w:lang w:val="fr-CH"/>
        </w:rPr>
        <w:t xml:space="preserve">Résolution </w:t>
      </w:r>
      <w:r w:rsidR="001A06E6" w:rsidRPr="00CA72DF">
        <w:rPr>
          <w:rStyle w:val="href"/>
          <w:lang w:val="fr-CH"/>
        </w:rPr>
        <w:t>174</w:t>
      </w:r>
      <w:r w:rsidR="001A06E6" w:rsidRPr="00CA72DF">
        <w:rPr>
          <w:lang w:val="fr-CH"/>
        </w:rPr>
        <w:t xml:space="preserve"> </w:t>
      </w:r>
      <w:bookmarkEnd w:id="2"/>
      <w:r w:rsidR="00760061" w:rsidRPr="00CA72DF">
        <w:rPr>
          <w:lang w:val="fr-CH"/>
        </w:rPr>
        <w:t>(Rév. Busan, 2014) de l</w:t>
      </w:r>
      <w:r w:rsidR="001A06E6" w:rsidRPr="00CA72DF">
        <w:rPr>
          <w:lang w:val="fr-CH"/>
        </w:rPr>
        <w:t>a Conférence de plénipotentiaires</w:t>
      </w:r>
      <w:r w:rsidR="00EB75DB" w:rsidRPr="00CA72DF">
        <w:rPr>
          <w:lang w:val="fr-CH"/>
        </w:rPr>
        <w:t>, relative au r</w:t>
      </w:r>
      <w:r w:rsidRPr="00CA72DF">
        <w:rPr>
          <w:lang w:val="fr-CH"/>
        </w:rPr>
        <w:t>ôle de l'UIT concernant les questions de politiques publiques internationales ayant trait aux risques d'utilisation des technologies de l'information et de la communication à des fins illicites</w:t>
      </w:r>
      <w:bookmarkEnd w:id="1"/>
      <w:r w:rsidR="001A06E6" w:rsidRPr="00CA72DF">
        <w:rPr>
          <w:lang w:val="fr-CH"/>
        </w:rPr>
        <w:t>;</w:t>
      </w:r>
    </w:p>
    <w:p w:rsidR="00737E29" w:rsidRPr="00CA72DF" w:rsidRDefault="00C21A15" w:rsidP="006E661E">
      <w:pPr>
        <w:rPr>
          <w:lang w:val="fr-CH"/>
        </w:rPr>
      </w:pPr>
      <w:r w:rsidRPr="00CA72DF">
        <w:rPr>
          <w:i/>
          <w:iCs/>
          <w:lang w:val="fr-CH"/>
        </w:rPr>
        <w:t>b)</w:t>
      </w:r>
      <w:r w:rsidR="00760061" w:rsidRPr="00CA72DF">
        <w:rPr>
          <w:lang w:val="fr-CH"/>
        </w:rPr>
        <w:tab/>
      </w:r>
      <w:r w:rsidR="00B472CC" w:rsidRPr="00CA72DF">
        <w:rPr>
          <w:lang w:val="fr-CH"/>
        </w:rPr>
        <w:t xml:space="preserve">la </w:t>
      </w:r>
      <w:r w:rsidR="00760061" w:rsidRPr="00CA72DF">
        <w:rPr>
          <w:lang w:val="fr-CH"/>
        </w:rPr>
        <w:t>Résolution 18</w:t>
      </w:r>
      <w:r w:rsidR="00BB747A" w:rsidRPr="00CA72DF">
        <w:rPr>
          <w:lang w:val="fr-CH"/>
        </w:rPr>
        <w:t>8 (</w:t>
      </w:r>
      <w:r w:rsidR="00760061" w:rsidRPr="00CA72DF">
        <w:rPr>
          <w:lang w:val="fr-CH"/>
        </w:rPr>
        <w:t xml:space="preserve">Busan, 2014) de la </w:t>
      </w:r>
      <w:r w:rsidR="00521B21" w:rsidRPr="00CA72DF">
        <w:rPr>
          <w:lang w:val="fr-CH"/>
        </w:rPr>
        <w:t xml:space="preserve">Conférence de plénipotentiaires, </w:t>
      </w:r>
      <w:r w:rsidR="001D31A9">
        <w:rPr>
          <w:lang w:val="fr-CH"/>
        </w:rPr>
        <w:t>relative</w:t>
      </w:r>
      <w:r w:rsidR="0086756B">
        <w:rPr>
          <w:lang w:val="fr-CH"/>
        </w:rPr>
        <w:t xml:space="preserve"> à la l</w:t>
      </w:r>
      <w:r w:rsidR="00760061" w:rsidRPr="00CA72DF">
        <w:rPr>
          <w:lang w:val="fr-CH"/>
        </w:rPr>
        <w:t>utte contre la contrefaçon de dispositifs de télécommunication fondés sur les technologies de l'information et de la communication</w:t>
      </w:r>
      <w:r w:rsidR="00BB747A" w:rsidRPr="00CA72DF">
        <w:rPr>
          <w:lang w:val="fr-CH"/>
        </w:rPr>
        <w:t>;</w:t>
      </w:r>
    </w:p>
    <w:p w:rsidR="00591DC5" w:rsidRPr="00CA72DF" w:rsidRDefault="00591DC5" w:rsidP="006E661E">
      <w:pPr>
        <w:rPr>
          <w:lang w:val="fr-CH"/>
        </w:rPr>
      </w:pPr>
      <w:r w:rsidRPr="00CA72DF">
        <w:rPr>
          <w:i/>
          <w:iCs/>
          <w:lang w:val="fr-CH"/>
        </w:rPr>
        <w:t>c)</w:t>
      </w:r>
      <w:r w:rsidRPr="00CA72DF">
        <w:rPr>
          <w:i/>
          <w:iCs/>
          <w:lang w:val="fr-CH"/>
        </w:rPr>
        <w:tab/>
      </w:r>
      <w:bookmarkStart w:id="3" w:name="_Toc407016292"/>
      <w:r w:rsidR="006B6BD0" w:rsidRPr="00CA72DF">
        <w:rPr>
          <w:lang w:val="fr-CH"/>
        </w:rPr>
        <w:t xml:space="preserve">la </w:t>
      </w:r>
      <w:r w:rsidR="00BB747A" w:rsidRPr="00CA72DF">
        <w:rPr>
          <w:lang w:val="fr-CH"/>
        </w:rPr>
        <w:t>Résolution 189 (Busan, 2014)</w:t>
      </w:r>
      <w:bookmarkEnd w:id="3"/>
      <w:r w:rsidR="00BB747A" w:rsidRPr="00CA72DF">
        <w:rPr>
          <w:lang w:val="fr-CH"/>
        </w:rPr>
        <w:t xml:space="preserve"> de la </w:t>
      </w:r>
      <w:r w:rsidR="00CE6F03" w:rsidRPr="00CA72DF">
        <w:rPr>
          <w:lang w:val="fr-CH"/>
        </w:rPr>
        <w:t xml:space="preserve">Conférence de plénipotentiaires, </w:t>
      </w:r>
      <w:r w:rsidR="0086756B">
        <w:rPr>
          <w:lang w:val="fr-CH"/>
        </w:rPr>
        <w:t xml:space="preserve">intitulée </w:t>
      </w:r>
      <w:r w:rsidR="00CE6F03" w:rsidRPr="00CA72DF">
        <w:rPr>
          <w:lang w:val="fr-CH"/>
        </w:rPr>
        <w:t>"</w:t>
      </w:r>
      <w:r w:rsidR="00BB747A" w:rsidRPr="00CA72DF">
        <w:rPr>
          <w:lang w:val="fr-CH"/>
        </w:rPr>
        <w:t>Aider les Etats Membres à lutter contre le vol de dispositifs mobiles et à prévenir ce phénomène</w:t>
      </w:r>
      <w:r w:rsidR="00CE6F03" w:rsidRPr="00CA72DF">
        <w:rPr>
          <w:lang w:val="fr-CH"/>
        </w:rPr>
        <w:t>"</w:t>
      </w:r>
      <w:r w:rsidR="00BB747A" w:rsidRPr="00CA72DF">
        <w:rPr>
          <w:lang w:val="fr-CH"/>
        </w:rPr>
        <w:t>;</w:t>
      </w:r>
    </w:p>
    <w:p w:rsidR="00BB747A" w:rsidRPr="00CA72DF" w:rsidRDefault="00BB747A" w:rsidP="006E661E">
      <w:pPr>
        <w:rPr>
          <w:lang w:val="fr-CH"/>
        </w:rPr>
      </w:pPr>
      <w:r w:rsidRPr="00CA72DF">
        <w:rPr>
          <w:i/>
          <w:iCs/>
          <w:lang w:val="fr-CH"/>
        </w:rPr>
        <w:t>d)</w:t>
      </w:r>
      <w:r w:rsidRPr="00CA72DF">
        <w:rPr>
          <w:i/>
          <w:iCs/>
          <w:lang w:val="fr-CH"/>
        </w:rPr>
        <w:tab/>
      </w:r>
      <w:bookmarkStart w:id="4" w:name="_Toc407016305"/>
      <w:r w:rsidR="003B3FCD" w:rsidRPr="00CA72DF">
        <w:rPr>
          <w:lang w:val="fr-CH"/>
        </w:rPr>
        <w:t xml:space="preserve">la </w:t>
      </w:r>
      <w:r w:rsidRPr="00CA72DF">
        <w:rPr>
          <w:lang w:val="fr-CH"/>
        </w:rPr>
        <w:t>Résolution 196 (</w:t>
      </w:r>
      <w:r w:rsidR="001D0A50" w:rsidRPr="00CA72DF">
        <w:rPr>
          <w:lang w:val="fr-CH"/>
        </w:rPr>
        <w:t>Busan, 2014</w:t>
      </w:r>
      <w:r w:rsidRPr="00CA72DF">
        <w:rPr>
          <w:lang w:val="fr-CH"/>
        </w:rPr>
        <w:t>)</w:t>
      </w:r>
      <w:bookmarkEnd w:id="4"/>
      <w:r w:rsidRPr="00CA72DF">
        <w:rPr>
          <w:lang w:val="fr-CH"/>
        </w:rPr>
        <w:t xml:space="preserve"> de la </w:t>
      </w:r>
      <w:bookmarkStart w:id="5" w:name="_Toc407016306"/>
      <w:r w:rsidR="00C075F0" w:rsidRPr="00CA72DF">
        <w:rPr>
          <w:lang w:val="fr-CH"/>
        </w:rPr>
        <w:t>Conférence de plénipotentiaires, relative à la p</w:t>
      </w:r>
      <w:r w:rsidRPr="00CA72DF">
        <w:rPr>
          <w:lang w:val="fr-CH"/>
        </w:rPr>
        <w:t>rotection des utilisateurs/consommateurs de services de télécommunication</w:t>
      </w:r>
      <w:bookmarkEnd w:id="5"/>
      <w:r w:rsidR="006F5F97" w:rsidRPr="00CA72DF">
        <w:rPr>
          <w:lang w:val="fr-CH"/>
        </w:rPr>
        <w:t>;</w:t>
      </w:r>
    </w:p>
    <w:p w:rsidR="000412AF" w:rsidRPr="00CA72DF" w:rsidRDefault="000412AF" w:rsidP="006E661E">
      <w:pPr>
        <w:rPr>
          <w:lang w:val="fr-CH"/>
        </w:rPr>
      </w:pPr>
      <w:r w:rsidRPr="00CA72DF">
        <w:rPr>
          <w:i/>
          <w:iCs/>
          <w:lang w:val="fr-CH"/>
        </w:rPr>
        <w:t>e)</w:t>
      </w:r>
      <w:r w:rsidRPr="00CA72DF">
        <w:rPr>
          <w:i/>
          <w:iCs/>
          <w:lang w:val="fr-CH"/>
        </w:rPr>
        <w:tab/>
      </w:r>
      <w:bookmarkStart w:id="6" w:name="_Toc394060876"/>
      <w:bookmarkStart w:id="7" w:name="_Toc401906835"/>
      <w:r w:rsidR="006E3C85" w:rsidRPr="00CA72DF">
        <w:rPr>
          <w:lang w:val="fr-CH"/>
        </w:rPr>
        <w:t xml:space="preserve">la </w:t>
      </w:r>
      <w:r w:rsidR="001D0A50" w:rsidRPr="00CA72DF">
        <w:rPr>
          <w:lang w:val="fr-CH"/>
        </w:rPr>
        <w:t>Résolution 79</w:t>
      </w:r>
      <w:r w:rsidRPr="00CA72DF">
        <w:rPr>
          <w:lang w:val="fr-CH"/>
        </w:rPr>
        <w:t xml:space="preserve"> (</w:t>
      </w:r>
      <w:r w:rsidR="001D0A50" w:rsidRPr="00CA72DF">
        <w:rPr>
          <w:lang w:val="fr-CH"/>
        </w:rPr>
        <w:t>Duba</w:t>
      </w:r>
      <w:r w:rsidR="0061512A" w:rsidRPr="00CA72DF">
        <w:rPr>
          <w:lang w:val="fr-CH"/>
        </w:rPr>
        <w:t>ï</w:t>
      </w:r>
      <w:r w:rsidRPr="00CA72DF">
        <w:rPr>
          <w:lang w:val="fr-CH"/>
        </w:rPr>
        <w:t>, 2014)</w:t>
      </w:r>
      <w:bookmarkEnd w:id="6"/>
      <w:bookmarkEnd w:id="7"/>
      <w:r w:rsidRPr="00CA72DF">
        <w:rPr>
          <w:lang w:val="fr-CH"/>
        </w:rPr>
        <w:t xml:space="preserve"> de la Conférence mondiale de développement des télécommunications</w:t>
      </w:r>
      <w:bookmarkStart w:id="8" w:name="_Toc401906836"/>
      <w:r w:rsidR="008F42D2" w:rsidRPr="00CA72DF">
        <w:rPr>
          <w:lang w:val="fr-CH"/>
        </w:rPr>
        <w:t>, relative au r</w:t>
      </w:r>
      <w:r w:rsidR="001D0A50" w:rsidRPr="00CA72DF">
        <w:rPr>
          <w:lang w:val="fr-CH"/>
        </w:rPr>
        <w:t>ôle des télécommunications/technologies de l'information et de la communication dans la lutte contre la contrefaçon de dispositifs de télécommunication/d'information et de communication et le traitement de ce problème</w:t>
      </w:r>
      <w:bookmarkEnd w:id="8"/>
      <w:r w:rsidR="006F5F97" w:rsidRPr="00CA72DF">
        <w:rPr>
          <w:lang w:val="fr-CH"/>
        </w:rPr>
        <w:t>;</w:t>
      </w:r>
    </w:p>
    <w:p w:rsidR="001D0A50" w:rsidRPr="00CA72DF" w:rsidRDefault="001D0A50" w:rsidP="006E661E">
      <w:pPr>
        <w:rPr>
          <w:lang w:val="fr-CH"/>
        </w:rPr>
      </w:pPr>
      <w:r w:rsidRPr="00CA72DF">
        <w:rPr>
          <w:i/>
          <w:iCs/>
          <w:lang w:val="fr-CH"/>
        </w:rPr>
        <w:t>f)</w:t>
      </w:r>
      <w:r w:rsidRPr="00CA72DF">
        <w:rPr>
          <w:i/>
          <w:iCs/>
          <w:lang w:val="fr-CH"/>
        </w:rPr>
        <w:tab/>
      </w:r>
      <w:r w:rsidR="00741879" w:rsidRPr="00CA72DF">
        <w:rPr>
          <w:lang w:val="fr-CH"/>
        </w:rPr>
        <w:t xml:space="preserve">la </w:t>
      </w:r>
      <w:r w:rsidRPr="00CA72DF">
        <w:rPr>
          <w:lang w:val="fr-CH"/>
        </w:rPr>
        <w:t>Résolution 64 (Rév.</w:t>
      </w:r>
      <w:r w:rsidR="002548E4">
        <w:rPr>
          <w:lang w:val="fr-CH"/>
        </w:rPr>
        <w:t xml:space="preserve"> </w:t>
      </w:r>
      <w:r w:rsidRPr="00CA72DF">
        <w:rPr>
          <w:lang w:val="fr-CH"/>
        </w:rPr>
        <w:t>Duba</w:t>
      </w:r>
      <w:r w:rsidR="002548E4">
        <w:rPr>
          <w:lang w:val="fr-CH"/>
        </w:rPr>
        <w:t>ï,</w:t>
      </w:r>
      <w:r w:rsidRPr="00CA72DF">
        <w:rPr>
          <w:lang w:val="fr-CH"/>
        </w:rPr>
        <w:t xml:space="preserve"> 2014)</w:t>
      </w:r>
      <w:r w:rsidR="006F5F97" w:rsidRPr="00CA72DF">
        <w:rPr>
          <w:lang w:val="fr-CH"/>
        </w:rPr>
        <w:t xml:space="preserve"> de la Conférence mondiale de développement des télécommunications, </w:t>
      </w:r>
      <w:bookmarkStart w:id="9" w:name="_Toc266951942"/>
      <w:bookmarkStart w:id="10" w:name="_Toc401906806"/>
      <w:r w:rsidR="00741879" w:rsidRPr="00CA72DF">
        <w:rPr>
          <w:lang w:val="fr-CH"/>
        </w:rPr>
        <w:t>relative à la p</w:t>
      </w:r>
      <w:r w:rsidR="006F5F97" w:rsidRPr="00CA72DF">
        <w:rPr>
          <w:lang w:val="fr-CH"/>
        </w:rPr>
        <w:t xml:space="preserve">rotection et </w:t>
      </w:r>
      <w:r w:rsidR="007329FA" w:rsidRPr="00CA72DF">
        <w:rPr>
          <w:lang w:val="fr-CH"/>
        </w:rPr>
        <w:t xml:space="preserve">à </w:t>
      </w:r>
      <w:r w:rsidR="00741879" w:rsidRPr="00CA72DF">
        <w:rPr>
          <w:lang w:val="fr-CH"/>
        </w:rPr>
        <w:t>l'</w:t>
      </w:r>
      <w:r w:rsidR="006F5F97" w:rsidRPr="00CA72DF">
        <w:rPr>
          <w:lang w:val="fr-CH"/>
        </w:rPr>
        <w:t>appui pour les utilisateurs/consommateurs de services issus des télécommunications/technologies de l'information et de la communication</w:t>
      </w:r>
      <w:bookmarkEnd w:id="9"/>
      <w:bookmarkEnd w:id="10"/>
      <w:r w:rsidR="006F5F97" w:rsidRPr="00CA72DF">
        <w:rPr>
          <w:lang w:val="fr-CH"/>
        </w:rPr>
        <w:t>;</w:t>
      </w:r>
    </w:p>
    <w:p w:rsidR="006F5F97" w:rsidRPr="00CA72DF" w:rsidRDefault="006F5F97" w:rsidP="006E661E">
      <w:pPr>
        <w:rPr>
          <w:lang w:val="fr-CH"/>
        </w:rPr>
      </w:pPr>
      <w:r w:rsidRPr="00CA72DF">
        <w:rPr>
          <w:i/>
          <w:iCs/>
          <w:lang w:val="fr-CH"/>
        </w:rPr>
        <w:t>g)</w:t>
      </w:r>
      <w:r w:rsidRPr="00CA72DF">
        <w:rPr>
          <w:lang w:val="fr-CH"/>
        </w:rPr>
        <w:tab/>
      </w:r>
      <w:r w:rsidR="00CE4542" w:rsidRPr="00CA72DF">
        <w:rPr>
          <w:lang w:val="fr-CH"/>
        </w:rPr>
        <w:t xml:space="preserve">la </w:t>
      </w:r>
      <w:r w:rsidRPr="00CA72DF">
        <w:rPr>
          <w:lang w:val="fr-CH"/>
        </w:rPr>
        <w:t>Résolution 177 (Rév. Busan, 2014) de la Conférence de plénipotentiaires</w:t>
      </w:r>
      <w:r w:rsidR="001F4796" w:rsidRPr="00CA72DF">
        <w:rPr>
          <w:lang w:val="fr-CH"/>
        </w:rPr>
        <w:t>,</w:t>
      </w:r>
      <w:r w:rsidRPr="00CA72DF">
        <w:rPr>
          <w:lang w:val="fr-CH"/>
        </w:rPr>
        <w:t xml:space="preserve"> sur la conformité et l'interopérabilité,</w:t>
      </w:r>
    </w:p>
    <w:p w:rsidR="003E4DF4" w:rsidRPr="007D6C0F" w:rsidRDefault="00101C60" w:rsidP="00503929">
      <w:pPr>
        <w:pStyle w:val="Call"/>
        <w:rPr>
          <w:lang w:val="fr-CH"/>
        </w:rPr>
      </w:pPr>
      <w:r w:rsidRPr="007D6C0F">
        <w:rPr>
          <w:lang w:val="fr-CH"/>
        </w:rPr>
        <w:t>reconnaissant</w:t>
      </w:r>
    </w:p>
    <w:p w:rsidR="003E4DF4" w:rsidRPr="00CA72DF" w:rsidRDefault="003E4DF4" w:rsidP="0086756B">
      <w:pPr>
        <w:rPr>
          <w:lang w:val="fr-CH"/>
        </w:rPr>
      </w:pPr>
      <w:r w:rsidRPr="00CA72DF">
        <w:rPr>
          <w:rFonts w:asciiTheme="majorBidi" w:hAnsiTheme="majorBidi" w:cstheme="majorBidi"/>
          <w:i/>
          <w:iCs/>
          <w:szCs w:val="24"/>
          <w:lang w:val="fr-CH"/>
        </w:rPr>
        <w:t>a)</w:t>
      </w:r>
      <w:r w:rsidRPr="00CA72DF">
        <w:rPr>
          <w:rFonts w:asciiTheme="majorBidi" w:hAnsiTheme="majorBidi" w:cstheme="majorBidi"/>
          <w:i/>
          <w:iCs/>
          <w:szCs w:val="24"/>
          <w:lang w:val="fr-CH"/>
        </w:rPr>
        <w:tab/>
      </w:r>
      <w:r w:rsidR="00A353AA" w:rsidRPr="00CA72DF">
        <w:rPr>
          <w:rFonts w:asciiTheme="majorBidi" w:hAnsiTheme="majorBidi" w:cstheme="majorBidi"/>
          <w:szCs w:val="24"/>
          <w:lang w:val="fr-CH"/>
        </w:rPr>
        <w:t>que le terme "dispositifs mobiles" renvoie à un ensemble d'équipements d'utilisateur qui ne se limite</w:t>
      </w:r>
      <w:r w:rsidR="004C3380">
        <w:rPr>
          <w:rFonts w:asciiTheme="majorBidi" w:hAnsiTheme="majorBidi" w:cstheme="majorBidi"/>
          <w:szCs w:val="24"/>
          <w:lang w:val="fr-CH"/>
        </w:rPr>
        <w:t>nt</w:t>
      </w:r>
      <w:r w:rsidR="00A353AA" w:rsidRPr="00CA72DF">
        <w:rPr>
          <w:rFonts w:asciiTheme="majorBidi" w:hAnsiTheme="majorBidi" w:cstheme="majorBidi"/>
          <w:szCs w:val="24"/>
          <w:lang w:val="fr-CH"/>
        </w:rPr>
        <w:t xml:space="preserve"> pas aux téléphones mobiles, mais </w:t>
      </w:r>
      <w:r w:rsidR="00456556">
        <w:rPr>
          <w:rFonts w:asciiTheme="majorBidi" w:hAnsiTheme="majorBidi" w:cstheme="majorBidi"/>
          <w:szCs w:val="24"/>
          <w:lang w:val="fr-CH"/>
        </w:rPr>
        <w:t xml:space="preserve">qui </w:t>
      </w:r>
      <w:r w:rsidR="004C3380">
        <w:rPr>
          <w:rFonts w:asciiTheme="majorBidi" w:hAnsiTheme="majorBidi" w:cstheme="majorBidi"/>
          <w:szCs w:val="24"/>
          <w:lang w:val="fr-CH"/>
        </w:rPr>
        <w:t>englobent</w:t>
      </w:r>
      <w:r w:rsidR="00A353AA" w:rsidRPr="00CA72DF">
        <w:rPr>
          <w:rFonts w:asciiTheme="majorBidi" w:hAnsiTheme="majorBidi" w:cstheme="majorBidi"/>
          <w:szCs w:val="24"/>
          <w:lang w:val="fr-CH"/>
        </w:rPr>
        <w:t xml:space="preserve"> aussi les ordinateurs de poche, les mini</w:t>
      </w:r>
      <w:r w:rsidR="00B71659">
        <w:rPr>
          <w:rFonts w:asciiTheme="majorBidi" w:hAnsiTheme="majorBidi" w:cstheme="majorBidi"/>
          <w:szCs w:val="24"/>
          <w:lang w:val="fr-CH"/>
        </w:rPr>
        <w:t> </w:t>
      </w:r>
      <w:r w:rsidR="00A353AA" w:rsidRPr="00CA72DF">
        <w:rPr>
          <w:rFonts w:asciiTheme="majorBidi" w:hAnsiTheme="majorBidi" w:cstheme="majorBidi"/>
          <w:szCs w:val="24"/>
          <w:lang w:val="fr-CH"/>
        </w:rPr>
        <w:t>portables, les tablettes, les</w:t>
      </w:r>
      <w:r w:rsidR="00196A59" w:rsidRPr="00CA72DF">
        <w:rPr>
          <w:rFonts w:asciiTheme="majorBidi" w:hAnsiTheme="majorBidi" w:cstheme="majorBidi"/>
          <w:szCs w:val="24"/>
          <w:lang w:val="fr-CH"/>
        </w:rPr>
        <w:t xml:space="preserve"> téléphones intelligents</w:t>
      </w:r>
      <w:r w:rsidR="00A353AA" w:rsidRPr="00CA72DF">
        <w:rPr>
          <w:rFonts w:asciiTheme="majorBidi" w:hAnsiTheme="majorBidi" w:cstheme="majorBidi"/>
          <w:szCs w:val="24"/>
          <w:lang w:val="fr-CH"/>
        </w:rPr>
        <w:t>, etc;</w:t>
      </w:r>
    </w:p>
    <w:p w:rsidR="003E4DF4" w:rsidRPr="00CA72DF" w:rsidRDefault="003E4DF4" w:rsidP="00503929">
      <w:pPr>
        <w:rPr>
          <w:lang w:val="fr-CH"/>
        </w:rPr>
      </w:pPr>
      <w:r w:rsidRPr="00CA72DF">
        <w:rPr>
          <w:rFonts w:asciiTheme="majorBidi" w:hAnsiTheme="majorBidi" w:cstheme="majorBidi"/>
          <w:i/>
          <w:iCs/>
          <w:szCs w:val="24"/>
          <w:lang w:val="fr-CH"/>
        </w:rPr>
        <w:t>b)</w:t>
      </w:r>
      <w:r w:rsidRPr="00CA72DF">
        <w:rPr>
          <w:lang w:val="fr-CH"/>
        </w:rPr>
        <w:tab/>
      </w:r>
      <w:r w:rsidR="00085323" w:rsidRPr="00CA72DF">
        <w:rPr>
          <w:lang w:val="fr-CH"/>
        </w:rPr>
        <w:t xml:space="preserve">que le vol de dispositifs mobiles </w:t>
      </w:r>
      <w:r w:rsidR="007329FA" w:rsidRPr="00CA72DF">
        <w:rPr>
          <w:lang w:val="fr-CH"/>
        </w:rPr>
        <w:t>appartenant à l</w:t>
      </w:r>
      <w:r w:rsidR="00E23603">
        <w:rPr>
          <w:lang w:val="fr-CH"/>
        </w:rPr>
        <w:t>'</w:t>
      </w:r>
      <w:r w:rsidR="007329FA" w:rsidRPr="00CA72DF">
        <w:rPr>
          <w:lang w:val="fr-CH"/>
        </w:rPr>
        <w:t>utilisateur</w:t>
      </w:r>
      <w:r w:rsidR="00085323" w:rsidRPr="00CA72DF">
        <w:rPr>
          <w:lang w:val="fr-CH"/>
        </w:rPr>
        <w:t xml:space="preserve"> peut </w:t>
      </w:r>
      <w:r w:rsidR="00224229">
        <w:rPr>
          <w:lang w:val="fr-CH"/>
        </w:rPr>
        <w:t>entraîner</w:t>
      </w:r>
      <w:r w:rsidR="00085323" w:rsidRPr="00CA72DF">
        <w:rPr>
          <w:lang w:val="fr-CH"/>
        </w:rPr>
        <w:t xml:space="preserve"> une utilisation des services et des applications de télécommunication/TIC à des </w:t>
      </w:r>
      <w:r w:rsidR="00085323" w:rsidRPr="006A3BAE">
        <w:rPr>
          <w:lang w:val="fr-CH"/>
        </w:rPr>
        <w:t>fins délictueuses</w:t>
      </w:r>
      <w:r w:rsidR="00B9689C" w:rsidRPr="00CA72DF">
        <w:rPr>
          <w:lang w:val="fr-CH"/>
        </w:rPr>
        <w:t>,</w:t>
      </w:r>
      <w:r w:rsidRPr="00CA72DF">
        <w:rPr>
          <w:lang w:val="fr-CH"/>
        </w:rPr>
        <w:t xml:space="preserve"> </w:t>
      </w:r>
      <w:r w:rsidR="00B9689C" w:rsidRPr="00CA72DF">
        <w:rPr>
          <w:lang w:val="fr-CH"/>
        </w:rPr>
        <w:t xml:space="preserve">ce qui peut </w:t>
      </w:r>
      <w:r w:rsidR="00984149">
        <w:rPr>
          <w:lang w:val="fr-CH"/>
        </w:rPr>
        <w:t>causer</w:t>
      </w:r>
      <w:r w:rsidR="00B9689C" w:rsidRPr="00CA72DF">
        <w:rPr>
          <w:lang w:val="fr-CH"/>
        </w:rPr>
        <w:t xml:space="preserve"> des pertes économiques pour le propriétaire </w:t>
      </w:r>
      <w:r w:rsidR="00A80564">
        <w:rPr>
          <w:lang w:val="fr-CH"/>
        </w:rPr>
        <w:t xml:space="preserve">légitime </w:t>
      </w:r>
      <w:r w:rsidR="00B9689C" w:rsidRPr="00CA72DF">
        <w:rPr>
          <w:lang w:val="fr-CH"/>
        </w:rPr>
        <w:t>et l'utilisateur</w:t>
      </w:r>
      <w:r w:rsidRPr="00CA72DF">
        <w:rPr>
          <w:lang w:val="fr-CH"/>
        </w:rPr>
        <w:t>;</w:t>
      </w:r>
    </w:p>
    <w:p w:rsidR="003E4DF4" w:rsidRPr="00CA72DF" w:rsidRDefault="003E4DF4" w:rsidP="00503929">
      <w:pPr>
        <w:rPr>
          <w:lang w:val="fr-CH" w:eastAsia="ja-JP"/>
        </w:rPr>
      </w:pPr>
      <w:r w:rsidRPr="00CA72DF">
        <w:rPr>
          <w:i/>
          <w:iCs/>
          <w:lang w:val="fr-CH"/>
        </w:rPr>
        <w:t>c)</w:t>
      </w:r>
      <w:r w:rsidRPr="00CA72DF">
        <w:rPr>
          <w:i/>
          <w:iCs/>
          <w:lang w:val="fr-CH"/>
        </w:rPr>
        <w:tab/>
      </w:r>
      <w:r w:rsidR="003454D4" w:rsidRPr="00CA72DF">
        <w:rPr>
          <w:lang w:val="fr-CH" w:eastAsia="ja-JP"/>
        </w:rPr>
        <w:t>que des initiatives ont été prises par le secteur privé pour coordonner les activités entre les opérateurs, les fabricants et les consommateurs;</w:t>
      </w:r>
    </w:p>
    <w:p w:rsidR="002651ED" w:rsidRPr="00CA72DF" w:rsidRDefault="002651ED" w:rsidP="0086756B">
      <w:pPr>
        <w:rPr>
          <w:lang w:val="fr-CH"/>
        </w:rPr>
      </w:pPr>
      <w:r w:rsidRPr="00CA72DF">
        <w:rPr>
          <w:i/>
          <w:iCs/>
          <w:lang w:val="fr-CH"/>
        </w:rPr>
        <w:t>d)</w:t>
      </w:r>
      <w:r w:rsidRPr="00CA72DF">
        <w:rPr>
          <w:i/>
          <w:iCs/>
          <w:lang w:val="fr-CH"/>
        </w:rPr>
        <w:tab/>
      </w:r>
      <w:r w:rsidR="008C69FB" w:rsidRPr="00CA72DF">
        <w:rPr>
          <w:lang w:val="fr-CH"/>
        </w:rPr>
        <w:t xml:space="preserve">que les mesures </w:t>
      </w:r>
      <w:r w:rsidR="0086756B">
        <w:rPr>
          <w:lang w:val="fr-CH"/>
        </w:rPr>
        <w:t xml:space="preserve">qu'ont pris un certain nombre de pays pour </w:t>
      </w:r>
      <w:r w:rsidR="00BB3246">
        <w:rPr>
          <w:lang w:val="fr-CH"/>
        </w:rPr>
        <w:t>localiser et</w:t>
      </w:r>
      <w:r w:rsidR="008C69FB" w:rsidRPr="00CA72DF">
        <w:rPr>
          <w:lang w:val="fr-CH"/>
        </w:rPr>
        <w:t xml:space="preserve"> identifier les téléphones mobiles (</w:t>
      </w:r>
      <w:r w:rsidR="00300E57" w:rsidRPr="006A3BAE">
        <w:rPr>
          <w:lang w:val="fr-CH"/>
        </w:rPr>
        <w:t>liaisons cellulaires ou liaisons en partie mobile</w:t>
      </w:r>
      <w:r w:rsidR="0086756B">
        <w:rPr>
          <w:lang w:val="fr-CH"/>
        </w:rPr>
        <w:t>s</w:t>
      </w:r>
      <w:r w:rsidR="007F290A" w:rsidRPr="00CA72DF">
        <w:rPr>
          <w:lang w:val="fr-CH"/>
        </w:rPr>
        <w:t>) reposent sur l'utilisati</w:t>
      </w:r>
      <w:r w:rsidR="00F32DFC" w:rsidRPr="00CA72DF">
        <w:rPr>
          <w:lang w:val="fr-CH"/>
        </w:rPr>
        <w:t xml:space="preserve">on d'identificateurs </w:t>
      </w:r>
      <w:r w:rsidR="00FE77E6" w:rsidRPr="00CA72DF">
        <w:rPr>
          <w:lang w:val="fr-CH"/>
        </w:rPr>
        <w:t>de</w:t>
      </w:r>
      <w:r w:rsidR="007F290A" w:rsidRPr="00CA72DF">
        <w:rPr>
          <w:lang w:val="fr-CH"/>
        </w:rPr>
        <w:t xml:space="preserve"> dispositifs </w:t>
      </w:r>
      <w:r w:rsidR="00C5285A">
        <w:rPr>
          <w:lang w:val="fr-CH"/>
        </w:rPr>
        <w:t xml:space="preserve">de </w:t>
      </w:r>
      <w:r w:rsidR="00F32DFC" w:rsidRPr="00CA72DF">
        <w:rPr>
          <w:lang w:val="fr-CH"/>
        </w:rPr>
        <w:t>télécommunication</w:t>
      </w:r>
      <w:r w:rsidR="00A326A7" w:rsidRPr="00CA72DF">
        <w:rPr>
          <w:lang w:val="fr-CH"/>
        </w:rPr>
        <w:t xml:space="preserve"> mobiles</w:t>
      </w:r>
      <w:r w:rsidR="00F32DFC" w:rsidRPr="00CA72DF">
        <w:rPr>
          <w:lang w:val="fr-CH"/>
        </w:rPr>
        <w:t>/TIC uniques</w:t>
      </w:r>
      <w:r w:rsidR="00A2521C" w:rsidRPr="00CA72DF">
        <w:rPr>
          <w:lang w:val="fr-CH"/>
        </w:rPr>
        <w:t>,</w:t>
      </w:r>
      <w:r w:rsidR="00F32DFC" w:rsidRPr="00CA72DF">
        <w:rPr>
          <w:lang w:val="fr-CH"/>
        </w:rPr>
        <w:t xml:space="preserve"> </w:t>
      </w:r>
      <w:r w:rsidR="00A2521C" w:rsidRPr="00CA72DF">
        <w:rPr>
          <w:lang w:val="fr-CH"/>
        </w:rPr>
        <w:t>tels que l'identité internationale d'équipement mobile (IMEI);</w:t>
      </w:r>
    </w:p>
    <w:p w:rsidR="00D11793" w:rsidRPr="00CA72DF" w:rsidRDefault="002651ED" w:rsidP="00503929">
      <w:pPr>
        <w:rPr>
          <w:lang w:val="fr-CH"/>
        </w:rPr>
      </w:pPr>
      <w:r w:rsidRPr="00CA72DF">
        <w:rPr>
          <w:rFonts w:eastAsia="MS Mincho"/>
          <w:i/>
          <w:iCs/>
          <w:lang w:val="fr-CH"/>
        </w:rPr>
        <w:t>e)</w:t>
      </w:r>
      <w:r w:rsidRPr="00CA72DF">
        <w:rPr>
          <w:rFonts w:eastAsia="MS Mincho"/>
          <w:i/>
          <w:iCs/>
          <w:lang w:val="fr-CH"/>
        </w:rPr>
        <w:tab/>
      </w:r>
      <w:r w:rsidRPr="00CA72DF">
        <w:rPr>
          <w:lang w:val="fr-CH"/>
        </w:rPr>
        <w:t>que l'altération volontaire des identificateurs de dispositifs uniques limite l'efficacité des solutions adoptées par des pays;</w:t>
      </w:r>
    </w:p>
    <w:p w:rsidR="00D11793" w:rsidRPr="00CA72DF" w:rsidRDefault="00D11793" w:rsidP="00503929">
      <w:pPr>
        <w:rPr>
          <w:color w:val="000000"/>
          <w:lang w:val="fr-CH"/>
        </w:rPr>
      </w:pPr>
      <w:r w:rsidRPr="00CA72DF">
        <w:rPr>
          <w:i/>
          <w:iCs/>
          <w:lang w:val="fr-CH"/>
        </w:rPr>
        <w:t>f)</w:t>
      </w:r>
      <w:r w:rsidRPr="00CA72DF">
        <w:rPr>
          <w:i/>
          <w:iCs/>
          <w:lang w:val="fr-CH"/>
        </w:rPr>
        <w:tab/>
      </w:r>
      <w:r w:rsidR="004327F7" w:rsidRPr="00CA72DF">
        <w:rPr>
          <w:lang w:val="fr-CH"/>
        </w:rPr>
        <w:t xml:space="preserve">que la Recommandation UIT-T </w:t>
      </w:r>
      <w:r w:rsidRPr="00CA72DF">
        <w:rPr>
          <w:lang w:val="fr-CH"/>
        </w:rPr>
        <w:t>X.1255,</w:t>
      </w:r>
      <w:r w:rsidR="00E73152" w:rsidRPr="00CA72DF">
        <w:rPr>
          <w:lang w:val="fr-CH"/>
        </w:rPr>
        <w:t xml:space="preserve"> qui est fondée sur l'architecture des objets numériques,</w:t>
      </w:r>
      <w:r w:rsidRPr="00CA72DF">
        <w:rPr>
          <w:lang w:val="fr-CH"/>
        </w:rPr>
        <w:t xml:space="preserve"> </w:t>
      </w:r>
      <w:r w:rsidR="00F03BBE">
        <w:rPr>
          <w:lang w:val="fr-CH"/>
        </w:rPr>
        <w:t xml:space="preserve">propose </w:t>
      </w:r>
      <w:r w:rsidR="00E73152" w:rsidRPr="00CA72DF">
        <w:rPr>
          <w:lang w:val="fr-CH"/>
        </w:rPr>
        <w:t>un cadre pour la découverte des informations relatives à la gestion d'identité</w:t>
      </w:r>
      <w:r w:rsidRPr="00CA72DF">
        <w:rPr>
          <w:color w:val="000000"/>
          <w:lang w:val="fr-CH"/>
        </w:rPr>
        <w:t>,</w:t>
      </w:r>
      <w:r w:rsidR="00E73152" w:rsidRPr="00CA72DF">
        <w:rPr>
          <w:color w:val="000000"/>
          <w:lang w:val="fr-CH"/>
        </w:rPr>
        <w:t xml:space="preserve"> qui peut servir </w:t>
      </w:r>
      <w:r w:rsidR="00916250">
        <w:rPr>
          <w:color w:val="000000"/>
          <w:lang w:val="fr-CH"/>
        </w:rPr>
        <w:t xml:space="preserve">à son tour </w:t>
      </w:r>
      <w:r w:rsidR="00E73152" w:rsidRPr="00CA72DF">
        <w:rPr>
          <w:color w:val="000000"/>
          <w:lang w:val="fr-CH"/>
        </w:rPr>
        <w:t xml:space="preserve">de mécanisme </w:t>
      </w:r>
      <w:r w:rsidR="00962B4E">
        <w:rPr>
          <w:color w:val="000000"/>
          <w:lang w:val="fr-CH"/>
        </w:rPr>
        <w:t>permettant de</w:t>
      </w:r>
      <w:r w:rsidR="00E73152" w:rsidRPr="00CA72DF">
        <w:rPr>
          <w:color w:val="000000"/>
          <w:lang w:val="fr-CH"/>
        </w:rPr>
        <w:t xml:space="preserve"> géolocaliser un o</w:t>
      </w:r>
      <w:r w:rsidR="00B1129B" w:rsidRPr="00CA72DF">
        <w:rPr>
          <w:color w:val="000000"/>
          <w:lang w:val="fr-CH"/>
        </w:rPr>
        <w:t>bjet</w:t>
      </w:r>
      <w:r w:rsidR="00E73152" w:rsidRPr="00CA72DF">
        <w:rPr>
          <w:color w:val="000000"/>
          <w:lang w:val="fr-CH"/>
        </w:rPr>
        <w:t xml:space="preserve"> donné</w:t>
      </w:r>
      <w:r w:rsidRPr="00CA72DF">
        <w:rPr>
          <w:color w:val="000000"/>
          <w:lang w:val="fr-CH"/>
        </w:rPr>
        <w:t>;</w:t>
      </w:r>
    </w:p>
    <w:p w:rsidR="00D11793" w:rsidRPr="00CA72DF" w:rsidRDefault="00D11793" w:rsidP="0086756B">
      <w:pPr>
        <w:rPr>
          <w:rFonts w:asciiTheme="majorBidi" w:hAnsiTheme="majorBidi" w:cstheme="majorBidi"/>
          <w:szCs w:val="24"/>
          <w:lang w:val="fr-CH"/>
        </w:rPr>
      </w:pPr>
      <w:r w:rsidRPr="00CA72DF">
        <w:rPr>
          <w:i/>
          <w:iCs/>
          <w:color w:val="000000"/>
          <w:lang w:val="fr-CH"/>
        </w:rPr>
        <w:t>g)</w:t>
      </w:r>
      <w:r w:rsidRPr="00CA72DF">
        <w:rPr>
          <w:i/>
          <w:iCs/>
          <w:color w:val="000000"/>
          <w:lang w:val="fr-CH"/>
        </w:rPr>
        <w:tab/>
      </w:r>
      <w:r w:rsidR="0097445B" w:rsidRPr="00CA72DF">
        <w:rPr>
          <w:color w:val="000000"/>
          <w:lang w:val="fr-CH"/>
        </w:rPr>
        <w:t xml:space="preserve">que les études </w:t>
      </w:r>
      <w:r w:rsidR="0086756B">
        <w:rPr>
          <w:color w:val="000000"/>
          <w:lang w:val="fr-CH"/>
        </w:rPr>
        <w:t>relatives à</w:t>
      </w:r>
      <w:r w:rsidR="0097445B" w:rsidRPr="00CA72DF">
        <w:rPr>
          <w:color w:val="000000"/>
          <w:lang w:val="fr-CH"/>
        </w:rPr>
        <w:t xml:space="preserve"> la lutte cont</w:t>
      </w:r>
      <w:r w:rsidR="0086756B">
        <w:rPr>
          <w:color w:val="000000"/>
          <w:lang w:val="fr-CH"/>
        </w:rPr>
        <w:t>re la contrefaçon, notamment</w:t>
      </w:r>
      <w:r w:rsidR="0097445B" w:rsidRPr="00CA72DF">
        <w:rPr>
          <w:color w:val="000000"/>
          <w:lang w:val="fr-CH"/>
        </w:rPr>
        <w:t xml:space="preserve"> la contrefaçon </w:t>
      </w:r>
      <w:r w:rsidR="0097445B" w:rsidRPr="00CA72DF">
        <w:rPr>
          <w:lang w:val="fr-CH"/>
        </w:rPr>
        <w:t>de dispositifs de télécommunication fondés sur les technologies de l'information et de la communication</w:t>
      </w:r>
      <w:r w:rsidR="0097445B" w:rsidRPr="00CA72DF">
        <w:rPr>
          <w:color w:val="000000"/>
          <w:lang w:val="fr-CH"/>
        </w:rPr>
        <w:t xml:space="preserve">, </w:t>
      </w:r>
      <w:r w:rsidR="0086756B">
        <w:rPr>
          <w:color w:val="000000"/>
          <w:lang w:val="fr-CH"/>
        </w:rPr>
        <w:t>et</w:t>
      </w:r>
      <w:r w:rsidR="00196A59" w:rsidRPr="00CA72DF">
        <w:rPr>
          <w:color w:val="000000"/>
          <w:lang w:val="fr-CH"/>
        </w:rPr>
        <w:t xml:space="preserve"> les systèmes adoptés sur la base de ces études, peuvent </w:t>
      </w:r>
      <w:r w:rsidR="00AF005B">
        <w:rPr>
          <w:color w:val="000000"/>
          <w:lang w:val="fr-CH"/>
        </w:rPr>
        <w:t>aider à</w:t>
      </w:r>
      <w:r w:rsidR="00196A59" w:rsidRPr="00CA72DF">
        <w:rPr>
          <w:color w:val="000000"/>
          <w:lang w:val="fr-CH"/>
        </w:rPr>
        <w:t xml:space="preserve"> détect</w:t>
      </w:r>
      <w:r w:rsidR="00AF005B">
        <w:rPr>
          <w:color w:val="000000"/>
          <w:lang w:val="fr-CH"/>
        </w:rPr>
        <w:t>er</w:t>
      </w:r>
      <w:r w:rsidR="00196A59" w:rsidRPr="00CA72DF">
        <w:rPr>
          <w:color w:val="000000"/>
          <w:lang w:val="fr-CH"/>
        </w:rPr>
        <w:t xml:space="preserve"> et </w:t>
      </w:r>
      <w:r w:rsidR="00AF005B">
        <w:rPr>
          <w:color w:val="000000"/>
          <w:lang w:val="fr-CH"/>
        </w:rPr>
        <w:t>à bloquer</w:t>
      </w:r>
      <w:r w:rsidR="00196A59" w:rsidRPr="00CA72DF">
        <w:rPr>
          <w:color w:val="000000"/>
          <w:lang w:val="fr-CH"/>
        </w:rPr>
        <w:t xml:space="preserve"> de</w:t>
      </w:r>
      <w:r w:rsidR="00AF005B">
        <w:rPr>
          <w:color w:val="000000"/>
          <w:lang w:val="fr-CH"/>
        </w:rPr>
        <w:t>s</w:t>
      </w:r>
      <w:r w:rsidR="00196A59" w:rsidRPr="00CA72DF">
        <w:rPr>
          <w:color w:val="000000"/>
          <w:lang w:val="fr-CH"/>
        </w:rPr>
        <w:t xml:space="preserve"> dispositifs, ainsi </w:t>
      </w:r>
      <w:r w:rsidR="00AF005B">
        <w:rPr>
          <w:color w:val="000000"/>
          <w:lang w:val="fr-CH"/>
        </w:rPr>
        <w:t>qu'à éviter</w:t>
      </w:r>
      <w:r w:rsidR="00196A59" w:rsidRPr="00CA72DF">
        <w:rPr>
          <w:color w:val="000000"/>
          <w:lang w:val="fr-CH"/>
        </w:rPr>
        <w:t xml:space="preserve"> leur utilisation ultérieure</w:t>
      </w:r>
      <w:r w:rsidR="00AA0035" w:rsidRPr="00CA72DF">
        <w:rPr>
          <w:color w:val="000000"/>
          <w:lang w:val="fr-CH"/>
        </w:rPr>
        <w:t>,</w:t>
      </w:r>
    </w:p>
    <w:p w:rsidR="00AA0035" w:rsidRPr="00CA72DF" w:rsidRDefault="00AA0035" w:rsidP="00503929">
      <w:pPr>
        <w:pStyle w:val="Call"/>
        <w:rPr>
          <w:lang w:val="fr-CH"/>
        </w:rPr>
      </w:pPr>
      <w:r w:rsidRPr="00CA72DF">
        <w:rPr>
          <w:lang w:val="fr-CH"/>
        </w:rPr>
        <w:t>considérant</w:t>
      </w:r>
    </w:p>
    <w:p w:rsidR="007A2D86" w:rsidRPr="00CA72DF" w:rsidRDefault="007A2D86" w:rsidP="0086756B">
      <w:pPr>
        <w:rPr>
          <w:lang w:val="fr-CH"/>
        </w:rPr>
      </w:pPr>
      <w:r w:rsidRPr="00CA72DF">
        <w:rPr>
          <w:i/>
          <w:iCs/>
          <w:lang w:val="fr-CH"/>
        </w:rPr>
        <w:t>a)</w:t>
      </w:r>
      <w:r w:rsidRPr="00CA72DF">
        <w:rPr>
          <w:lang w:val="fr-CH"/>
        </w:rPr>
        <w:tab/>
        <w:t>que les incidences positives des télécommunications mobiles, les p</w:t>
      </w:r>
      <w:r w:rsidR="00A32276">
        <w:rPr>
          <w:lang w:val="fr-CH"/>
        </w:rPr>
        <w:t>rogrès technologiques</w:t>
      </w:r>
      <w:r w:rsidRPr="00CA72DF">
        <w:rPr>
          <w:lang w:val="fr-CH"/>
        </w:rPr>
        <w:t xml:space="preserve"> et la couverture étendue ainsi que le développement considérable rendus possibles par tous les services associés ont permis une pénétration de plus en plus impo</w:t>
      </w:r>
      <w:r w:rsidR="0086756B">
        <w:rPr>
          <w:lang w:val="fr-CH"/>
        </w:rPr>
        <w:t>rtante des dispositifs mobiles</w:t>
      </w:r>
      <w:r w:rsidRPr="00CA72DF">
        <w:rPr>
          <w:lang w:val="fr-CH"/>
        </w:rPr>
        <w:t xml:space="preserve"> en raison des multiples avantages qu'ils offrent;</w:t>
      </w:r>
    </w:p>
    <w:p w:rsidR="007A2D86" w:rsidRPr="00CA72DF" w:rsidRDefault="007A2D86" w:rsidP="0086756B">
      <w:pPr>
        <w:rPr>
          <w:lang w:val="fr-CH"/>
        </w:rPr>
      </w:pPr>
      <w:r w:rsidRPr="00CA72DF">
        <w:rPr>
          <w:i/>
          <w:iCs/>
          <w:lang w:val="fr-CH"/>
        </w:rPr>
        <w:t>b)</w:t>
      </w:r>
      <w:r w:rsidRPr="00CA72DF">
        <w:rPr>
          <w:lang w:val="fr-CH"/>
        </w:rPr>
        <w:tab/>
        <w:t xml:space="preserve">que la généralisation de l'utilisation des télécommunications mobiles dans le monde </w:t>
      </w:r>
      <w:r w:rsidR="0086756B">
        <w:rPr>
          <w:lang w:val="fr-CH"/>
        </w:rPr>
        <w:t>s'est</w:t>
      </w:r>
      <w:r w:rsidRPr="00CA72DF">
        <w:rPr>
          <w:lang w:val="fr-CH"/>
        </w:rPr>
        <w:t xml:space="preserve"> également </w:t>
      </w:r>
      <w:r w:rsidR="0086756B">
        <w:rPr>
          <w:lang w:val="fr-CH"/>
        </w:rPr>
        <w:t>accompagnée d'</w:t>
      </w:r>
      <w:r w:rsidRPr="00CA72DF">
        <w:rPr>
          <w:lang w:val="fr-CH"/>
        </w:rPr>
        <w:t xml:space="preserve">une aggravation du problème du vol de </w:t>
      </w:r>
      <w:r w:rsidR="002E2750" w:rsidRPr="00CA72DF">
        <w:rPr>
          <w:lang w:val="fr-CH"/>
        </w:rPr>
        <w:t xml:space="preserve">téléphones </w:t>
      </w:r>
      <w:r w:rsidRPr="00CA72DF">
        <w:rPr>
          <w:lang w:val="fr-CH"/>
        </w:rPr>
        <w:t>mobiles;</w:t>
      </w:r>
    </w:p>
    <w:p w:rsidR="007A2D86" w:rsidRPr="00CA72DF" w:rsidRDefault="007A2D86" w:rsidP="00503929">
      <w:pPr>
        <w:rPr>
          <w:lang w:val="fr-CH"/>
        </w:rPr>
      </w:pPr>
      <w:r w:rsidRPr="00CA72DF">
        <w:rPr>
          <w:i/>
          <w:iCs/>
          <w:lang w:val="fr-CH"/>
        </w:rPr>
        <w:t>c)</w:t>
      </w:r>
      <w:r w:rsidRPr="00CA72DF">
        <w:rPr>
          <w:lang w:val="fr-CH"/>
        </w:rPr>
        <w:tab/>
        <w:t>que le vol de dispositifs mobiles peut parfois avoir des conséquences préjudiciables sur la santé et la sécurité des personnes, ainsi que sur leur sentiment de sécurité;</w:t>
      </w:r>
    </w:p>
    <w:p w:rsidR="007A2D86" w:rsidRPr="00CA72DF" w:rsidRDefault="007A2D86" w:rsidP="00503929">
      <w:pPr>
        <w:rPr>
          <w:lang w:val="fr-CH"/>
        </w:rPr>
      </w:pPr>
      <w:r w:rsidRPr="00CA72DF">
        <w:rPr>
          <w:i/>
          <w:iCs/>
          <w:lang w:val="fr-CH"/>
        </w:rPr>
        <w:t>d)</w:t>
      </w:r>
      <w:r w:rsidRPr="00CA72DF">
        <w:rPr>
          <w:lang w:val="fr-CH"/>
        </w:rPr>
        <w:tab/>
        <w:t>que les problèmes qui se posent en cas de délit lié au vol de dispositifs mobiles ont pris une ampleur mondiale, étant donné que ces dispositifs volés sont souvent très facilement revendus sur les marchés internationaux;</w:t>
      </w:r>
    </w:p>
    <w:p w:rsidR="007A2D86" w:rsidRPr="00CA72DF" w:rsidRDefault="007A2D86" w:rsidP="00503929">
      <w:pPr>
        <w:rPr>
          <w:lang w:val="fr-CH"/>
        </w:rPr>
      </w:pPr>
      <w:r w:rsidRPr="00CA72DF">
        <w:rPr>
          <w:i/>
          <w:iCs/>
          <w:lang w:val="fr-CH"/>
        </w:rPr>
        <w:t>e)</w:t>
      </w:r>
      <w:r w:rsidRPr="00CA72DF">
        <w:rPr>
          <w:lang w:val="fr-CH"/>
        </w:rPr>
        <w:tab/>
        <w:t>que le commerce illicite de dispositifs mobiles volés constitue un risque pour les consommateurs et entraîne un manque à gagner pour les entreprises;</w:t>
      </w:r>
    </w:p>
    <w:p w:rsidR="007A2D86" w:rsidRPr="00CA72DF" w:rsidRDefault="007A2D86" w:rsidP="00503929">
      <w:pPr>
        <w:rPr>
          <w:lang w:val="fr-CH"/>
        </w:rPr>
      </w:pPr>
      <w:r w:rsidRPr="00CA72DF">
        <w:rPr>
          <w:i/>
          <w:iCs/>
          <w:lang w:val="fr-CH"/>
        </w:rPr>
        <w:t>f)</w:t>
      </w:r>
      <w:r w:rsidRPr="00CA72DF">
        <w:rPr>
          <w:lang w:val="fr-CH"/>
        </w:rPr>
        <w:tab/>
        <w:t xml:space="preserve">que certains gouvernements et certaines entreprises ont mis en place une réglementation, des </w:t>
      </w:r>
      <w:r w:rsidR="003C378E">
        <w:rPr>
          <w:lang w:val="fr-CH"/>
        </w:rPr>
        <w:t xml:space="preserve">mesures d'application de la loi, des politiques </w:t>
      </w:r>
      <w:r w:rsidR="00244F47">
        <w:rPr>
          <w:lang w:val="fr-CH"/>
        </w:rPr>
        <w:t xml:space="preserve">et </w:t>
      </w:r>
      <w:r w:rsidRPr="00CA72DF">
        <w:rPr>
          <w:lang w:val="fr-CH"/>
        </w:rPr>
        <w:t xml:space="preserve">des mécanismes techniques, afin de prévenir le vol de dispositifs mobiles et de lutter </w:t>
      </w:r>
      <w:r w:rsidR="008C105F">
        <w:rPr>
          <w:lang w:val="fr-CH"/>
        </w:rPr>
        <w:t>contre ce phénomène;</w:t>
      </w:r>
    </w:p>
    <w:p w:rsidR="007A2D86" w:rsidRPr="00CA72DF" w:rsidRDefault="007A2D86" w:rsidP="00503929">
      <w:pPr>
        <w:rPr>
          <w:lang w:val="fr-CH"/>
        </w:rPr>
      </w:pPr>
      <w:r w:rsidRPr="00CA72DF">
        <w:rPr>
          <w:i/>
          <w:iCs/>
          <w:lang w:val="fr-CH"/>
        </w:rPr>
        <w:t>g)</w:t>
      </w:r>
      <w:r w:rsidRPr="00CA72DF">
        <w:rPr>
          <w:lang w:val="fr-CH"/>
        </w:rPr>
        <w:tab/>
        <w:t xml:space="preserve">que l'UIT peut aider tous les membres à utiliser les </w:t>
      </w:r>
      <w:r w:rsidR="00C65CDC">
        <w:rPr>
          <w:lang w:val="fr-CH"/>
        </w:rPr>
        <w:t>R</w:t>
      </w:r>
      <w:r w:rsidRPr="00CA72DF">
        <w:rPr>
          <w:lang w:val="fr-CH"/>
        </w:rPr>
        <w:t xml:space="preserve">ecommandations pertinentes de l'UIT et jouer un rôle positif, en offrant à toutes les parties </w:t>
      </w:r>
      <w:r w:rsidR="00E46DD0">
        <w:rPr>
          <w:lang w:val="fr-CH"/>
        </w:rPr>
        <w:t xml:space="preserve">intéressées une tribune visant </w:t>
      </w:r>
      <w:r w:rsidRPr="00CA72DF">
        <w:rPr>
          <w:lang w:val="fr-CH"/>
        </w:rPr>
        <w:t>à encourager les discussions, à échanger de bonnes pratiques</w:t>
      </w:r>
      <w:r w:rsidR="00E46DD0">
        <w:rPr>
          <w:lang w:val="fr-CH"/>
        </w:rPr>
        <w:t>,</w:t>
      </w:r>
      <w:r w:rsidRPr="00CA72DF">
        <w:rPr>
          <w:lang w:val="fr-CH"/>
        </w:rPr>
        <w:t xml:space="preserve"> à favoriser la coopération avec le secteur privé, en vue de définir des li</w:t>
      </w:r>
      <w:r w:rsidR="00E46DD0">
        <w:rPr>
          <w:lang w:val="fr-CH"/>
        </w:rPr>
        <w:t xml:space="preserve">gnes directrices techniques, et </w:t>
      </w:r>
      <w:r w:rsidRPr="00CA72DF">
        <w:rPr>
          <w:lang w:val="fr-CH"/>
        </w:rPr>
        <w:t>à diffuser des renseignements pour lutter contre le vol de dispositifs mobiles;</w:t>
      </w:r>
    </w:p>
    <w:p w:rsidR="007A2D86" w:rsidRPr="00CA72DF" w:rsidRDefault="007A2D86" w:rsidP="00503929">
      <w:pPr>
        <w:rPr>
          <w:lang w:val="fr-CH"/>
        </w:rPr>
      </w:pPr>
      <w:r w:rsidRPr="00CA72DF">
        <w:rPr>
          <w:i/>
          <w:iCs/>
          <w:lang w:val="fr-CH"/>
        </w:rPr>
        <w:t>h)</w:t>
      </w:r>
      <w:r w:rsidRPr="00CA72DF">
        <w:rPr>
          <w:lang w:val="fr-CH"/>
        </w:rPr>
        <w:tab/>
        <w:t>que certains fabricants de dispositifs mobiles, ainsi que des opérateurs, proposent aux consommateurs des solutions telles que des applications gratuites de protection contre le vol, afin de réduire le nombre de vols de dispositifs mobiles,</w:t>
      </w:r>
    </w:p>
    <w:p w:rsidR="007A2D86" w:rsidRPr="00CA72DF" w:rsidRDefault="007A2D86" w:rsidP="00503929">
      <w:pPr>
        <w:pStyle w:val="Call"/>
        <w:rPr>
          <w:lang w:val="fr-CH"/>
        </w:rPr>
      </w:pPr>
      <w:r w:rsidRPr="00CA72DF">
        <w:rPr>
          <w:lang w:val="fr-CH"/>
        </w:rPr>
        <w:t>notant avec inquiétude</w:t>
      </w:r>
    </w:p>
    <w:p w:rsidR="007A2D86" w:rsidRPr="00CA72DF" w:rsidRDefault="007A2D86" w:rsidP="00503929">
      <w:pPr>
        <w:rPr>
          <w:lang w:val="fr-CH"/>
        </w:rPr>
      </w:pPr>
      <w:r w:rsidRPr="00CA72DF">
        <w:rPr>
          <w:lang w:val="fr-CH"/>
        </w:rPr>
        <w:t>que le nombre de vols de dispositifs mobiles dans diverses régions du monde reste élevé, malgré les efforts déployés au cours des dernières années,</w:t>
      </w:r>
    </w:p>
    <w:p w:rsidR="007A2D86" w:rsidRPr="007D6C0F" w:rsidRDefault="007A2D86" w:rsidP="00503929">
      <w:pPr>
        <w:pStyle w:val="Call"/>
        <w:rPr>
          <w:lang w:val="fr-CH"/>
        </w:rPr>
      </w:pPr>
      <w:r w:rsidRPr="007D6C0F">
        <w:rPr>
          <w:lang w:val="fr-CH"/>
        </w:rPr>
        <w:t>décide</w:t>
      </w:r>
    </w:p>
    <w:p w:rsidR="007A2D86" w:rsidRPr="00CA72DF" w:rsidRDefault="001C2DC4" w:rsidP="0086756B">
      <w:pPr>
        <w:rPr>
          <w:lang w:val="fr-CH" w:eastAsia="zh-CN"/>
        </w:rPr>
      </w:pPr>
      <w:r w:rsidRPr="00CA72DF">
        <w:rPr>
          <w:lang w:val="fr-CH" w:eastAsia="zh-CN"/>
        </w:rPr>
        <w:t>1</w:t>
      </w:r>
      <w:r w:rsidR="007A2D86" w:rsidRPr="00CA72DF">
        <w:rPr>
          <w:lang w:val="fr-CH" w:eastAsia="zh-CN"/>
        </w:rPr>
        <w:tab/>
      </w:r>
      <w:r w:rsidR="002C0922" w:rsidRPr="00CA72DF">
        <w:rPr>
          <w:lang w:val="fr-CH" w:eastAsia="zh-CN"/>
        </w:rPr>
        <w:t>que les commissions d'études de l'UIT-T doivent, dans le cadre de le</w:t>
      </w:r>
      <w:r w:rsidR="0086756B">
        <w:rPr>
          <w:lang w:val="fr-CH" w:eastAsia="zh-CN"/>
        </w:rPr>
        <w:t>ur mandat et dès que possible, réfléchir à</w:t>
      </w:r>
      <w:r w:rsidR="002C0922" w:rsidRPr="00CA72DF">
        <w:rPr>
          <w:lang w:val="fr-CH" w:eastAsia="zh-CN"/>
        </w:rPr>
        <w:t xml:space="preserve"> des solutions applicables et</w:t>
      </w:r>
      <w:r w:rsidR="002C4F49" w:rsidRPr="00CA72DF">
        <w:rPr>
          <w:lang w:val="fr-CH" w:eastAsia="zh-CN"/>
        </w:rPr>
        <w:t xml:space="preserve"> </w:t>
      </w:r>
      <w:r w:rsidR="0086756B">
        <w:rPr>
          <w:lang w:val="fr-CH" w:eastAsia="zh-CN"/>
        </w:rPr>
        <w:t>examiner les</w:t>
      </w:r>
      <w:r w:rsidR="002C0922" w:rsidRPr="00CA72DF">
        <w:rPr>
          <w:lang w:val="fr-CH" w:eastAsia="zh-CN"/>
        </w:rPr>
        <w:t xml:space="preserve"> Recommandations UIT-T </w:t>
      </w:r>
      <w:r w:rsidR="0086756B">
        <w:rPr>
          <w:lang w:val="fr-CH" w:eastAsia="zh-CN"/>
        </w:rPr>
        <w:t>susceptibles de prévenir</w:t>
      </w:r>
      <w:r w:rsidR="00442409" w:rsidRPr="00CA72DF">
        <w:rPr>
          <w:lang w:val="fr-CH" w:eastAsia="zh-CN"/>
        </w:rPr>
        <w:t xml:space="preserve"> </w:t>
      </w:r>
      <w:r w:rsidR="002C0922" w:rsidRPr="00CA72DF">
        <w:rPr>
          <w:lang w:val="fr-CH" w:eastAsia="zh-CN"/>
        </w:rPr>
        <w:t xml:space="preserve">le </w:t>
      </w:r>
      <w:r w:rsidR="00B57AF3" w:rsidRPr="00CA72DF">
        <w:rPr>
          <w:lang w:val="fr-CH" w:eastAsia="zh-CN"/>
        </w:rPr>
        <w:t xml:space="preserve">vol </w:t>
      </w:r>
      <w:r w:rsidR="002C0922" w:rsidRPr="00CA72DF">
        <w:rPr>
          <w:lang w:val="fr-CH" w:eastAsia="zh-CN"/>
        </w:rPr>
        <w:t xml:space="preserve">de dispositifs mobiles et de réduire les incidences négatives </w:t>
      </w:r>
      <w:r w:rsidR="005E594A" w:rsidRPr="00CA72DF">
        <w:rPr>
          <w:lang w:val="fr-CH" w:eastAsia="zh-CN"/>
        </w:rPr>
        <w:t>de ce phénomène</w:t>
      </w:r>
      <w:r w:rsidR="00B57AF3" w:rsidRPr="00CA72DF">
        <w:rPr>
          <w:lang w:val="fr-CH" w:eastAsia="zh-CN"/>
        </w:rPr>
        <w:t>;</w:t>
      </w:r>
    </w:p>
    <w:p w:rsidR="007A2D86" w:rsidRPr="00CA72DF" w:rsidRDefault="001C2DC4" w:rsidP="0086756B">
      <w:pPr>
        <w:rPr>
          <w:lang w:val="fr-CH" w:eastAsia="zh-CN"/>
        </w:rPr>
      </w:pPr>
      <w:r w:rsidRPr="00CA72DF">
        <w:rPr>
          <w:lang w:val="fr-CH" w:eastAsia="zh-CN"/>
        </w:rPr>
        <w:t>2</w:t>
      </w:r>
      <w:r w:rsidR="007A2D86" w:rsidRPr="00CA72DF">
        <w:rPr>
          <w:lang w:val="fr-CH" w:eastAsia="zh-CN"/>
        </w:rPr>
        <w:tab/>
      </w:r>
      <w:r w:rsidR="001C1596" w:rsidRPr="00CA72DF">
        <w:rPr>
          <w:lang w:val="fr-CH" w:eastAsia="zh-CN"/>
        </w:rPr>
        <w:t xml:space="preserve">que la Commission d'études 11 de l'UIT-T doit, selon </w:t>
      </w:r>
      <w:r w:rsidR="0034415C" w:rsidRPr="00CA72DF">
        <w:rPr>
          <w:lang w:val="fr-CH" w:eastAsia="zh-CN"/>
        </w:rPr>
        <w:t>qu'il conviendra</w:t>
      </w:r>
      <w:r w:rsidR="001C1596" w:rsidRPr="00CA72DF">
        <w:rPr>
          <w:lang w:val="fr-CH" w:eastAsia="zh-CN"/>
        </w:rPr>
        <w:t xml:space="preserve">, </w:t>
      </w:r>
      <w:r w:rsidR="0086756B">
        <w:rPr>
          <w:lang w:val="fr-CH" w:eastAsia="zh-CN"/>
        </w:rPr>
        <w:t>recourir aux méthodes utilisées</w:t>
      </w:r>
      <w:r w:rsidR="001C1596" w:rsidRPr="00CA72DF">
        <w:rPr>
          <w:lang w:val="fr-CH" w:eastAsia="zh-CN"/>
        </w:rPr>
        <w:t xml:space="preserve"> pour lutter contre le comme</w:t>
      </w:r>
      <w:r w:rsidR="0086756B">
        <w:rPr>
          <w:lang w:val="fr-CH" w:eastAsia="zh-CN"/>
        </w:rPr>
        <w:t>rce de produits de contrefaçon dans</w:t>
      </w:r>
      <w:r w:rsidR="001C1596" w:rsidRPr="00CA72DF">
        <w:rPr>
          <w:lang w:val="fr-CH" w:eastAsia="zh-CN"/>
        </w:rPr>
        <w:t xml:space="preserve"> la lutte contre le vol de dispositifs mobiles; </w:t>
      </w:r>
    </w:p>
    <w:p w:rsidR="007A2D86" w:rsidRPr="00CA72DF" w:rsidRDefault="001C2DC4" w:rsidP="0086756B">
      <w:pPr>
        <w:rPr>
          <w:lang w:val="fr-CH" w:eastAsia="zh-CN"/>
        </w:rPr>
      </w:pPr>
      <w:r w:rsidRPr="00CA72DF">
        <w:rPr>
          <w:lang w:val="fr-CH" w:eastAsia="zh-CN"/>
        </w:rPr>
        <w:t>3</w:t>
      </w:r>
      <w:r w:rsidR="007A2D86" w:rsidRPr="00CA72DF">
        <w:rPr>
          <w:lang w:val="fr-CH" w:eastAsia="zh-CN"/>
        </w:rPr>
        <w:tab/>
      </w:r>
      <w:r w:rsidR="001C1596" w:rsidRPr="00CA72DF">
        <w:rPr>
          <w:lang w:val="fr-CH" w:eastAsia="zh-CN"/>
        </w:rPr>
        <w:t>que la Commission d'études 11 de l'UI</w:t>
      </w:r>
      <w:r w:rsidR="00B31BFB" w:rsidRPr="00CA72DF">
        <w:rPr>
          <w:lang w:val="fr-CH" w:eastAsia="zh-CN"/>
        </w:rPr>
        <w:t>T</w:t>
      </w:r>
      <w:r w:rsidR="001C1596" w:rsidRPr="00CA72DF">
        <w:rPr>
          <w:lang w:val="fr-CH" w:eastAsia="zh-CN"/>
        </w:rPr>
        <w:t xml:space="preserve">-T doit coordonner, </w:t>
      </w:r>
      <w:r w:rsidR="0086756B">
        <w:rPr>
          <w:lang w:val="fr-CH" w:eastAsia="zh-CN"/>
        </w:rPr>
        <w:t>avec</w:t>
      </w:r>
      <w:r w:rsidR="001C1596" w:rsidRPr="00CA72DF">
        <w:rPr>
          <w:lang w:val="fr-CH" w:eastAsia="zh-CN"/>
        </w:rPr>
        <w:t xml:space="preserve"> toutes les commissions d'études, les activités du Secteur relatives à la mise en oeuvre du point 1 du </w:t>
      </w:r>
      <w:r w:rsidR="00A6569F" w:rsidRPr="00346A07">
        <w:rPr>
          <w:i/>
          <w:iCs/>
          <w:lang w:val="fr-CH" w:eastAsia="zh-CN"/>
        </w:rPr>
        <w:t>décide</w:t>
      </w:r>
      <w:r w:rsidR="00A6569F" w:rsidRPr="00CA72DF">
        <w:rPr>
          <w:lang w:val="fr-CH" w:eastAsia="zh-CN"/>
        </w:rPr>
        <w:t xml:space="preserve"> ci-avant</w:t>
      </w:r>
      <w:r w:rsidR="007A2D86" w:rsidRPr="00CA72DF">
        <w:rPr>
          <w:lang w:val="fr-CH" w:eastAsia="zh-CN"/>
        </w:rPr>
        <w:t>,</w:t>
      </w:r>
    </w:p>
    <w:p w:rsidR="007A2D86" w:rsidRPr="00CA72DF" w:rsidRDefault="004428F4" w:rsidP="00503929">
      <w:pPr>
        <w:pStyle w:val="Call"/>
        <w:rPr>
          <w:lang w:val="fr-CH" w:eastAsia="zh-CN"/>
        </w:rPr>
      </w:pPr>
      <w:r w:rsidRPr="00CA72DF">
        <w:rPr>
          <w:lang w:val="fr-CH" w:eastAsia="zh-CN"/>
        </w:rPr>
        <w:t>décide de charger le Directeur du Bureau de la normalisation des télécommunications, en collaboration avec les Directeurs du Bureau des radiocommunications et du Bureau de développement des télécommunications</w:t>
      </w:r>
    </w:p>
    <w:p w:rsidR="00154430" w:rsidRPr="00CA72DF" w:rsidRDefault="002B179B" w:rsidP="0086756B">
      <w:pPr>
        <w:rPr>
          <w:lang w:val="fr-CH"/>
        </w:rPr>
      </w:pPr>
      <w:r w:rsidRPr="00CA72DF">
        <w:rPr>
          <w:lang w:val="fr-CH"/>
        </w:rPr>
        <w:t>1</w:t>
      </w:r>
      <w:r w:rsidR="00154430" w:rsidRPr="00CA72DF">
        <w:rPr>
          <w:lang w:val="fr-CH"/>
        </w:rPr>
        <w:tab/>
        <w:t xml:space="preserve">de rassembler des informations sur les bonnes pratiques </w:t>
      </w:r>
      <w:r w:rsidR="0086756B">
        <w:rPr>
          <w:lang w:val="fr-CH"/>
        </w:rPr>
        <w:t>et les méthodes</w:t>
      </w:r>
      <w:r w:rsidR="001F34A6" w:rsidRPr="00CA72DF">
        <w:rPr>
          <w:lang w:val="fr-CH"/>
        </w:rPr>
        <w:t xml:space="preserve"> prometteuses </w:t>
      </w:r>
      <w:r w:rsidR="00154430" w:rsidRPr="00CA72DF">
        <w:rPr>
          <w:lang w:val="fr-CH"/>
        </w:rPr>
        <w:t>élaborées par le secteur privé ou les gouvernements pour lutter contre le vol de dispositifs mobiles;</w:t>
      </w:r>
    </w:p>
    <w:p w:rsidR="00154430" w:rsidRPr="00CA72DF" w:rsidRDefault="001C2DC4" w:rsidP="00503929">
      <w:pPr>
        <w:rPr>
          <w:lang w:val="fr-CH"/>
        </w:rPr>
      </w:pPr>
      <w:r w:rsidRPr="00CA72DF">
        <w:rPr>
          <w:lang w:val="fr-CH"/>
        </w:rPr>
        <w:t>2</w:t>
      </w:r>
      <w:r w:rsidR="00B31BFB" w:rsidRPr="00CA72DF">
        <w:rPr>
          <w:lang w:val="fr-CH"/>
        </w:rPr>
        <w:tab/>
        <w:t xml:space="preserve">de faciliter la normalisation des technologies existantes et des technologies prometteuses qui permettent de lutter contre le vol de dispositifs mobiles et de réduire les incidences négatives </w:t>
      </w:r>
      <w:r w:rsidR="005E594A" w:rsidRPr="00CA72DF">
        <w:rPr>
          <w:lang w:val="fr-CH"/>
        </w:rPr>
        <w:t>de ce phénomène</w:t>
      </w:r>
      <w:r w:rsidR="00B31BFB" w:rsidRPr="00CA72DF">
        <w:rPr>
          <w:lang w:val="fr-CH"/>
        </w:rPr>
        <w:t>;</w:t>
      </w:r>
    </w:p>
    <w:p w:rsidR="00FA0B09" w:rsidRPr="00CA72DF" w:rsidRDefault="001C2DC4" w:rsidP="0086756B">
      <w:pPr>
        <w:rPr>
          <w:lang w:val="fr-CH"/>
        </w:rPr>
      </w:pPr>
      <w:r w:rsidRPr="00CA72DF">
        <w:rPr>
          <w:lang w:val="fr-CH"/>
        </w:rPr>
        <w:t>3</w:t>
      </w:r>
      <w:r w:rsidR="00FA0B09" w:rsidRPr="00CA72DF">
        <w:rPr>
          <w:lang w:val="fr-CH"/>
        </w:rPr>
        <w:tab/>
      </w:r>
      <w:r w:rsidR="007C6F55" w:rsidRPr="00CA72DF">
        <w:rPr>
          <w:lang w:val="fr-CH"/>
        </w:rPr>
        <w:t xml:space="preserve">de tenir des consultations avec les commissions d'études </w:t>
      </w:r>
      <w:r w:rsidR="0086756B">
        <w:rPr>
          <w:lang w:val="fr-CH"/>
        </w:rPr>
        <w:t>concernées</w:t>
      </w:r>
      <w:r w:rsidR="007C6F55" w:rsidRPr="00CA72DF">
        <w:rPr>
          <w:lang w:val="fr-CH"/>
        </w:rPr>
        <w:t xml:space="preserve"> du Secteur</w:t>
      </w:r>
      <w:r w:rsidR="00D80372" w:rsidRPr="00CA72DF">
        <w:rPr>
          <w:lang w:val="fr-CH"/>
        </w:rPr>
        <w:t>,</w:t>
      </w:r>
      <w:r w:rsidR="007C6F55" w:rsidRPr="00CA72DF">
        <w:rPr>
          <w:lang w:val="fr-CH"/>
        </w:rPr>
        <w:t xml:space="preserve"> avec les fabricants de dispositifs mobiles, les fabricants d'éléments de réseaux de télécommunication, les opérateurs</w:t>
      </w:r>
      <w:r w:rsidR="0089604C">
        <w:rPr>
          <w:lang w:val="fr-CH"/>
        </w:rPr>
        <w:t xml:space="preserve">, </w:t>
      </w:r>
      <w:r w:rsidR="00A32276">
        <w:rPr>
          <w:lang w:val="fr-CH"/>
        </w:rPr>
        <w:t>l</w:t>
      </w:r>
      <w:r w:rsidR="0089604C">
        <w:rPr>
          <w:lang w:val="fr-CH"/>
        </w:rPr>
        <w:t xml:space="preserve">es </w:t>
      </w:r>
      <w:r w:rsidR="007C6F55" w:rsidRPr="00CA72DF">
        <w:rPr>
          <w:lang w:val="fr-CH"/>
        </w:rPr>
        <w:t>organisations de normalisation des télécommunications</w:t>
      </w:r>
      <w:r w:rsidR="001120E5">
        <w:rPr>
          <w:lang w:val="fr-CH"/>
        </w:rPr>
        <w:t xml:space="preserve">, ainsi que </w:t>
      </w:r>
      <w:r w:rsidR="00A32276">
        <w:rPr>
          <w:lang w:val="fr-CH"/>
        </w:rPr>
        <w:t>l</w:t>
      </w:r>
      <w:r w:rsidR="001120E5">
        <w:rPr>
          <w:lang w:val="fr-CH"/>
        </w:rPr>
        <w:t xml:space="preserve">es </w:t>
      </w:r>
      <w:r w:rsidR="00A521AC">
        <w:rPr>
          <w:lang w:val="fr-CH"/>
        </w:rPr>
        <w:t>concepteurs de technologies</w:t>
      </w:r>
      <w:r w:rsidR="00D80372" w:rsidRPr="00CA72DF">
        <w:rPr>
          <w:lang w:val="fr-CH"/>
        </w:rPr>
        <w:t xml:space="preserve"> prometteuses,</w:t>
      </w:r>
      <w:r w:rsidR="007C6F55" w:rsidRPr="00CA72DF">
        <w:rPr>
          <w:lang w:val="fr-CH"/>
        </w:rPr>
        <w:t xml:space="preserve"> s'occupant de ces questions</w:t>
      </w:r>
      <w:r w:rsidR="005A727F">
        <w:rPr>
          <w:lang w:val="fr-CH"/>
        </w:rPr>
        <w:t>,</w:t>
      </w:r>
      <w:r w:rsidR="007C6F55" w:rsidRPr="00CA72DF">
        <w:rPr>
          <w:lang w:val="fr-CH"/>
        </w:rPr>
        <w:t xml:space="preserve"> pour recenser les mesures technologiques existantes et futures, tant du point de vue des logiciels </w:t>
      </w:r>
      <w:r w:rsidR="005A727F">
        <w:rPr>
          <w:lang w:val="fr-CH"/>
        </w:rPr>
        <w:t xml:space="preserve">que du matériel, pour limiter les </w:t>
      </w:r>
      <w:r w:rsidR="00D13C70">
        <w:rPr>
          <w:lang w:val="fr-CH"/>
        </w:rPr>
        <w:t>conséquences de</w:t>
      </w:r>
      <w:r w:rsidR="005A727F">
        <w:rPr>
          <w:lang w:val="fr-CH"/>
        </w:rPr>
        <w:t xml:space="preserve"> l'</w:t>
      </w:r>
      <w:r w:rsidR="007C6F55" w:rsidRPr="00CA72DF">
        <w:rPr>
          <w:lang w:val="fr-CH"/>
        </w:rPr>
        <w:t>utilisation de dispositifs mobiles volés;</w:t>
      </w:r>
    </w:p>
    <w:p w:rsidR="00FA0B09" w:rsidRPr="00CA72DF" w:rsidRDefault="001C2DC4" w:rsidP="00503929">
      <w:pPr>
        <w:rPr>
          <w:lang w:val="fr-CH"/>
        </w:rPr>
      </w:pPr>
      <w:r w:rsidRPr="00CA72DF">
        <w:rPr>
          <w:lang w:val="fr-CH"/>
        </w:rPr>
        <w:t>4</w:t>
      </w:r>
      <w:r w:rsidR="00FA0B09" w:rsidRPr="00CA72DF">
        <w:rPr>
          <w:lang w:val="fr-CH"/>
        </w:rPr>
        <w:tab/>
      </w:r>
      <w:r w:rsidR="007C6F55" w:rsidRPr="00CA72DF">
        <w:rPr>
          <w:lang w:val="fr-CH"/>
        </w:rPr>
        <w:t>de fournir une assistance, dans le domaine de compétence de l'U</w:t>
      </w:r>
      <w:r w:rsidR="00A32276">
        <w:rPr>
          <w:lang w:val="fr-CH"/>
        </w:rPr>
        <w:t>IT-T</w:t>
      </w:r>
      <w:r w:rsidR="007C6F55" w:rsidRPr="00CA72DF">
        <w:rPr>
          <w:lang w:val="fr-CH"/>
        </w:rPr>
        <w:t>, et dans les limites des ressources disponibles, selon qu'il conviendra, en coopération avec les organisations concernées, aux Etats Membres qui en font la demande, afin de limiter les vols de dispositifs mobiles et l'utilisation de dispositifs mobiles volés dans leur pays,</w:t>
      </w:r>
    </w:p>
    <w:p w:rsidR="007C6F55" w:rsidRPr="00CA72DF" w:rsidRDefault="00D80372" w:rsidP="00503929">
      <w:pPr>
        <w:pStyle w:val="Call"/>
        <w:rPr>
          <w:lang w:val="fr-CH" w:eastAsia="zh-CN"/>
        </w:rPr>
      </w:pPr>
      <w:r w:rsidRPr="00CA72DF">
        <w:rPr>
          <w:lang w:val="fr-CH" w:eastAsia="zh-CN"/>
        </w:rPr>
        <w:t>charge la Commission d'études 11 de l'UIT-T</w:t>
      </w:r>
      <w:r w:rsidR="00FA0B09" w:rsidRPr="00CA72DF">
        <w:rPr>
          <w:lang w:val="fr-CH" w:eastAsia="zh-CN"/>
        </w:rPr>
        <w:t xml:space="preserve">, </w:t>
      </w:r>
      <w:r w:rsidR="0086756B">
        <w:rPr>
          <w:lang w:val="fr-CH" w:eastAsia="zh-CN"/>
        </w:rPr>
        <w:t xml:space="preserve">en collaboration avec les </w:t>
      </w:r>
      <w:r w:rsidRPr="00CA72DF">
        <w:rPr>
          <w:lang w:val="fr-CH" w:eastAsia="zh-CN"/>
        </w:rPr>
        <w:t>autres commissions d'études</w:t>
      </w:r>
      <w:r w:rsidR="00FA0B09" w:rsidRPr="00CA72DF">
        <w:rPr>
          <w:lang w:val="fr-CH" w:eastAsia="zh-CN"/>
        </w:rPr>
        <w:t xml:space="preserve"> </w:t>
      </w:r>
      <w:r w:rsidRPr="00CA72DF">
        <w:rPr>
          <w:lang w:val="fr-CH" w:eastAsia="zh-CN"/>
        </w:rPr>
        <w:t>co</w:t>
      </w:r>
      <w:r w:rsidR="00FF317A" w:rsidRPr="00CA72DF">
        <w:rPr>
          <w:lang w:val="fr-CH" w:eastAsia="zh-CN"/>
        </w:rPr>
        <w:t>ncernées</w:t>
      </w:r>
      <w:r w:rsidR="00FA0B09" w:rsidRPr="00CA72DF">
        <w:rPr>
          <w:lang w:val="fr-CH" w:eastAsia="zh-CN"/>
        </w:rPr>
        <w:t xml:space="preserve">, </w:t>
      </w:r>
      <w:r w:rsidRPr="00CA72DF">
        <w:rPr>
          <w:lang w:val="fr-CH" w:eastAsia="zh-CN"/>
        </w:rPr>
        <w:t>en particulier</w:t>
      </w:r>
    </w:p>
    <w:p w:rsidR="00FA0B09" w:rsidRPr="00CA72DF" w:rsidRDefault="007C6F55" w:rsidP="0086756B">
      <w:pPr>
        <w:rPr>
          <w:lang w:val="fr-CH" w:eastAsia="zh-CN"/>
        </w:rPr>
      </w:pPr>
      <w:r w:rsidRPr="00CA72DF">
        <w:rPr>
          <w:lang w:val="fr-CH" w:eastAsia="zh-CN"/>
        </w:rPr>
        <w:t>1</w:t>
      </w:r>
      <w:r w:rsidR="00FA0B09" w:rsidRPr="00CA72DF">
        <w:rPr>
          <w:lang w:val="fr-CH" w:eastAsia="zh-CN"/>
        </w:rPr>
        <w:tab/>
      </w:r>
      <w:r w:rsidR="00785240" w:rsidRPr="00CA72DF">
        <w:rPr>
          <w:lang w:val="fr-CH" w:eastAsia="zh-CN"/>
        </w:rPr>
        <w:t xml:space="preserve">d'établir une liste des identificateurs utilisés dans les dispositifs de télécommunication mobiles/TIC, </w:t>
      </w:r>
      <w:r w:rsidR="0086756B">
        <w:rPr>
          <w:lang w:val="fr-CH" w:eastAsia="zh-CN"/>
        </w:rPr>
        <w:t>en précisant leur domaine d'application et</w:t>
      </w:r>
      <w:r w:rsidR="00785240" w:rsidRPr="00CA72DF">
        <w:rPr>
          <w:lang w:val="fr-CH" w:eastAsia="zh-CN"/>
        </w:rPr>
        <w:t xml:space="preserve"> leur niveau de sécurité dans l'optique de leur duplication ou </w:t>
      </w:r>
      <w:r w:rsidR="000D1F41" w:rsidRPr="00CA72DF">
        <w:rPr>
          <w:lang w:val="fr-CH" w:eastAsia="zh-CN"/>
        </w:rPr>
        <w:t>clonage</w:t>
      </w:r>
      <w:r w:rsidR="00785240" w:rsidRPr="00CA72DF">
        <w:rPr>
          <w:lang w:val="fr-CH" w:eastAsia="zh-CN"/>
        </w:rPr>
        <w:t xml:space="preserve"> éventuels, ou </w:t>
      </w:r>
      <w:r w:rsidR="006762CE" w:rsidRPr="00CA72DF">
        <w:rPr>
          <w:lang w:val="fr-CH" w:eastAsia="zh-CN"/>
        </w:rPr>
        <w:t xml:space="preserve">de </w:t>
      </w:r>
      <w:r w:rsidR="00785240" w:rsidRPr="00CA72DF">
        <w:rPr>
          <w:lang w:val="fr-CH" w:eastAsia="zh-CN"/>
        </w:rPr>
        <w:t xml:space="preserve">toute autre modification ou manipulation; </w:t>
      </w:r>
    </w:p>
    <w:p w:rsidR="00FA0B09" w:rsidRPr="00CA72DF" w:rsidRDefault="007C6F55" w:rsidP="0086756B">
      <w:pPr>
        <w:rPr>
          <w:lang w:val="fr-CH" w:eastAsia="zh-CN"/>
        </w:rPr>
      </w:pPr>
      <w:r w:rsidRPr="00CA72DF">
        <w:rPr>
          <w:lang w:val="fr-CH" w:eastAsia="zh-CN"/>
        </w:rPr>
        <w:t>2</w:t>
      </w:r>
      <w:r w:rsidR="00FA0B09" w:rsidRPr="00CA72DF">
        <w:rPr>
          <w:lang w:val="fr-CH" w:eastAsia="zh-CN"/>
        </w:rPr>
        <w:tab/>
      </w:r>
      <w:r w:rsidR="00102477" w:rsidRPr="00CA72DF">
        <w:rPr>
          <w:lang w:val="fr-CH" w:eastAsia="zh-CN"/>
        </w:rPr>
        <w:t xml:space="preserve">de </w:t>
      </w:r>
      <w:r w:rsidR="00130DA2" w:rsidRPr="00CA72DF">
        <w:rPr>
          <w:lang w:val="fr-CH" w:eastAsia="zh-CN"/>
        </w:rPr>
        <w:t>mettre au point</w:t>
      </w:r>
      <w:r w:rsidR="00CC7DB3" w:rsidRPr="00CA72DF">
        <w:rPr>
          <w:lang w:val="fr-CH" w:eastAsia="zh-CN"/>
        </w:rPr>
        <w:t>, avec l'appui des organisations de normalisation compétentes,</w:t>
      </w:r>
      <w:r w:rsidR="0086756B">
        <w:rPr>
          <w:lang w:val="fr-CH" w:eastAsia="zh-CN"/>
        </w:rPr>
        <w:t xml:space="preserve"> et selon qu'il conviendra</w:t>
      </w:r>
      <w:r w:rsidR="00FA0B09" w:rsidRPr="00CA72DF">
        <w:rPr>
          <w:lang w:val="fr-CH" w:eastAsia="zh-CN"/>
        </w:rPr>
        <w:t xml:space="preserve"> </w:t>
      </w:r>
      <w:r w:rsidR="00102477" w:rsidRPr="00CA72DF">
        <w:rPr>
          <w:lang w:val="fr-CH" w:eastAsia="zh-CN"/>
        </w:rPr>
        <w:t xml:space="preserve">des mécanismes </w:t>
      </w:r>
      <w:r w:rsidR="00474DDA" w:rsidRPr="00CA72DF">
        <w:rPr>
          <w:lang w:val="fr-CH" w:eastAsia="zh-CN"/>
        </w:rPr>
        <w:t xml:space="preserve">appropriés </w:t>
      </w:r>
      <w:r w:rsidR="0086756B">
        <w:rPr>
          <w:lang w:val="fr-CH" w:eastAsia="zh-CN"/>
        </w:rPr>
        <w:t>pour déceler les produits de contrefaçon, au moyen</w:t>
      </w:r>
      <w:r w:rsidR="00474DDA" w:rsidRPr="00CA72DF">
        <w:rPr>
          <w:lang w:val="fr-CH" w:eastAsia="zh-CN"/>
        </w:rPr>
        <w:t xml:space="preserve"> d'identificateurs uniques non duplicables et qui sont conformes aux exigences de confidentialité et de sécurité;</w:t>
      </w:r>
    </w:p>
    <w:p w:rsidR="00FA0B09" w:rsidRPr="00CA72DF" w:rsidRDefault="007C6F55" w:rsidP="0086756B">
      <w:pPr>
        <w:rPr>
          <w:lang w:val="fr-CH" w:eastAsia="zh-CN"/>
        </w:rPr>
      </w:pPr>
      <w:r w:rsidRPr="00CA72DF">
        <w:rPr>
          <w:lang w:val="fr-CH" w:eastAsia="zh-CN"/>
        </w:rPr>
        <w:t>3</w:t>
      </w:r>
      <w:r w:rsidR="00FA0B09" w:rsidRPr="00CA72DF">
        <w:rPr>
          <w:lang w:val="fr-CH" w:eastAsia="zh-CN"/>
        </w:rPr>
        <w:tab/>
      </w:r>
      <w:r w:rsidR="006B13F8" w:rsidRPr="00CA72DF">
        <w:rPr>
          <w:lang w:val="fr-CH" w:eastAsia="zh-CN"/>
        </w:rPr>
        <w:t xml:space="preserve">d'établir une liste de solutions applicables et de Recommandations UIT-T qui permettent </w:t>
      </w:r>
      <w:r w:rsidR="0086756B">
        <w:rPr>
          <w:lang w:val="fr-CH" w:eastAsia="zh-CN"/>
        </w:rPr>
        <w:t>de prévenir</w:t>
      </w:r>
      <w:r w:rsidR="006B13F8" w:rsidRPr="00CA72DF">
        <w:rPr>
          <w:lang w:val="fr-CH" w:eastAsia="zh-CN"/>
        </w:rPr>
        <w:t xml:space="preserve"> le vol de dispositifs mobiles et de réduire les incidences négatives de ce phénomène, </w:t>
      </w:r>
    </w:p>
    <w:p w:rsidR="004348AF" w:rsidRPr="00CA72DF" w:rsidRDefault="004348AF" w:rsidP="00503929">
      <w:pPr>
        <w:pStyle w:val="Call"/>
        <w:rPr>
          <w:lang w:val="fr-CH"/>
        </w:rPr>
      </w:pPr>
      <w:r w:rsidRPr="00CA72DF">
        <w:rPr>
          <w:lang w:val="fr-CH"/>
        </w:rPr>
        <w:t>invite les Etats Membres</w:t>
      </w:r>
    </w:p>
    <w:p w:rsidR="004348AF" w:rsidRPr="00CA72DF" w:rsidRDefault="00862D17" w:rsidP="00503929">
      <w:pPr>
        <w:rPr>
          <w:lang w:val="fr-CH"/>
        </w:rPr>
      </w:pPr>
      <w:r w:rsidRPr="00CA72DF">
        <w:rPr>
          <w:lang w:val="fr-CH"/>
        </w:rPr>
        <w:t>1</w:t>
      </w:r>
      <w:r w:rsidR="004348AF" w:rsidRPr="00CA72DF">
        <w:rPr>
          <w:lang w:val="fr-CH"/>
        </w:rPr>
        <w:tab/>
      </w:r>
      <w:r w:rsidR="00E87CB5" w:rsidRPr="00CA72DF">
        <w:rPr>
          <w:lang w:val="fr-CH"/>
        </w:rPr>
        <w:t xml:space="preserve">à prendre toutes les mesures nécessaires </w:t>
      </w:r>
      <w:r w:rsidR="007B0AF2" w:rsidRPr="00CA72DF">
        <w:rPr>
          <w:lang w:val="fr-CH"/>
        </w:rPr>
        <w:t>pour lutter contre</w:t>
      </w:r>
      <w:r w:rsidR="00E87CB5" w:rsidRPr="00CA72DF">
        <w:rPr>
          <w:lang w:val="fr-CH"/>
        </w:rPr>
        <w:t xml:space="preserve"> le vol de dispositifs de télécommunication mobiles/TIC </w:t>
      </w:r>
      <w:r w:rsidR="002B3F1E" w:rsidRPr="00CA72DF">
        <w:rPr>
          <w:rFonts w:asciiTheme="majorBidi" w:eastAsiaTheme="minorEastAsia" w:hAnsiTheme="majorBidi" w:cstheme="majorBidi"/>
          <w:szCs w:val="24"/>
          <w:lang w:val="fr-CH" w:eastAsia="zh-CN"/>
        </w:rPr>
        <w:t>et réduire les incidences négatives de ce phénomène;</w:t>
      </w:r>
    </w:p>
    <w:p w:rsidR="004348AF" w:rsidRPr="00CA72DF" w:rsidRDefault="007C6F55" w:rsidP="00503929">
      <w:pPr>
        <w:rPr>
          <w:lang w:val="fr-CH"/>
        </w:rPr>
      </w:pPr>
      <w:r w:rsidRPr="00CA72DF">
        <w:rPr>
          <w:lang w:val="fr-CH" w:eastAsia="zh-CN"/>
        </w:rPr>
        <w:t>2</w:t>
      </w:r>
      <w:r w:rsidR="004348AF" w:rsidRPr="00CA72DF">
        <w:rPr>
          <w:lang w:val="fr-CH" w:eastAsia="zh-CN"/>
        </w:rPr>
        <w:tab/>
      </w:r>
      <w:r w:rsidRPr="00CA72DF">
        <w:rPr>
          <w:lang w:val="fr-CH"/>
        </w:rPr>
        <w:t>à coopérer et à échanger des avis spécialisés entre eux dans ce domaine;</w:t>
      </w:r>
    </w:p>
    <w:p w:rsidR="004348AF" w:rsidRPr="00CA72DF" w:rsidRDefault="007C6F55" w:rsidP="0086756B">
      <w:pPr>
        <w:rPr>
          <w:lang w:val="fr-CH"/>
        </w:rPr>
      </w:pPr>
      <w:r w:rsidRPr="00CA72DF">
        <w:rPr>
          <w:rFonts w:asciiTheme="majorBidi" w:eastAsiaTheme="minorEastAsia" w:hAnsiTheme="majorBidi" w:cstheme="majorBidi"/>
          <w:szCs w:val="24"/>
          <w:lang w:val="fr-CH" w:eastAsia="zh-CN"/>
        </w:rPr>
        <w:t>3</w:t>
      </w:r>
      <w:r w:rsidR="004348AF" w:rsidRPr="00CA72DF">
        <w:rPr>
          <w:rFonts w:asciiTheme="majorBidi" w:eastAsiaTheme="minorEastAsia" w:hAnsiTheme="majorBidi" w:cstheme="majorBidi"/>
          <w:szCs w:val="24"/>
          <w:lang w:val="fr-CH" w:eastAsia="zh-CN"/>
        </w:rPr>
        <w:tab/>
      </w:r>
      <w:r w:rsidR="00AD0C90" w:rsidRPr="00CA72DF">
        <w:rPr>
          <w:rFonts w:asciiTheme="majorBidi" w:eastAsiaTheme="minorEastAsia" w:hAnsiTheme="majorBidi" w:cstheme="majorBidi"/>
          <w:szCs w:val="24"/>
          <w:lang w:val="fr-CH" w:eastAsia="zh-CN"/>
        </w:rPr>
        <w:t xml:space="preserve">à participer activement aux études de l'UIT relatives à la mise en oeuvre de </w:t>
      </w:r>
      <w:r w:rsidR="0086756B">
        <w:rPr>
          <w:rFonts w:asciiTheme="majorBidi" w:eastAsiaTheme="minorEastAsia" w:hAnsiTheme="majorBidi" w:cstheme="majorBidi"/>
          <w:szCs w:val="24"/>
          <w:lang w:val="fr-CH" w:eastAsia="zh-CN"/>
        </w:rPr>
        <w:t xml:space="preserve">la présente </w:t>
      </w:r>
      <w:r w:rsidR="00B70A27">
        <w:rPr>
          <w:rFonts w:asciiTheme="majorBidi" w:eastAsiaTheme="minorEastAsia" w:hAnsiTheme="majorBidi" w:cstheme="majorBidi"/>
          <w:szCs w:val="24"/>
          <w:lang w:val="fr-CH" w:eastAsia="zh-CN"/>
        </w:rPr>
        <w:t>R</w:t>
      </w:r>
      <w:r w:rsidR="00AD0C90" w:rsidRPr="00CA72DF">
        <w:rPr>
          <w:rFonts w:asciiTheme="majorBidi" w:eastAsiaTheme="minorEastAsia" w:hAnsiTheme="majorBidi" w:cstheme="majorBidi"/>
          <w:szCs w:val="24"/>
          <w:lang w:val="fr-CH" w:eastAsia="zh-CN"/>
        </w:rPr>
        <w:t>ésolution, en soumettant des contributions;</w:t>
      </w:r>
    </w:p>
    <w:p w:rsidR="004348AF" w:rsidRPr="00CA72DF" w:rsidRDefault="00F06007" w:rsidP="0086756B">
      <w:pPr>
        <w:rPr>
          <w:lang w:val="fr-CH"/>
        </w:rPr>
      </w:pPr>
      <w:r w:rsidRPr="00CA72DF">
        <w:rPr>
          <w:rFonts w:asciiTheme="majorBidi" w:eastAsiaTheme="minorEastAsia" w:hAnsiTheme="majorBidi" w:cstheme="majorBidi"/>
          <w:szCs w:val="24"/>
          <w:lang w:val="fr-CH" w:eastAsia="zh-CN"/>
        </w:rPr>
        <w:t>4</w:t>
      </w:r>
      <w:r w:rsidRPr="00CA72DF">
        <w:rPr>
          <w:rFonts w:asciiTheme="majorBidi" w:eastAsiaTheme="minorEastAsia" w:hAnsiTheme="majorBidi" w:cstheme="majorBidi"/>
          <w:szCs w:val="24"/>
          <w:lang w:val="fr-CH" w:eastAsia="zh-CN"/>
        </w:rPr>
        <w:tab/>
      </w:r>
      <w:r w:rsidRPr="00CA72DF">
        <w:rPr>
          <w:lang w:val="fr-CH"/>
        </w:rPr>
        <w:t>à prendre les mesures nécessaires pour prévenir ou</w:t>
      </w:r>
      <w:r w:rsidR="00EE0EE7">
        <w:rPr>
          <w:lang w:val="fr-CH"/>
        </w:rPr>
        <w:t xml:space="preserve"> pour</w:t>
      </w:r>
      <w:r w:rsidRPr="00CA72DF">
        <w:rPr>
          <w:lang w:val="fr-CH"/>
        </w:rPr>
        <w:t xml:space="preserve"> mettre en évidence l'altération volontaire des identificateurs de dispositif</w:t>
      </w:r>
      <w:r w:rsidR="00311702">
        <w:rPr>
          <w:lang w:val="fr-CH"/>
        </w:rPr>
        <w:t>s</w:t>
      </w:r>
      <w:r w:rsidRPr="00CA72DF">
        <w:rPr>
          <w:lang w:val="fr-CH"/>
        </w:rPr>
        <w:t xml:space="preserve"> </w:t>
      </w:r>
      <w:r w:rsidR="0086756B">
        <w:rPr>
          <w:lang w:val="fr-CH"/>
        </w:rPr>
        <w:t xml:space="preserve">de télécommunication/TIC </w:t>
      </w:r>
      <w:r w:rsidRPr="00CA72DF">
        <w:rPr>
          <w:lang w:val="fr-CH"/>
        </w:rPr>
        <w:t>uniques.</w:t>
      </w:r>
    </w:p>
    <w:p w:rsidR="007C6F55" w:rsidRPr="00303163" w:rsidRDefault="007C6F55" w:rsidP="00303163">
      <w:pPr>
        <w:pStyle w:val="Reasons"/>
        <w:spacing w:before="0"/>
        <w:rPr>
          <w:sz w:val="18"/>
          <w:szCs w:val="14"/>
          <w:lang w:val="fr-CH"/>
        </w:rPr>
      </w:pPr>
    </w:p>
    <w:p w:rsidR="00D84866" w:rsidRPr="00303163" w:rsidRDefault="007C6F55" w:rsidP="00303163">
      <w:pPr>
        <w:spacing w:before="0"/>
        <w:jc w:val="center"/>
      </w:pPr>
      <w:r w:rsidRPr="00CA72DF">
        <w:t>______________</w:t>
      </w:r>
    </w:p>
    <w:sectPr w:rsidR="00D84866" w:rsidRPr="00303163"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8C105F" w:rsidRDefault="00E45D05">
    <w:pPr>
      <w:ind w:right="360"/>
      <w:rPr>
        <w:lang w:val="fr-CH"/>
      </w:rPr>
    </w:pPr>
    <w:r>
      <w:fldChar w:fldCharType="begin"/>
    </w:r>
    <w:r w:rsidRPr="008C105F">
      <w:rPr>
        <w:lang w:val="fr-CH"/>
      </w:rPr>
      <w:instrText xml:space="preserve"> FILENAME \p  \* MERGEFORMAT </w:instrText>
    </w:r>
    <w:r>
      <w:fldChar w:fldCharType="separate"/>
    </w:r>
    <w:r w:rsidR="000E5E23">
      <w:rPr>
        <w:noProof/>
        <w:lang w:val="fr-CH"/>
      </w:rPr>
      <w:t>P:\FRA\ITU-T\CONF-T\WTSA16\000\047ADD10F.docx</w:t>
    </w:r>
    <w:r>
      <w:fldChar w:fldCharType="end"/>
    </w:r>
    <w:r w:rsidRPr="008C105F">
      <w:rPr>
        <w:lang w:val="fr-CH"/>
      </w:rPr>
      <w:tab/>
    </w:r>
    <w:r>
      <w:fldChar w:fldCharType="begin"/>
    </w:r>
    <w:r>
      <w:instrText xml:space="preserve"> SAVEDATE \@ DD.MM.YY </w:instrText>
    </w:r>
    <w:r>
      <w:fldChar w:fldCharType="separate"/>
    </w:r>
    <w:r w:rsidR="00224174">
      <w:rPr>
        <w:noProof/>
      </w:rPr>
      <w:t>17.10.16</w:t>
    </w:r>
    <w:r>
      <w:fldChar w:fldCharType="end"/>
    </w:r>
    <w:r w:rsidRPr="008C105F">
      <w:rPr>
        <w:lang w:val="fr-CH"/>
      </w:rPr>
      <w:tab/>
    </w:r>
    <w:r>
      <w:fldChar w:fldCharType="begin"/>
    </w:r>
    <w:r>
      <w:instrText xml:space="preserve"> PRINTDATE \@ DD.MM.YY </w:instrText>
    </w:r>
    <w:r>
      <w:fldChar w:fldCharType="separate"/>
    </w:r>
    <w:r w:rsidR="000E5E23">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234EE" w:rsidRDefault="00E45D05" w:rsidP="00526703">
    <w:pPr>
      <w:pStyle w:val="Footer"/>
      <w:rPr>
        <w:lang w:val="fr-CH"/>
      </w:rPr>
    </w:pPr>
    <w:r>
      <w:fldChar w:fldCharType="begin"/>
    </w:r>
    <w:r w:rsidRPr="003234EE">
      <w:rPr>
        <w:lang w:val="fr-CH"/>
      </w:rPr>
      <w:instrText xml:space="preserve"> FILENAME \p  \* MERGEFORMAT </w:instrText>
    </w:r>
    <w:r>
      <w:fldChar w:fldCharType="separate"/>
    </w:r>
    <w:r w:rsidR="000E5E23">
      <w:rPr>
        <w:lang w:val="fr-CH"/>
      </w:rPr>
      <w:t>P:\FRA\ITU-T\CONF-T\WTSA16\000\047ADD10F.docx</w:t>
    </w:r>
    <w:r>
      <w:fldChar w:fldCharType="end"/>
    </w:r>
    <w:r w:rsidR="003B1791" w:rsidRPr="003234EE">
      <w:rPr>
        <w:lang w:val="fr-CH"/>
      </w:rPr>
      <w:t xml:space="preserve"> (405607)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3234EE" w:rsidRDefault="00987C1F" w:rsidP="00526703">
    <w:pPr>
      <w:pStyle w:val="Footer"/>
      <w:rPr>
        <w:lang w:val="fr-CH"/>
      </w:rPr>
    </w:pPr>
    <w:r>
      <w:fldChar w:fldCharType="begin"/>
    </w:r>
    <w:r w:rsidRPr="003234EE">
      <w:rPr>
        <w:lang w:val="fr-CH"/>
      </w:rPr>
      <w:instrText xml:space="preserve"> FILENAME \p  \* MERGEFORMAT </w:instrText>
    </w:r>
    <w:r>
      <w:fldChar w:fldCharType="separate"/>
    </w:r>
    <w:r w:rsidR="000E5E23">
      <w:rPr>
        <w:lang w:val="fr-CH"/>
      </w:rPr>
      <w:t>P:\FRA\ITU-T\CONF-T\WTSA16\000\047ADD10F.docx</w:t>
    </w:r>
    <w:r>
      <w:fldChar w:fldCharType="end"/>
    </w:r>
    <w:r w:rsidR="003B1791" w:rsidRPr="003234EE">
      <w:rPr>
        <w:lang w:val="fr-CH"/>
      </w:rPr>
      <w:t xml:space="preserve"> (405607)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224174">
      <w:rPr>
        <w:noProof/>
      </w:rPr>
      <w:t>2</w:t>
    </w:r>
    <w:r>
      <w:fldChar w:fldCharType="end"/>
    </w:r>
  </w:p>
  <w:p w:rsidR="00987C1F" w:rsidRDefault="00E07AF5" w:rsidP="00987C1F">
    <w:pPr>
      <w:pStyle w:val="Header"/>
    </w:pPr>
    <w:r>
      <w:t>AMNT16</w:t>
    </w:r>
    <w:r w:rsidR="00987C1F">
      <w:t>/47(Add.10)-</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46D4"/>
    <w:rsid w:val="00022A29"/>
    <w:rsid w:val="000355FD"/>
    <w:rsid w:val="000412AF"/>
    <w:rsid w:val="00051E39"/>
    <w:rsid w:val="00077239"/>
    <w:rsid w:val="00085323"/>
    <w:rsid w:val="00086491"/>
    <w:rsid w:val="00091346"/>
    <w:rsid w:val="0009706C"/>
    <w:rsid w:val="000A14AF"/>
    <w:rsid w:val="000C7387"/>
    <w:rsid w:val="000D1F41"/>
    <w:rsid w:val="000E5E23"/>
    <w:rsid w:val="000F73FF"/>
    <w:rsid w:val="00101C60"/>
    <w:rsid w:val="00102477"/>
    <w:rsid w:val="00102BEC"/>
    <w:rsid w:val="001120E5"/>
    <w:rsid w:val="00114CF7"/>
    <w:rsid w:val="00123B68"/>
    <w:rsid w:val="00126F2E"/>
    <w:rsid w:val="00130DA2"/>
    <w:rsid w:val="00137878"/>
    <w:rsid w:val="00146F6F"/>
    <w:rsid w:val="001537E8"/>
    <w:rsid w:val="00154430"/>
    <w:rsid w:val="00164C14"/>
    <w:rsid w:val="00187BD9"/>
    <w:rsid w:val="00190B55"/>
    <w:rsid w:val="00196A59"/>
    <w:rsid w:val="001978FA"/>
    <w:rsid w:val="001A06E6"/>
    <w:rsid w:val="001A0F27"/>
    <w:rsid w:val="001A5A39"/>
    <w:rsid w:val="001B6880"/>
    <w:rsid w:val="001C1596"/>
    <w:rsid w:val="001C2DC4"/>
    <w:rsid w:val="001C3B5F"/>
    <w:rsid w:val="001D058F"/>
    <w:rsid w:val="001D0A50"/>
    <w:rsid w:val="001D31A9"/>
    <w:rsid w:val="001D392B"/>
    <w:rsid w:val="001D581B"/>
    <w:rsid w:val="001D77E9"/>
    <w:rsid w:val="001E1430"/>
    <w:rsid w:val="001E31B0"/>
    <w:rsid w:val="001F34A6"/>
    <w:rsid w:val="001F4796"/>
    <w:rsid w:val="002009EA"/>
    <w:rsid w:val="00202CA0"/>
    <w:rsid w:val="00216B6D"/>
    <w:rsid w:val="00224174"/>
    <w:rsid w:val="00224229"/>
    <w:rsid w:val="00244F47"/>
    <w:rsid w:val="00250AF4"/>
    <w:rsid w:val="002548E4"/>
    <w:rsid w:val="002651ED"/>
    <w:rsid w:val="00271316"/>
    <w:rsid w:val="002717F4"/>
    <w:rsid w:val="002B179B"/>
    <w:rsid w:val="002B2A75"/>
    <w:rsid w:val="002B3F1E"/>
    <w:rsid w:val="002C0922"/>
    <w:rsid w:val="002C4F49"/>
    <w:rsid w:val="002D58BE"/>
    <w:rsid w:val="002E210D"/>
    <w:rsid w:val="002E2750"/>
    <w:rsid w:val="00300E57"/>
    <w:rsid w:val="00303163"/>
    <w:rsid w:val="00311702"/>
    <w:rsid w:val="003117CE"/>
    <w:rsid w:val="003151A4"/>
    <w:rsid w:val="003234EE"/>
    <w:rsid w:val="003236A6"/>
    <w:rsid w:val="00332C56"/>
    <w:rsid w:val="003435C6"/>
    <w:rsid w:val="0034415C"/>
    <w:rsid w:val="003454D4"/>
    <w:rsid w:val="00345A52"/>
    <w:rsid w:val="003467B5"/>
    <w:rsid w:val="00346A07"/>
    <w:rsid w:val="00360E50"/>
    <w:rsid w:val="00377BD3"/>
    <w:rsid w:val="003832C0"/>
    <w:rsid w:val="00384088"/>
    <w:rsid w:val="0039169B"/>
    <w:rsid w:val="003A7F8C"/>
    <w:rsid w:val="003B1791"/>
    <w:rsid w:val="003B3FCD"/>
    <w:rsid w:val="003B532E"/>
    <w:rsid w:val="003C378E"/>
    <w:rsid w:val="003D0F8B"/>
    <w:rsid w:val="003E3D3B"/>
    <w:rsid w:val="003E4DF4"/>
    <w:rsid w:val="004054F5"/>
    <w:rsid w:val="004079B0"/>
    <w:rsid w:val="0041348E"/>
    <w:rsid w:val="00417AD4"/>
    <w:rsid w:val="004327F7"/>
    <w:rsid w:val="004348AF"/>
    <w:rsid w:val="00442409"/>
    <w:rsid w:val="004428F4"/>
    <w:rsid w:val="00444030"/>
    <w:rsid w:val="004508E2"/>
    <w:rsid w:val="00456556"/>
    <w:rsid w:val="0045728F"/>
    <w:rsid w:val="00474DDA"/>
    <w:rsid w:val="00476533"/>
    <w:rsid w:val="00481457"/>
    <w:rsid w:val="00492075"/>
    <w:rsid w:val="004969AD"/>
    <w:rsid w:val="004A26C4"/>
    <w:rsid w:val="004A3452"/>
    <w:rsid w:val="004B13CB"/>
    <w:rsid w:val="004C3380"/>
    <w:rsid w:val="004D5D5C"/>
    <w:rsid w:val="004E42A3"/>
    <w:rsid w:val="0050139F"/>
    <w:rsid w:val="00503929"/>
    <w:rsid w:val="00521B21"/>
    <w:rsid w:val="00526703"/>
    <w:rsid w:val="00530525"/>
    <w:rsid w:val="0055140B"/>
    <w:rsid w:val="00591DC5"/>
    <w:rsid w:val="00595780"/>
    <w:rsid w:val="005964AB"/>
    <w:rsid w:val="005A727F"/>
    <w:rsid w:val="005C099A"/>
    <w:rsid w:val="005C31A5"/>
    <w:rsid w:val="005E10C9"/>
    <w:rsid w:val="005E4EC7"/>
    <w:rsid w:val="005E594A"/>
    <w:rsid w:val="005E61DD"/>
    <w:rsid w:val="006023DF"/>
    <w:rsid w:val="0061512A"/>
    <w:rsid w:val="00657DE0"/>
    <w:rsid w:val="006625A2"/>
    <w:rsid w:val="006762CE"/>
    <w:rsid w:val="00685313"/>
    <w:rsid w:val="0069092B"/>
    <w:rsid w:val="00692833"/>
    <w:rsid w:val="006A3BAE"/>
    <w:rsid w:val="006A6E9B"/>
    <w:rsid w:val="006B13F8"/>
    <w:rsid w:val="006B249F"/>
    <w:rsid w:val="006B6BD0"/>
    <w:rsid w:val="006B7C2A"/>
    <w:rsid w:val="006C23DA"/>
    <w:rsid w:val="006D445C"/>
    <w:rsid w:val="006E013B"/>
    <w:rsid w:val="006E3C85"/>
    <w:rsid w:val="006E3D45"/>
    <w:rsid w:val="006E661E"/>
    <w:rsid w:val="006F580E"/>
    <w:rsid w:val="006F5F97"/>
    <w:rsid w:val="007149F9"/>
    <w:rsid w:val="007329FA"/>
    <w:rsid w:val="00733A30"/>
    <w:rsid w:val="00737E29"/>
    <w:rsid w:val="00741879"/>
    <w:rsid w:val="00745AEE"/>
    <w:rsid w:val="00750F10"/>
    <w:rsid w:val="00760061"/>
    <w:rsid w:val="007742CA"/>
    <w:rsid w:val="00785240"/>
    <w:rsid w:val="00790D70"/>
    <w:rsid w:val="007A2D86"/>
    <w:rsid w:val="007A78F2"/>
    <w:rsid w:val="007B0AF2"/>
    <w:rsid w:val="007B2C4A"/>
    <w:rsid w:val="007C6F55"/>
    <w:rsid w:val="007D2979"/>
    <w:rsid w:val="007D5320"/>
    <w:rsid w:val="007D6C0F"/>
    <w:rsid w:val="007F290A"/>
    <w:rsid w:val="008006C5"/>
    <w:rsid w:val="00800972"/>
    <w:rsid w:val="00804475"/>
    <w:rsid w:val="00811633"/>
    <w:rsid w:val="00813B79"/>
    <w:rsid w:val="00814810"/>
    <w:rsid w:val="00834495"/>
    <w:rsid w:val="008359FB"/>
    <w:rsid w:val="00850088"/>
    <w:rsid w:val="00862D17"/>
    <w:rsid w:val="00864CD2"/>
    <w:rsid w:val="0086756B"/>
    <w:rsid w:val="00872FC8"/>
    <w:rsid w:val="008845D0"/>
    <w:rsid w:val="0089604C"/>
    <w:rsid w:val="008A69FB"/>
    <w:rsid w:val="008B1AEA"/>
    <w:rsid w:val="008B43F2"/>
    <w:rsid w:val="008B6CFF"/>
    <w:rsid w:val="008C105F"/>
    <w:rsid w:val="008C27E9"/>
    <w:rsid w:val="008C69FB"/>
    <w:rsid w:val="008C6BAA"/>
    <w:rsid w:val="008F0D41"/>
    <w:rsid w:val="008F42D2"/>
    <w:rsid w:val="00916250"/>
    <w:rsid w:val="00916446"/>
    <w:rsid w:val="00916AFF"/>
    <w:rsid w:val="0092425C"/>
    <w:rsid w:val="009274B4"/>
    <w:rsid w:val="00934EA2"/>
    <w:rsid w:val="00940614"/>
    <w:rsid w:val="00944A5C"/>
    <w:rsid w:val="00952A66"/>
    <w:rsid w:val="00957670"/>
    <w:rsid w:val="00962B4E"/>
    <w:rsid w:val="0097445B"/>
    <w:rsid w:val="00984149"/>
    <w:rsid w:val="00987C1F"/>
    <w:rsid w:val="009A0251"/>
    <w:rsid w:val="009B65BF"/>
    <w:rsid w:val="009C3191"/>
    <w:rsid w:val="009C56E5"/>
    <w:rsid w:val="009D30BE"/>
    <w:rsid w:val="009E5FC8"/>
    <w:rsid w:val="009E687A"/>
    <w:rsid w:val="009F4E41"/>
    <w:rsid w:val="009F63E2"/>
    <w:rsid w:val="00A05BD4"/>
    <w:rsid w:val="00A066F1"/>
    <w:rsid w:val="00A141AF"/>
    <w:rsid w:val="00A16D29"/>
    <w:rsid w:val="00A16ED9"/>
    <w:rsid w:val="00A2521C"/>
    <w:rsid w:val="00A30305"/>
    <w:rsid w:val="00A31D2D"/>
    <w:rsid w:val="00A32276"/>
    <w:rsid w:val="00A326A7"/>
    <w:rsid w:val="00A353AA"/>
    <w:rsid w:val="00A4600A"/>
    <w:rsid w:val="00A473DD"/>
    <w:rsid w:val="00A50666"/>
    <w:rsid w:val="00A521AC"/>
    <w:rsid w:val="00A538A6"/>
    <w:rsid w:val="00A54C25"/>
    <w:rsid w:val="00A6569F"/>
    <w:rsid w:val="00A710E7"/>
    <w:rsid w:val="00A7372E"/>
    <w:rsid w:val="00A80564"/>
    <w:rsid w:val="00A811DC"/>
    <w:rsid w:val="00A82A28"/>
    <w:rsid w:val="00A90939"/>
    <w:rsid w:val="00A93B85"/>
    <w:rsid w:val="00A94A88"/>
    <w:rsid w:val="00AA0035"/>
    <w:rsid w:val="00AA0B18"/>
    <w:rsid w:val="00AA2A77"/>
    <w:rsid w:val="00AA666F"/>
    <w:rsid w:val="00AB5A50"/>
    <w:rsid w:val="00AB7C5F"/>
    <w:rsid w:val="00AD0C33"/>
    <w:rsid w:val="00AD0C90"/>
    <w:rsid w:val="00AF005B"/>
    <w:rsid w:val="00B0635B"/>
    <w:rsid w:val="00B1129B"/>
    <w:rsid w:val="00B31BFB"/>
    <w:rsid w:val="00B31EF6"/>
    <w:rsid w:val="00B472CC"/>
    <w:rsid w:val="00B55E26"/>
    <w:rsid w:val="00B57AF3"/>
    <w:rsid w:val="00B639E9"/>
    <w:rsid w:val="00B70A27"/>
    <w:rsid w:val="00B71659"/>
    <w:rsid w:val="00B817CD"/>
    <w:rsid w:val="00B94AD0"/>
    <w:rsid w:val="00B9689C"/>
    <w:rsid w:val="00BA5265"/>
    <w:rsid w:val="00BA5E63"/>
    <w:rsid w:val="00BB3246"/>
    <w:rsid w:val="00BB3A95"/>
    <w:rsid w:val="00BB6D50"/>
    <w:rsid w:val="00BB747A"/>
    <w:rsid w:val="00BC5819"/>
    <w:rsid w:val="00C0018F"/>
    <w:rsid w:val="00C03E81"/>
    <w:rsid w:val="00C075F0"/>
    <w:rsid w:val="00C11E25"/>
    <w:rsid w:val="00C16A5A"/>
    <w:rsid w:val="00C20466"/>
    <w:rsid w:val="00C214ED"/>
    <w:rsid w:val="00C21A15"/>
    <w:rsid w:val="00C234E6"/>
    <w:rsid w:val="00C26BA2"/>
    <w:rsid w:val="00C324A8"/>
    <w:rsid w:val="00C5285A"/>
    <w:rsid w:val="00C54517"/>
    <w:rsid w:val="00C64CD8"/>
    <w:rsid w:val="00C65CDC"/>
    <w:rsid w:val="00C82F10"/>
    <w:rsid w:val="00C97C68"/>
    <w:rsid w:val="00CA1A47"/>
    <w:rsid w:val="00CA72DF"/>
    <w:rsid w:val="00CB7791"/>
    <w:rsid w:val="00CC247A"/>
    <w:rsid w:val="00CC7DB3"/>
    <w:rsid w:val="00CD4918"/>
    <w:rsid w:val="00CD75A0"/>
    <w:rsid w:val="00CE388F"/>
    <w:rsid w:val="00CE4542"/>
    <w:rsid w:val="00CE5E47"/>
    <w:rsid w:val="00CE6F03"/>
    <w:rsid w:val="00CF020F"/>
    <w:rsid w:val="00CF1E9D"/>
    <w:rsid w:val="00CF2B5B"/>
    <w:rsid w:val="00D11793"/>
    <w:rsid w:val="00D13C70"/>
    <w:rsid w:val="00D14CE0"/>
    <w:rsid w:val="00D54009"/>
    <w:rsid w:val="00D553A5"/>
    <w:rsid w:val="00D5651D"/>
    <w:rsid w:val="00D57A34"/>
    <w:rsid w:val="00D6112A"/>
    <w:rsid w:val="00D74898"/>
    <w:rsid w:val="00D801ED"/>
    <w:rsid w:val="00D80372"/>
    <w:rsid w:val="00D84866"/>
    <w:rsid w:val="00D936BC"/>
    <w:rsid w:val="00D96530"/>
    <w:rsid w:val="00DB52AD"/>
    <w:rsid w:val="00DD291B"/>
    <w:rsid w:val="00DD44AF"/>
    <w:rsid w:val="00DE2AC3"/>
    <w:rsid w:val="00DE5692"/>
    <w:rsid w:val="00E03C94"/>
    <w:rsid w:val="00E07AF5"/>
    <w:rsid w:val="00E10F6B"/>
    <w:rsid w:val="00E11197"/>
    <w:rsid w:val="00E14E2A"/>
    <w:rsid w:val="00E23603"/>
    <w:rsid w:val="00E26226"/>
    <w:rsid w:val="00E45D05"/>
    <w:rsid w:val="00E46DD0"/>
    <w:rsid w:val="00E55816"/>
    <w:rsid w:val="00E55AEF"/>
    <w:rsid w:val="00E73152"/>
    <w:rsid w:val="00E84ED7"/>
    <w:rsid w:val="00E87CB5"/>
    <w:rsid w:val="00E917FD"/>
    <w:rsid w:val="00E92F69"/>
    <w:rsid w:val="00E976C1"/>
    <w:rsid w:val="00EA12E5"/>
    <w:rsid w:val="00EB1CAA"/>
    <w:rsid w:val="00EB55C6"/>
    <w:rsid w:val="00EB75DB"/>
    <w:rsid w:val="00EE0EE7"/>
    <w:rsid w:val="00EF2B09"/>
    <w:rsid w:val="00F02766"/>
    <w:rsid w:val="00F03BBE"/>
    <w:rsid w:val="00F05BD4"/>
    <w:rsid w:val="00F06007"/>
    <w:rsid w:val="00F1144C"/>
    <w:rsid w:val="00F32DFC"/>
    <w:rsid w:val="00F6155B"/>
    <w:rsid w:val="00F65C19"/>
    <w:rsid w:val="00F66DFD"/>
    <w:rsid w:val="00F7356B"/>
    <w:rsid w:val="00F776DF"/>
    <w:rsid w:val="00F840C7"/>
    <w:rsid w:val="00FA0B09"/>
    <w:rsid w:val="00FA49A4"/>
    <w:rsid w:val="00FB4B69"/>
    <w:rsid w:val="00FB6225"/>
    <w:rsid w:val="00FD2546"/>
    <w:rsid w:val="00FD772E"/>
    <w:rsid w:val="00FE77E6"/>
    <w:rsid w:val="00FE78C7"/>
    <w:rsid w:val="00FF317A"/>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1A06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36A6"/>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6A6"/>
    <w:rPr>
      <w:color w:val="808080"/>
    </w:rPr>
  </w:style>
  <w:style w:type="paragraph" w:customStyle="1" w:styleId="CEF0515E39224C1BB445B352EB3113A9">
    <w:name w:val="CEF0515E39224C1BB445B352EB3113A9"/>
    <w:rsid w:val="00D83E31"/>
  </w:style>
  <w:style w:type="paragraph" w:customStyle="1" w:styleId="5168CEDD76EF49FAAB4DD706CB8AA578">
    <w:name w:val="5168CEDD76EF49FAAB4DD706CB8AA578"/>
    <w:rsid w:val="00F83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7cefc8d-764c-4c96-88f5-37d787ff8e3e">Documents Proposals Manager (DPM)</DPM_x0020_Author>
    <DPM_x0020_File_x0020_name xmlns="37cefc8d-764c-4c96-88f5-37d787ff8e3e">T13-WTSA.16-C-0047!A10!MSW-F</DPM_x0020_File_x0020_name>
    <DPM_x0020_Version xmlns="37cefc8d-764c-4c96-88f5-37d787ff8e3e">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cefc8d-764c-4c96-88f5-37d787ff8e3e" targetNamespace="http://schemas.microsoft.com/office/2006/metadata/properties" ma:root="true" ma:fieldsID="d41af5c836d734370eb92e7ee5f83852" ns2:_="" ns3:_="">
    <xsd:import namespace="996b2e75-67fd-4955-a3b0-5ab9934cb50b"/>
    <xsd:import namespace="37cefc8d-764c-4c96-88f5-37d787ff8e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cefc8d-764c-4c96-88f5-37d787ff8e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37cefc8d-764c-4c96-88f5-37d787ff8e3e"/>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cefc8d-764c-4c96-88f5-37d787ff8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40D9B-9E19-4557-8ABD-8C6290E5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1598</Words>
  <Characters>9411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T13-WTSA.16-C-0047!A10!MSW-F</vt:lpstr>
    </vt:vector>
  </TitlesOfParts>
  <Manager>General Secretariat - Pool</Manager>
  <Company>International Telecommunication Union (ITU)</Company>
  <LinksUpToDate>false</LinksUpToDate>
  <CharactersWithSpaces>10988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T13-WTSA.16-C-0047!A10!MSW-F</dc:title>
  <dc:subject>World Telecommunication Standardization Assembly</dc:subject>
  <dc:creator>Documents Proposals Manager (DPM)</dc:creator>
  <cp:keywords>DPM_v2016.10.3.2_prod</cp:keywords>
  <dc:description>Template used by DPM and CPI for the WTSA-16</dc:description>
  <cp:lastModifiedBy>Janin</cp:lastModifiedBy>
  <cp:revision>2</cp:revision>
  <cp:lastPrinted>2016-10-17T08:33:00Z</cp:lastPrinted>
  <dcterms:created xsi:type="dcterms:W3CDTF">2016-10-18T05:50:00Z</dcterms:created>
  <dcterms:modified xsi:type="dcterms:W3CDTF">2016-10-18T05:50:00Z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