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RPr="00757CCC" w:rsidTr="004B520A">
        <w:trPr>
          <w:cantSplit/>
        </w:trPr>
        <w:tc>
          <w:tcPr>
            <w:tcW w:w="1379" w:type="dxa"/>
            <w:vAlign w:val="center"/>
          </w:tcPr>
          <w:p w:rsidR="000E5EE9" w:rsidRPr="00757CCC" w:rsidRDefault="000E5EE9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757CCC">
              <w:rPr>
                <w:noProof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Pr="00757CCC" w:rsidRDefault="000E5EE9" w:rsidP="004B520A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757CCC">
              <w:rPr>
                <w:rFonts w:ascii="Verdana" w:hAnsi="Verdana" w:cs="Times New Roman Bold"/>
                <w:b/>
                <w:bCs/>
                <w:szCs w:val="24"/>
              </w:rPr>
              <w:t>Asamblea Mundial de Normalización de las Telecomunicaciones (</w:t>
            </w:r>
            <w:r w:rsidR="0028017B" w:rsidRPr="00757CCC">
              <w:rPr>
                <w:rFonts w:ascii="Verdana" w:hAnsi="Verdana" w:cs="Times New Roman Bold"/>
                <w:b/>
                <w:bCs/>
                <w:szCs w:val="24"/>
              </w:rPr>
              <w:t>AMNT-16</w:t>
            </w:r>
            <w:r w:rsidRPr="00757CCC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757CCC" w:rsidRDefault="0028017B" w:rsidP="004B520A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757CC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Hammamet, 25 de octubre</w:t>
            </w:r>
            <w:r w:rsidR="00E21778" w:rsidRPr="00757CCC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757CC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 w:rsidRPr="00757CCC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757CC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Pr="00757CCC" w:rsidRDefault="000E5EE9" w:rsidP="004B520A">
            <w:pPr>
              <w:spacing w:before="0"/>
              <w:jc w:val="right"/>
            </w:pPr>
            <w:r w:rsidRPr="00757CCC">
              <w:rPr>
                <w:noProof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757CCC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Pr="00757CCC" w:rsidRDefault="00F0220A" w:rsidP="004B520A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Pr="00757CCC" w:rsidRDefault="00F0220A" w:rsidP="004B520A">
            <w:pPr>
              <w:spacing w:before="0"/>
            </w:pPr>
          </w:p>
        </w:tc>
      </w:tr>
      <w:tr w:rsidR="005A374D" w:rsidRPr="00757CCC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Pr="00757CCC" w:rsidRDefault="005A374D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757CCC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757CCC" w:rsidTr="004B520A">
        <w:trPr>
          <w:cantSplit/>
        </w:trPr>
        <w:tc>
          <w:tcPr>
            <w:tcW w:w="6613" w:type="dxa"/>
            <w:gridSpan w:val="2"/>
          </w:tcPr>
          <w:p w:rsidR="00E83D45" w:rsidRPr="00757CCC" w:rsidRDefault="00E83D45" w:rsidP="004B520A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757CCC">
              <w:rPr>
                <w:lang w:val="es-ES_tradnl"/>
              </w:rPr>
              <w:t>SESIÓN PLENARIA</w:t>
            </w:r>
          </w:p>
        </w:tc>
        <w:tc>
          <w:tcPr>
            <w:tcW w:w="3198" w:type="dxa"/>
            <w:gridSpan w:val="2"/>
          </w:tcPr>
          <w:p w:rsidR="00E83D45" w:rsidRPr="00757CCC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757CCC">
              <w:rPr>
                <w:rFonts w:ascii="Verdana" w:hAnsi="Verdana"/>
                <w:b/>
                <w:sz w:val="20"/>
              </w:rPr>
              <w:t>Documento 47-S</w:t>
            </w:r>
          </w:p>
        </w:tc>
      </w:tr>
      <w:tr w:rsidR="00E83D45" w:rsidRPr="00757CCC" w:rsidTr="004B520A">
        <w:trPr>
          <w:cantSplit/>
        </w:trPr>
        <w:tc>
          <w:tcPr>
            <w:tcW w:w="6613" w:type="dxa"/>
            <w:gridSpan w:val="2"/>
          </w:tcPr>
          <w:p w:rsidR="00E83D45" w:rsidRPr="00757CCC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  <w:gridSpan w:val="2"/>
          </w:tcPr>
          <w:p w:rsidR="00E83D45" w:rsidRPr="00757CCC" w:rsidRDefault="009251A6" w:rsidP="009251A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757CCC">
              <w:rPr>
                <w:rFonts w:ascii="Verdana" w:hAnsi="Verdana"/>
                <w:b/>
                <w:sz w:val="20"/>
              </w:rPr>
              <w:t>27</w:t>
            </w:r>
            <w:r w:rsidR="00E83D45" w:rsidRPr="00757CCC">
              <w:rPr>
                <w:rFonts w:ascii="Verdana" w:hAnsi="Verdana"/>
                <w:b/>
                <w:sz w:val="20"/>
              </w:rPr>
              <w:t xml:space="preserve"> de </w:t>
            </w:r>
            <w:r w:rsidRPr="00757CCC">
              <w:rPr>
                <w:rFonts w:ascii="Verdana" w:hAnsi="Verdana"/>
                <w:b/>
                <w:sz w:val="20"/>
              </w:rPr>
              <w:t xml:space="preserve">septiembre </w:t>
            </w:r>
            <w:r w:rsidR="00E83D45" w:rsidRPr="00757CCC">
              <w:rPr>
                <w:rFonts w:ascii="Verdana" w:hAnsi="Verdana"/>
                <w:b/>
                <w:sz w:val="20"/>
              </w:rPr>
              <w:t>de 2016</w:t>
            </w:r>
          </w:p>
        </w:tc>
      </w:tr>
      <w:tr w:rsidR="00E83D45" w:rsidRPr="00757CCC" w:rsidTr="004B520A">
        <w:trPr>
          <w:cantSplit/>
        </w:trPr>
        <w:tc>
          <w:tcPr>
            <w:tcW w:w="6613" w:type="dxa"/>
            <w:gridSpan w:val="2"/>
          </w:tcPr>
          <w:p w:rsidR="00E83D45" w:rsidRPr="00757CCC" w:rsidRDefault="00E83D45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757CCC" w:rsidRDefault="00E83D45" w:rsidP="00894108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757CCC">
              <w:rPr>
                <w:rFonts w:ascii="Verdana" w:hAnsi="Verdana"/>
                <w:b/>
                <w:sz w:val="20"/>
              </w:rPr>
              <w:t xml:space="preserve">Original: </w:t>
            </w:r>
            <w:r w:rsidR="00894108" w:rsidRPr="00757CCC">
              <w:rPr>
                <w:rFonts w:ascii="Verdana" w:hAnsi="Verdana"/>
                <w:b/>
                <w:sz w:val="20"/>
              </w:rPr>
              <w:t>ruso</w:t>
            </w:r>
          </w:p>
        </w:tc>
      </w:tr>
      <w:tr w:rsidR="00681766" w:rsidRPr="00757CCC" w:rsidTr="004B520A">
        <w:trPr>
          <w:cantSplit/>
        </w:trPr>
        <w:tc>
          <w:tcPr>
            <w:tcW w:w="9811" w:type="dxa"/>
            <w:gridSpan w:val="4"/>
          </w:tcPr>
          <w:p w:rsidR="00681766" w:rsidRPr="00757CCC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757CCC" w:rsidTr="004B520A">
        <w:trPr>
          <w:cantSplit/>
        </w:trPr>
        <w:tc>
          <w:tcPr>
            <w:tcW w:w="9811" w:type="dxa"/>
            <w:gridSpan w:val="4"/>
          </w:tcPr>
          <w:p w:rsidR="00E83D45" w:rsidRPr="00757CCC" w:rsidRDefault="00660DF0" w:rsidP="00720E05">
            <w:pPr>
              <w:pStyle w:val="Source"/>
            </w:pPr>
            <w:r w:rsidRPr="00757CCC">
              <w:t>Estados Miembros de la UIT</w:t>
            </w:r>
            <w:r w:rsidR="00720E05" w:rsidRPr="00757CCC">
              <w:t>,</w:t>
            </w:r>
            <w:r w:rsidRPr="00757CCC">
              <w:t xml:space="preserve"> Miembros de la Comunidad</w:t>
            </w:r>
            <w:r w:rsidRPr="00757CCC">
              <w:br/>
              <w:t>Regional de Comunicaciones (CRC)</w:t>
            </w:r>
          </w:p>
        </w:tc>
      </w:tr>
      <w:tr w:rsidR="00E83D45" w:rsidRPr="00757CCC" w:rsidTr="004B520A">
        <w:trPr>
          <w:cantSplit/>
        </w:trPr>
        <w:tc>
          <w:tcPr>
            <w:tcW w:w="9811" w:type="dxa"/>
            <w:gridSpan w:val="4"/>
          </w:tcPr>
          <w:p w:rsidR="00E83D45" w:rsidRPr="00757CCC" w:rsidRDefault="00894108" w:rsidP="00720E05">
            <w:pPr>
              <w:pStyle w:val="Title1"/>
            </w:pPr>
            <w:r w:rsidRPr="00757CCC">
              <w:t>PROPUESTAS COMUNES PARA LOS TRABAJOS DE LA ASAMBLEA</w:t>
            </w:r>
          </w:p>
        </w:tc>
      </w:tr>
      <w:tr w:rsidR="00E83D45" w:rsidRPr="00757CCC" w:rsidTr="004B520A">
        <w:trPr>
          <w:cantSplit/>
        </w:trPr>
        <w:tc>
          <w:tcPr>
            <w:tcW w:w="9811" w:type="dxa"/>
            <w:gridSpan w:val="4"/>
          </w:tcPr>
          <w:p w:rsidR="00E83D45" w:rsidRPr="00757CCC" w:rsidRDefault="00E83D45" w:rsidP="00720E05">
            <w:pPr>
              <w:pStyle w:val="Agendaitem"/>
            </w:pPr>
          </w:p>
        </w:tc>
      </w:tr>
    </w:tbl>
    <w:p w:rsidR="006B0F54" w:rsidRPr="00757CCC" w:rsidRDefault="006B0F54" w:rsidP="00720E05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757CCC" w:rsidTr="00193AD1">
        <w:trPr>
          <w:cantSplit/>
        </w:trPr>
        <w:tc>
          <w:tcPr>
            <w:tcW w:w="1560" w:type="dxa"/>
          </w:tcPr>
          <w:p w:rsidR="006B0F54" w:rsidRPr="00757CCC" w:rsidRDefault="006B0F54" w:rsidP="00720E05">
            <w:r w:rsidRPr="00757CCC">
              <w:rPr>
                <w:b/>
                <w:bCs/>
              </w:rPr>
              <w:t>Resumen:</w:t>
            </w:r>
          </w:p>
        </w:tc>
        <w:sdt>
          <w:sdt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6B0F54" w:rsidRPr="00757CCC" w:rsidRDefault="009251A6" w:rsidP="00720E05">
                <w:pPr>
                  <w:rPr>
                    <w:color w:val="000000" w:themeColor="text1"/>
                  </w:rPr>
                </w:pPr>
                <w:r w:rsidRPr="00757CCC">
                  <w:t xml:space="preserve">En la presente contribución figura una lista de las propuestas </w:t>
                </w:r>
                <w:r w:rsidR="00742A09" w:rsidRPr="00757CCC">
                  <w:t>comunes</w:t>
                </w:r>
                <w:r w:rsidRPr="00757CCC">
                  <w:t xml:space="preserve"> de los países </w:t>
                </w:r>
                <w:r w:rsidR="00385AEA" w:rsidRPr="00757CCC">
                  <w:t xml:space="preserve">Miembros </w:t>
                </w:r>
                <w:r w:rsidRPr="00757CCC">
                  <w:t>de la CRC para la AMNT-</w:t>
                </w:r>
                <w:r w:rsidR="0087006A" w:rsidRPr="00757CCC">
                  <w:t>16.</w:t>
                </w:r>
              </w:p>
            </w:tc>
          </w:sdtContent>
        </w:sdt>
      </w:tr>
    </w:tbl>
    <w:p w:rsidR="00510C91" w:rsidRPr="00757CCC" w:rsidRDefault="00510C91" w:rsidP="00510C9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894108" w:rsidRPr="00757CCC" w:rsidRDefault="00894108" w:rsidP="00720E05">
      <w:pPr>
        <w:pStyle w:val="Headingb"/>
      </w:pPr>
      <w:r w:rsidRPr="00757CCC">
        <w:t>Introducción</w:t>
      </w:r>
    </w:p>
    <w:p w:rsidR="00B07178" w:rsidRPr="00757CCC" w:rsidRDefault="00894108" w:rsidP="00720E05">
      <w:r w:rsidRPr="00757CCC">
        <w:t xml:space="preserve">Como parte del examen de la organización de las labores del Sector de Normalización de las Telecomunicaciones de la UIT (UIT-T), los Estados Miembros de la UIT cuyas administraciones son </w:t>
      </w:r>
      <w:r w:rsidR="00385AEA" w:rsidRPr="00757CCC">
        <w:t xml:space="preserve">Miembros </w:t>
      </w:r>
      <w:r w:rsidRPr="00757CCC">
        <w:t>de la Comunidad Regional de Comunicaciones (</w:t>
      </w:r>
      <w:r w:rsidR="00F62584" w:rsidRPr="00757CCC">
        <w:t>CRC</w:t>
      </w:r>
      <w:r w:rsidRPr="00757CCC">
        <w:t>) someten las siguientes propuestas para los trabajos de la Asamblea Mundial de Normalización de</w:t>
      </w:r>
      <w:r w:rsidR="00F62584" w:rsidRPr="00757CCC">
        <w:t xml:space="preserve"> las Telecomunicaciones (AMNT-16</w:t>
      </w:r>
      <w:r w:rsidRPr="00757CCC">
        <w:t>).</w:t>
      </w:r>
    </w:p>
    <w:p w:rsidR="00D67945" w:rsidRPr="00757CCC" w:rsidRDefault="00D67945" w:rsidP="00510C9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1560"/>
        <w:textAlignment w:val="auto"/>
      </w:pPr>
      <w:r w:rsidRPr="00757CCC">
        <w:rPr>
          <w:b/>
          <w:bCs/>
        </w:rPr>
        <w:t>Anexo:</w:t>
      </w:r>
      <w:r w:rsidRPr="00757CCC">
        <w:t xml:space="preserve"> 1</w:t>
      </w:r>
    </w:p>
    <w:p w:rsidR="00720E05" w:rsidRPr="00757CCC" w:rsidRDefault="00720E05" w:rsidP="00720E05"/>
    <w:p w:rsidR="00D67945" w:rsidRPr="00757CCC" w:rsidRDefault="00D67945" w:rsidP="00720E05">
      <w:pPr>
        <w:sectPr w:rsidR="00D67945" w:rsidRPr="00757CCC" w:rsidSect="00D67945">
          <w:headerReference w:type="default" r:id="rId12"/>
          <w:footerReference w:type="even" r:id="rId13"/>
          <w:footerReference w:type="default" r:id="rId14"/>
          <w:footerReference w:type="first" r:id="rId15"/>
          <w:pgSz w:w="11907" w:h="16840" w:code="9"/>
          <w:pgMar w:top="1418" w:right="1134" w:bottom="1418" w:left="1134" w:header="720" w:footer="720" w:gutter="0"/>
          <w:paperSrc w:first="15" w:other="15"/>
          <w:cols w:space="720"/>
          <w:titlePg/>
          <w:docGrid w:linePitch="326"/>
        </w:sectPr>
      </w:pPr>
    </w:p>
    <w:p w:rsidR="00D62080" w:rsidRPr="00757CCC" w:rsidRDefault="00D62080" w:rsidP="00720E05">
      <w:pPr>
        <w:pStyle w:val="AnnexNo"/>
        <w:rPr>
          <w:rFonts w:eastAsia="Calibri"/>
        </w:rPr>
      </w:pPr>
      <w:r w:rsidRPr="00757CCC">
        <w:rPr>
          <w:rFonts w:eastAsia="Calibri"/>
        </w:rPr>
        <w:lastRenderedPageBreak/>
        <w:t>ANEXO</w:t>
      </w:r>
    </w:p>
    <w:p w:rsidR="00894108" w:rsidRPr="00757CCC" w:rsidRDefault="00894108" w:rsidP="00F43A28">
      <w:pPr>
        <w:pStyle w:val="Annextitle"/>
        <w:rPr>
          <w:rFonts w:eastAsia="Calibri"/>
        </w:rPr>
      </w:pPr>
      <w:r w:rsidRPr="00757CCC">
        <w:rPr>
          <w:rFonts w:eastAsia="Calibri"/>
        </w:rPr>
        <w:t>Países participantes de la CRC que apoyan las propuestas comunes para los trabajos de la AMNT-16</w:t>
      </w:r>
    </w:p>
    <w:tbl>
      <w:tblPr>
        <w:tblStyle w:val="TableGrid8"/>
        <w:tblW w:w="14786" w:type="dxa"/>
        <w:tblLayout w:type="fixed"/>
        <w:tblLook w:val="04A0" w:firstRow="1" w:lastRow="0" w:firstColumn="1" w:lastColumn="0" w:noHBand="0" w:noVBand="1"/>
      </w:tblPr>
      <w:tblGrid>
        <w:gridCol w:w="1643"/>
        <w:gridCol w:w="5648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7"/>
      </w:tblGrid>
      <w:tr w:rsidR="00C5234A" w:rsidRPr="00757CCC" w:rsidTr="00AC67CC">
        <w:trPr>
          <w:cantSplit/>
          <w:trHeight w:val="1701"/>
          <w:tblHeader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2080" w:rsidRPr="00757CCC" w:rsidRDefault="00EC285A" w:rsidP="00F43A28">
            <w:pPr>
              <w:keepNext/>
              <w:spacing w:before="80" w:after="80"/>
              <w:jc w:val="center"/>
              <w:rPr>
                <w:rFonts w:ascii="Times New Roman Bold" w:hAnsi="Times New Roman Bold" w:cs="Times New Roman Bold"/>
                <w:b/>
                <w:color w:val="000000"/>
                <w:sz w:val="22"/>
              </w:rPr>
            </w:pPr>
            <w:r w:rsidRPr="00757CCC">
              <w:rPr>
                <w:rFonts w:ascii="Times New Roman Bold" w:hAnsi="Times New Roman Bold" w:cs="Times New Roman Bold"/>
                <w:b/>
                <w:color w:val="000000"/>
                <w:sz w:val="22"/>
              </w:rPr>
              <w:t>CRC</w:t>
            </w:r>
            <w:r w:rsidR="00D62080" w:rsidRPr="00757CCC">
              <w:rPr>
                <w:rFonts w:ascii="Times New Roman Bold" w:hAnsi="Times New Roman Bold" w:cs="Times New Roman Bold"/>
                <w:b/>
                <w:color w:val="000000"/>
                <w:sz w:val="22"/>
              </w:rPr>
              <w:t xml:space="preserve"> XX</w:t>
            </w:r>
          </w:p>
          <w:p w:rsidR="00D62080" w:rsidRPr="00757CCC" w:rsidRDefault="00D62080" w:rsidP="00F43A28">
            <w:pPr>
              <w:spacing w:before="80" w:after="80"/>
              <w:jc w:val="center"/>
              <w:rPr>
                <w:rFonts w:eastAsia="Times New Roman" w:cs="Times New Roman"/>
                <w:b/>
                <w:sz w:val="22"/>
              </w:rPr>
            </w:pPr>
            <w:r w:rsidRPr="00757CCC">
              <w:rPr>
                <w:rFonts w:ascii="Times New Roman Bold" w:hAnsi="Times New Roman Bold" w:cs="Times New Roman Bold"/>
                <w:b/>
                <w:color w:val="000000"/>
                <w:sz w:val="22"/>
              </w:rPr>
              <w:t>Addéndum:</w:t>
            </w:r>
          </w:p>
        </w:tc>
        <w:tc>
          <w:tcPr>
            <w:tcW w:w="56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62080" w:rsidRPr="00757CCC" w:rsidRDefault="00D62080" w:rsidP="00F43A28">
            <w:pPr>
              <w:pStyle w:val="Tablehead"/>
              <w:rPr>
                <w:rFonts w:eastAsia="Times New Roman" w:cs="Times New Roman"/>
                <w:sz w:val="22"/>
                <w:highlight w:val="yellow"/>
              </w:rPr>
            </w:pPr>
            <w:r w:rsidRPr="00757CCC">
              <w:rPr>
                <w:rFonts w:ascii="Times New Roman Bold" w:hAnsi="Times New Roman Bold" w:cs="Times New Roman Bold"/>
                <w:color w:val="000000"/>
                <w:sz w:val="22"/>
              </w:rPr>
              <w:t>Título de la propuestas de la CRC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D62080" w:rsidRPr="00757CCC" w:rsidRDefault="00742A09" w:rsidP="00F43A28">
            <w:pPr>
              <w:pStyle w:val="Tablehead"/>
              <w:rPr>
                <w:color w:val="000000"/>
                <w:sz w:val="22"/>
              </w:rPr>
            </w:pPr>
            <w:r w:rsidRPr="00757CCC">
              <w:rPr>
                <w:color w:val="000000"/>
                <w:sz w:val="22"/>
              </w:rPr>
              <w:t>Azerbaiyán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D62080" w:rsidRPr="00757CCC" w:rsidRDefault="00D62080" w:rsidP="00F43A28">
            <w:pPr>
              <w:pStyle w:val="Tablehead"/>
              <w:rPr>
                <w:color w:val="000000"/>
                <w:sz w:val="22"/>
              </w:rPr>
            </w:pPr>
            <w:r w:rsidRPr="00757CCC">
              <w:rPr>
                <w:color w:val="000000"/>
                <w:sz w:val="22"/>
              </w:rPr>
              <w:t>Armenia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D62080" w:rsidRPr="00757CCC" w:rsidRDefault="00FC2387" w:rsidP="00F43A28">
            <w:pPr>
              <w:pStyle w:val="Tablehead"/>
              <w:rPr>
                <w:color w:val="000000"/>
                <w:sz w:val="22"/>
              </w:rPr>
            </w:pPr>
            <w:r w:rsidRPr="00757CCC">
              <w:rPr>
                <w:color w:val="000000"/>
                <w:sz w:val="22"/>
              </w:rPr>
              <w:t>Belarú</w:t>
            </w:r>
            <w:r w:rsidR="00D62080" w:rsidRPr="00757CCC">
              <w:rPr>
                <w:color w:val="000000"/>
                <w:sz w:val="22"/>
              </w:rPr>
              <w:t>s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D62080" w:rsidRPr="00757CCC" w:rsidRDefault="00D62080" w:rsidP="00F43A28">
            <w:pPr>
              <w:pStyle w:val="Tablehead"/>
              <w:rPr>
                <w:color w:val="000000"/>
                <w:sz w:val="22"/>
              </w:rPr>
            </w:pPr>
            <w:r w:rsidRPr="00757CCC">
              <w:rPr>
                <w:color w:val="000000"/>
                <w:sz w:val="22"/>
              </w:rPr>
              <w:t>Georgia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D62080" w:rsidRPr="00757CCC" w:rsidRDefault="00D62080" w:rsidP="00F43A28">
            <w:pPr>
              <w:pStyle w:val="Tablehead"/>
              <w:rPr>
                <w:color w:val="000000"/>
                <w:sz w:val="22"/>
              </w:rPr>
            </w:pPr>
            <w:r w:rsidRPr="00757CCC">
              <w:rPr>
                <w:color w:val="000000"/>
                <w:sz w:val="22"/>
              </w:rPr>
              <w:t>Kaza</w:t>
            </w:r>
            <w:r w:rsidR="00FC2387" w:rsidRPr="00757CCC">
              <w:rPr>
                <w:color w:val="000000"/>
                <w:sz w:val="22"/>
              </w:rPr>
              <w:t>jstán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D62080" w:rsidRPr="00757CCC" w:rsidRDefault="00D62080" w:rsidP="00F43A28">
            <w:pPr>
              <w:pStyle w:val="Tablehead"/>
              <w:rPr>
                <w:color w:val="000000"/>
                <w:sz w:val="22"/>
              </w:rPr>
            </w:pPr>
            <w:r w:rsidRPr="00757CCC">
              <w:rPr>
                <w:color w:val="000000"/>
                <w:sz w:val="22"/>
              </w:rPr>
              <w:t>K</w:t>
            </w:r>
            <w:r w:rsidR="00FC2387" w:rsidRPr="00757CCC">
              <w:rPr>
                <w:color w:val="000000"/>
                <w:sz w:val="22"/>
              </w:rPr>
              <w:t>irguistán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D62080" w:rsidRPr="00757CCC" w:rsidRDefault="00D62080" w:rsidP="00F43A28">
            <w:pPr>
              <w:pStyle w:val="Tablehead"/>
              <w:rPr>
                <w:color w:val="000000"/>
                <w:sz w:val="22"/>
              </w:rPr>
            </w:pPr>
            <w:r w:rsidRPr="00757CCC">
              <w:rPr>
                <w:color w:val="000000"/>
                <w:sz w:val="22"/>
              </w:rPr>
              <w:t>Moldova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D62080" w:rsidRPr="00757CCC" w:rsidRDefault="00D62080" w:rsidP="00F43A28">
            <w:pPr>
              <w:pStyle w:val="Tablehead"/>
              <w:rPr>
                <w:color w:val="000000"/>
                <w:sz w:val="22"/>
              </w:rPr>
            </w:pPr>
            <w:r w:rsidRPr="00757CCC">
              <w:rPr>
                <w:color w:val="000000"/>
                <w:sz w:val="22"/>
              </w:rPr>
              <w:t>Rusia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D62080" w:rsidRPr="00757CCC" w:rsidRDefault="00493176" w:rsidP="00F43A28">
            <w:pPr>
              <w:pStyle w:val="Tablehead"/>
              <w:rPr>
                <w:color w:val="000000"/>
                <w:sz w:val="22"/>
              </w:rPr>
            </w:pPr>
            <w:r w:rsidRPr="00493176">
              <w:rPr>
                <w:color w:val="000000"/>
                <w:sz w:val="22"/>
              </w:rPr>
              <w:t>Tayikistán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D62080" w:rsidRPr="00757CCC" w:rsidRDefault="00D62080" w:rsidP="00F43A28">
            <w:pPr>
              <w:pStyle w:val="Tablehead"/>
              <w:rPr>
                <w:color w:val="000000"/>
                <w:sz w:val="22"/>
              </w:rPr>
            </w:pPr>
            <w:r w:rsidRPr="00757CCC">
              <w:rPr>
                <w:color w:val="000000"/>
                <w:sz w:val="22"/>
              </w:rPr>
              <w:t>T</w:t>
            </w:r>
            <w:r w:rsidR="00FC2387" w:rsidRPr="00757CCC">
              <w:rPr>
                <w:color w:val="000000"/>
                <w:sz w:val="22"/>
              </w:rPr>
              <w:t>urkmenistá</w:t>
            </w:r>
            <w:r w:rsidRPr="00757CCC">
              <w:rPr>
                <w:color w:val="000000"/>
                <w:sz w:val="22"/>
              </w:rPr>
              <w:t>n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D62080" w:rsidRPr="00757CCC" w:rsidRDefault="00FC2387" w:rsidP="00F43A28">
            <w:pPr>
              <w:pStyle w:val="Tablehead"/>
              <w:rPr>
                <w:color w:val="000000"/>
                <w:sz w:val="22"/>
              </w:rPr>
            </w:pPr>
            <w:r w:rsidRPr="00757CCC">
              <w:rPr>
                <w:color w:val="000000"/>
                <w:sz w:val="22"/>
              </w:rPr>
              <w:t>Uzbekistá</w:t>
            </w:r>
            <w:r w:rsidR="00D62080" w:rsidRPr="00757CCC">
              <w:rPr>
                <w:color w:val="000000"/>
                <w:sz w:val="22"/>
              </w:rPr>
              <w:t>n</w:t>
            </w:r>
          </w:p>
        </w:tc>
        <w:tc>
          <w:tcPr>
            <w:tcW w:w="631" w:type="dxa"/>
            <w:gridSpan w:val="2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D62080" w:rsidRPr="00757CCC" w:rsidRDefault="00D62080" w:rsidP="00F43A28">
            <w:pPr>
              <w:pStyle w:val="Tablehead"/>
              <w:rPr>
                <w:color w:val="000000"/>
                <w:sz w:val="22"/>
              </w:rPr>
            </w:pPr>
            <w:r w:rsidRPr="00757CCC">
              <w:rPr>
                <w:color w:val="000000"/>
                <w:sz w:val="22"/>
              </w:rPr>
              <w:t>U</w:t>
            </w:r>
            <w:r w:rsidR="00FC2387" w:rsidRPr="00757CCC">
              <w:rPr>
                <w:color w:val="000000"/>
                <w:sz w:val="22"/>
              </w:rPr>
              <w:t>crania</w:t>
            </w:r>
          </w:p>
        </w:tc>
      </w:tr>
      <w:tr w:rsidR="00EC285A" w:rsidRPr="00757CCC" w:rsidTr="00F4409F">
        <w:trPr>
          <w:trHeight w:val="265"/>
        </w:trPr>
        <w:tc>
          <w:tcPr>
            <w:tcW w:w="1643" w:type="dxa"/>
            <w:tcBorders>
              <w:right w:val="nil"/>
            </w:tcBorders>
            <w:shd w:val="clear" w:color="auto" w:fill="FFFFCC"/>
          </w:tcPr>
          <w:p w:rsidR="00EC285A" w:rsidRPr="00757CCC" w:rsidRDefault="00EC285A" w:rsidP="00F43A28">
            <w:pPr>
              <w:tabs>
                <w:tab w:val="center" w:pos="4677"/>
                <w:tab w:val="right" w:pos="9355"/>
              </w:tabs>
              <w:spacing w:before="80" w:after="80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5648" w:type="dxa"/>
            <w:tcBorders>
              <w:left w:val="nil"/>
              <w:right w:val="nil"/>
            </w:tcBorders>
            <w:shd w:val="clear" w:color="auto" w:fill="FFFFCC"/>
            <w:vAlign w:val="center"/>
          </w:tcPr>
          <w:p w:rsidR="00EC285A" w:rsidRPr="00757CCC" w:rsidRDefault="00EC285A" w:rsidP="00F43A28">
            <w:pPr>
              <w:pStyle w:val="Tablehead"/>
              <w:rPr>
                <w:rFonts w:ascii="Calibri" w:hAnsi="Calibri" w:cs="Times New Roman"/>
                <w:sz w:val="22"/>
              </w:rPr>
            </w:pPr>
            <w:r w:rsidRPr="00757CCC">
              <w:rPr>
                <w:sz w:val="22"/>
              </w:rPr>
              <w:t>I. Métodos de trabajo (COM3)</w:t>
            </w:r>
          </w:p>
        </w:tc>
        <w:tc>
          <w:tcPr>
            <w:tcW w:w="7495" w:type="dxa"/>
            <w:gridSpan w:val="13"/>
            <w:tcBorders>
              <w:left w:val="nil"/>
            </w:tcBorders>
            <w:shd w:val="clear" w:color="auto" w:fill="FFFFCC"/>
          </w:tcPr>
          <w:p w:rsidR="00EC285A" w:rsidRPr="00757CCC" w:rsidRDefault="00EC285A" w:rsidP="00EC285A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="Times New Roman Bold" w:hAnsi="Times New Roman Bold" w:cs="Times New Roman Bold"/>
                <w:color w:val="000000"/>
                <w:sz w:val="22"/>
              </w:rPr>
            </w:pPr>
          </w:p>
        </w:tc>
      </w:tr>
      <w:tr w:rsidR="001953DE" w:rsidRPr="00757CCC" w:rsidTr="001953DE">
        <w:tc>
          <w:tcPr>
            <w:tcW w:w="1643" w:type="dxa"/>
            <w:vAlign w:val="center"/>
          </w:tcPr>
          <w:p w:rsidR="001953DE" w:rsidRPr="00757CCC" w:rsidRDefault="001953DE" w:rsidP="001953DE">
            <w:pPr>
              <w:pStyle w:val="Tabletext"/>
              <w:jc w:val="center"/>
              <w:rPr>
                <w:rFonts w:cs="Arial"/>
                <w:color w:val="000000"/>
                <w:sz w:val="22"/>
              </w:rPr>
            </w:pPr>
            <w:r w:rsidRPr="00757CCC">
              <w:rPr>
                <w:rFonts w:cs="Arial"/>
                <w:color w:val="000000"/>
                <w:sz w:val="22"/>
              </w:rPr>
              <w:t>1</w:t>
            </w:r>
          </w:p>
        </w:tc>
        <w:tc>
          <w:tcPr>
            <w:tcW w:w="5648" w:type="dxa"/>
          </w:tcPr>
          <w:p w:rsidR="001953DE" w:rsidRPr="00757CCC" w:rsidRDefault="001953DE" w:rsidP="001953DE">
            <w:pPr>
              <w:pStyle w:val="Tabletext"/>
              <w:rPr>
                <w:rFonts w:cs="Arial"/>
                <w:sz w:val="22"/>
              </w:rPr>
            </w:pPr>
            <w:r w:rsidRPr="00757CCC">
              <w:rPr>
                <w:rFonts w:cs="Arial"/>
                <w:sz w:val="22"/>
              </w:rPr>
              <w:t>Revisión de la Resolución 1 "Reglamento Interno del Sector de Normalización de las Telecomunicaciones de la UIT"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953DE" w:rsidRPr="00757CCC" w:rsidRDefault="001953DE" w:rsidP="001953DE">
            <w:pPr>
              <w:pStyle w:val="Header"/>
              <w:numPr>
                <w:ilvl w:val="0"/>
                <w:numId w:val="12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1953DE" w:rsidRPr="00757CCC" w:rsidRDefault="001953DE" w:rsidP="001953D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1953DE" w:rsidRPr="00757CCC" w:rsidRDefault="001953DE" w:rsidP="001953D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1953DE" w:rsidRPr="00757CCC" w:rsidRDefault="001953DE" w:rsidP="001953DE">
            <w:pPr>
              <w:pStyle w:val="Header"/>
              <w:tabs>
                <w:tab w:val="left" w:pos="173"/>
                <w:tab w:val="left" w:pos="954"/>
              </w:tabs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1953DE" w:rsidRPr="00757CCC" w:rsidRDefault="001953DE" w:rsidP="001953DE">
            <w:pPr>
              <w:pStyle w:val="Header"/>
              <w:numPr>
                <w:ilvl w:val="0"/>
                <w:numId w:val="15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1953DE" w:rsidRPr="00757CCC" w:rsidRDefault="001953DE" w:rsidP="001953DE">
            <w:pPr>
              <w:pStyle w:val="Header"/>
              <w:tabs>
                <w:tab w:val="left" w:pos="173"/>
                <w:tab w:val="left" w:pos="954"/>
              </w:tabs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1953DE" w:rsidRPr="00757CCC" w:rsidRDefault="001953DE" w:rsidP="001953DE">
            <w:pPr>
              <w:pStyle w:val="Header"/>
              <w:tabs>
                <w:tab w:val="left" w:pos="173"/>
                <w:tab w:val="left" w:pos="954"/>
              </w:tabs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1953DE" w:rsidRPr="00757CCC" w:rsidRDefault="001953DE" w:rsidP="001953DE">
            <w:pPr>
              <w:pStyle w:val="Header"/>
              <w:numPr>
                <w:ilvl w:val="0"/>
                <w:numId w:val="1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1953DE" w:rsidRPr="00757CCC" w:rsidRDefault="001953DE" w:rsidP="001953DE">
            <w:pPr>
              <w:pStyle w:val="Header"/>
              <w:numPr>
                <w:ilvl w:val="0"/>
                <w:numId w:val="16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1953DE" w:rsidRPr="00757CCC" w:rsidRDefault="001953DE" w:rsidP="001953DE">
            <w:pPr>
              <w:pStyle w:val="Header"/>
              <w:tabs>
                <w:tab w:val="left" w:pos="173"/>
                <w:tab w:val="left" w:pos="954"/>
              </w:tabs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1953DE" w:rsidRPr="00757CCC" w:rsidRDefault="001953DE" w:rsidP="001953DE">
            <w:pPr>
              <w:pStyle w:val="Header"/>
              <w:tabs>
                <w:tab w:val="left" w:pos="173"/>
                <w:tab w:val="left" w:pos="954"/>
              </w:tabs>
              <w:rPr>
                <w:rFonts w:cs="Times New Roman"/>
                <w:sz w:val="22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1953DE" w:rsidRPr="00757CCC" w:rsidRDefault="001953DE" w:rsidP="001953DE">
            <w:pPr>
              <w:pStyle w:val="Header"/>
              <w:tabs>
                <w:tab w:val="left" w:pos="173"/>
                <w:tab w:val="left" w:pos="954"/>
              </w:tabs>
              <w:rPr>
                <w:rFonts w:cs="Times New Roman"/>
                <w:sz w:val="22"/>
              </w:rPr>
            </w:pPr>
          </w:p>
        </w:tc>
      </w:tr>
      <w:tr w:rsidR="001953DE" w:rsidRPr="00757CCC" w:rsidTr="001953DE">
        <w:tc>
          <w:tcPr>
            <w:tcW w:w="1643" w:type="dxa"/>
            <w:vAlign w:val="center"/>
          </w:tcPr>
          <w:p w:rsidR="001953DE" w:rsidRPr="00757CCC" w:rsidRDefault="001953DE" w:rsidP="001953DE">
            <w:pPr>
              <w:pStyle w:val="Tabletext"/>
              <w:jc w:val="center"/>
              <w:rPr>
                <w:rFonts w:cs="Arial"/>
                <w:color w:val="000000"/>
                <w:sz w:val="22"/>
              </w:rPr>
            </w:pPr>
            <w:r w:rsidRPr="00757CCC">
              <w:rPr>
                <w:rFonts w:cs="Arial"/>
                <w:color w:val="000000"/>
                <w:sz w:val="22"/>
              </w:rPr>
              <w:t>2</w:t>
            </w:r>
          </w:p>
        </w:tc>
        <w:tc>
          <w:tcPr>
            <w:tcW w:w="5648" w:type="dxa"/>
          </w:tcPr>
          <w:p w:rsidR="001953DE" w:rsidRPr="00757CCC" w:rsidRDefault="001953DE" w:rsidP="001953DE">
            <w:pPr>
              <w:pStyle w:val="Tabletext"/>
              <w:rPr>
                <w:rFonts w:cs="Arial"/>
                <w:sz w:val="22"/>
              </w:rPr>
            </w:pPr>
            <w:r w:rsidRPr="00757CCC">
              <w:rPr>
                <w:rFonts w:cs="Arial"/>
                <w:sz w:val="22"/>
              </w:rPr>
              <w:t>Revisión de la Resolución 7 "Colaboración con la Organización Internacional de Normalización y la Comisión Electrotécnica Internacional"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953DE" w:rsidRPr="00757CCC" w:rsidRDefault="001953DE" w:rsidP="001953DE">
            <w:pPr>
              <w:pStyle w:val="Header"/>
              <w:numPr>
                <w:ilvl w:val="0"/>
                <w:numId w:val="12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1953DE" w:rsidRPr="00757CCC" w:rsidRDefault="001953DE" w:rsidP="001953D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1953DE" w:rsidRPr="00757CCC" w:rsidRDefault="001953DE" w:rsidP="001953D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1953DE" w:rsidRPr="00757CCC" w:rsidRDefault="001953DE" w:rsidP="001953DE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1953DE" w:rsidRPr="00757CCC" w:rsidRDefault="001953DE" w:rsidP="001953DE">
            <w:pPr>
              <w:pStyle w:val="Header"/>
              <w:numPr>
                <w:ilvl w:val="0"/>
                <w:numId w:val="15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1953DE" w:rsidRPr="00757CCC" w:rsidRDefault="001953DE" w:rsidP="001953DE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1953DE" w:rsidRPr="00757CCC" w:rsidRDefault="001953DE" w:rsidP="001953DE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1953DE" w:rsidRPr="00757CCC" w:rsidRDefault="001953DE" w:rsidP="001953DE">
            <w:pPr>
              <w:pStyle w:val="Header"/>
              <w:numPr>
                <w:ilvl w:val="0"/>
                <w:numId w:val="1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1953DE" w:rsidRPr="00757CCC" w:rsidRDefault="001953DE" w:rsidP="001953DE">
            <w:pPr>
              <w:pStyle w:val="Header"/>
              <w:numPr>
                <w:ilvl w:val="0"/>
                <w:numId w:val="16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1953DE" w:rsidRPr="00757CCC" w:rsidRDefault="001953DE" w:rsidP="001953DE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1953DE" w:rsidRPr="00757CCC" w:rsidRDefault="001953DE" w:rsidP="001953DE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1953DE" w:rsidRPr="00757CCC" w:rsidRDefault="001953DE" w:rsidP="001953DE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</w:rPr>
            </w:pPr>
          </w:p>
        </w:tc>
      </w:tr>
      <w:tr w:rsidR="001953DE" w:rsidRPr="00757CCC" w:rsidTr="001953DE">
        <w:tc>
          <w:tcPr>
            <w:tcW w:w="1643" w:type="dxa"/>
            <w:vAlign w:val="center"/>
          </w:tcPr>
          <w:p w:rsidR="001953DE" w:rsidRPr="00757CCC" w:rsidRDefault="001953DE" w:rsidP="001953DE">
            <w:pPr>
              <w:pStyle w:val="Tabletext"/>
              <w:jc w:val="center"/>
              <w:rPr>
                <w:rFonts w:cs="Arial"/>
                <w:color w:val="000000"/>
                <w:sz w:val="22"/>
              </w:rPr>
            </w:pPr>
            <w:r w:rsidRPr="00757CCC">
              <w:rPr>
                <w:rFonts w:cs="Arial"/>
                <w:color w:val="000000"/>
                <w:sz w:val="22"/>
              </w:rPr>
              <w:t>3</w:t>
            </w:r>
          </w:p>
        </w:tc>
        <w:tc>
          <w:tcPr>
            <w:tcW w:w="5648" w:type="dxa"/>
          </w:tcPr>
          <w:p w:rsidR="001953DE" w:rsidRPr="00757CCC" w:rsidRDefault="001953DE" w:rsidP="001953DE">
            <w:pPr>
              <w:pStyle w:val="Tabletext"/>
              <w:rPr>
                <w:rFonts w:cs="Arial"/>
                <w:sz w:val="22"/>
              </w:rPr>
            </w:pPr>
            <w:r w:rsidRPr="00757CCC">
              <w:rPr>
                <w:rFonts w:cs="Arial"/>
                <w:sz w:val="22"/>
              </w:rPr>
              <w:t>Revisión de la Resolución 18 "Principios y procedimientos para la asignación de trabajos y la coordinación entre el Sector de Radiocomunicaciones de la UIT y el Sector de Normalización de las Telecomunicaciones de la UIT"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953DE" w:rsidRPr="00757CCC" w:rsidRDefault="001953DE" w:rsidP="001953DE">
            <w:pPr>
              <w:pStyle w:val="Header"/>
              <w:numPr>
                <w:ilvl w:val="0"/>
                <w:numId w:val="12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1953DE" w:rsidRPr="00757CCC" w:rsidRDefault="001953DE" w:rsidP="001953D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1953DE" w:rsidRPr="00757CCC" w:rsidRDefault="001953DE" w:rsidP="001953D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1953DE" w:rsidRPr="00757CCC" w:rsidRDefault="001953DE" w:rsidP="001953DE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1953DE" w:rsidRPr="00757CCC" w:rsidRDefault="001953DE" w:rsidP="001953DE">
            <w:pPr>
              <w:pStyle w:val="Header"/>
              <w:numPr>
                <w:ilvl w:val="0"/>
                <w:numId w:val="15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1953DE" w:rsidRPr="00757CCC" w:rsidRDefault="001953DE" w:rsidP="001953DE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1953DE" w:rsidRPr="00757CCC" w:rsidRDefault="001953DE" w:rsidP="001953DE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1953DE" w:rsidRPr="00757CCC" w:rsidRDefault="001953DE" w:rsidP="001953DE">
            <w:pPr>
              <w:pStyle w:val="Header"/>
              <w:numPr>
                <w:ilvl w:val="0"/>
                <w:numId w:val="1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1953DE" w:rsidRPr="00757CCC" w:rsidRDefault="001953DE" w:rsidP="001953DE">
            <w:pPr>
              <w:pStyle w:val="Header"/>
              <w:numPr>
                <w:ilvl w:val="0"/>
                <w:numId w:val="16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1953DE" w:rsidRPr="00757CCC" w:rsidRDefault="001953DE" w:rsidP="001953DE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1953DE" w:rsidRPr="00757CCC" w:rsidRDefault="001953DE" w:rsidP="001953DE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1953DE" w:rsidRPr="00757CCC" w:rsidRDefault="001953DE" w:rsidP="001953DE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</w:rPr>
            </w:pPr>
          </w:p>
        </w:tc>
      </w:tr>
      <w:tr w:rsidR="001953DE" w:rsidRPr="00757CCC" w:rsidTr="001953DE">
        <w:tc>
          <w:tcPr>
            <w:tcW w:w="1643" w:type="dxa"/>
            <w:vAlign w:val="center"/>
          </w:tcPr>
          <w:p w:rsidR="001953DE" w:rsidRPr="00757CCC" w:rsidRDefault="001953DE" w:rsidP="001953DE">
            <w:pPr>
              <w:pStyle w:val="Tabletext"/>
              <w:jc w:val="center"/>
              <w:rPr>
                <w:rFonts w:cs="Arial"/>
                <w:color w:val="000000"/>
                <w:sz w:val="22"/>
              </w:rPr>
            </w:pPr>
            <w:r w:rsidRPr="00757CCC">
              <w:rPr>
                <w:rFonts w:cs="Arial"/>
                <w:color w:val="000000"/>
                <w:sz w:val="22"/>
              </w:rPr>
              <w:t>4</w:t>
            </w:r>
          </w:p>
        </w:tc>
        <w:tc>
          <w:tcPr>
            <w:tcW w:w="5648" w:type="dxa"/>
          </w:tcPr>
          <w:p w:rsidR="001953DE" w:rsidRPr="00757CCC" w:rsidRDefault="001953DE" w:rsidP="001953DE">
            <w:pPr>
              <w:pStyle w:val="Tabletext"/>
              <w:rPr>
                <w:rFonts w:cs="Arial"/>
                <w:sz w:val="22"/>
              </w:rPr>
            </w:pPr>
            <w:r w:rsidRPr="00757CCC">
              <w:rPr>
                <w:rFonts w:cs="Arial"/>
                <w:sz w:val="22"/>
              </w:rPr>
              <w:t>Revisión de la Resolución 57 "Fortalecimiento de la coordinación y la cooperación entre los tres Sectores de la UIT en asuntos de interés mutuo"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953DE" w:rsidRPr="00757CCC" w:rsidRDefault="001953DE" w:rsidP="001953DE">
            <w:pPr>
              <w:pStyle w:val="Header"/>
              <w:numPr>
                <w:ilvl w:val="0"/>
                <w:numId w:val="12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1953DE" w:rsidRPr="00757CCC" w:rsidRDefault="001953DE" w:rsidP="001953D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1953DE" w:rsidRPr="00757CCC" w:rsidRDefault="001953DE" w:rsidP="001953D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1953DE" w:rsidRPr="00757CCC" w:rsidRDefault="001953DE" w:rsidP="001953DE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1953DE" w:rsidRPr="00757CCC" w:rsidRDefault="001953DE" w:rsidP="001953DE">
            <w:pPr>
              <w:pStyle w:val="Header"/>
              <w:numPr>
                <w:ilvl w:val="0"/>
                <w:numId w:val="15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1953DE" w:rsidRPr="00757CCC" w:rsidRDefault="001953DE" w:rsidP="001953DE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1953DE" w:rsidRPr="00757CCC" w:rsidRDefault="001953DE" w:rsidP="001953DE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1953DE" w:rsidRPr="00757CCC" w:rsidRDefault="001953DE" w:rsidP="001953DE">
            <w:pPr>
              <w:pStyle w:val="Header"/>
              <w:numPr>
                <w:ilvl w:val="0"/>
                <w:numId w:val="1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1953DE" w:rsidRPr="00757CCC" w:rsidRDefault="001953DE" w:rsidP="001953DE">
            <w:pPr>
              <w:pStyle w:val="Header"/>
              <w:numPr>
                <w:ilvl w:val="0"/>
                <w:numId w:val="16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1953DE" w:rsidRPr="00757CCC" w:rsidRDefault="001953DE" w:rsidP="001953DE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1953DE" w:rsidRPr="00757CCC" w:rsidRDefault="001953DE" w:rsidP="001953DE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1953DE" w:rsidRPr="00757CCC" w:rsidRDefault="001953DE" w:rsidP="001953DE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</w:rPr>
            </w:pPr>
          </w:p>
        </w:tc>
      </w:tr>
      <w:tr w:rsidR="001953DE" w:rsidRPr="00757CCC" w:rsidTr="001953DE">
        <w:tc>
          <w:tcPr>
            <w:tcW w:w="1643" w:type="dxa"/>
            <w:vAlign w:val="center"/>
          </w:tcPr>
          <w:p w:rsidR="001953DE" w:rsidRPr="00757CCC" w:rsidRDefault="001953DE" w:rsidP="001953DE">
            <w:pPr>
              <w:pStyle w:val="Tabletext"/>
              <w:jc w:val="center"/>
              <w:rPr>
                <w:rFonts w:cs="Arial"/>
                <w:color w:val="000000"/>
                <w:sz w:val="22"/>
              </w:rPr>
            </w:pPr>
            <w:r w:rsidRPr="00757CCC">
              <w:rPr>
                <w:rFonts w:cs="Arial"/>
                <w:color w:val="000000"/>
                <w:sz w:val="22"/>
              </w:rPr>
              <w:t>5</w:t>
            </w:r>
          </w:p>
        </w:tc>
        <w:tc>
          <w:tcPr>
            <w:tcW w:w="5648" w:type="dxa"/>
          </w:tcPr>
          <w:p w:rsidR="001953DE" w:rsidRPr="00757CCC" w:rsidRDefault="001953DE" w:rsidP="001953DE">
            <w:pPr>
              <w:pStyle w:val="Tabletext"/>
              <w:rPr>
                <w:rFonts w:cs="Arial"/>
                <w:sz w:val="22"/>
              </w:rPr>
            </w:pPr>
            <w:r w:rsidRPr="00757CCC">
              <w:rPr>
                <w:rFonts w:cs="Arial"/>
                <w:sz w:val="22"/>
              </w:rPr>
              <w:t>Revisión de la Resolución 67 "Utilización en el UIT-T de los idiomas de la Unión en pie de igualdad"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953DE" w:rsidRPr="00757CCC" w:rsidRDefault="001953DE" w:rsidP="001953DE">
            <w:pPr>
              <w:pStyle w:val="Header"/>
              <w:numPr>
                <w:ilvl w:val="0"/>
                <w:numId w:val="12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1953DE" w:rsidRPr="00757CCC" w:rsidRDefault="001953DE" w:rsidP="001953D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1953DE" w:rsidRPr="00757CCC" w:rsidRDefault="001953DE" w:rsidP="001953DE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1953DE" w:rsidRPr="00757CCC" w:rsidRDefault="001953DE" w:rsidP="001953DE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1953DE" w:rsidRPr="00757CCC" w:rsidRDefault="001953DE" w:rsidP="001953DE">
            <w:pPr>
              <w:pStyle w:val="Header"/>
              <w:numPr>
                <w:ilvl w:val="0"/>
                <w:numId w:val="15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1953DE" w:rsidRPr="00757CCC" w:rsidRDefault="001953DE" w:rsidP="001953DE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1953DE" w:rsidRPr="00757CCC" w:rsidRDefault="001953DE" w:rsidP="001953DE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1953DE" w:rsidRPr="00757CCC" w:rsidRDefault="001953DE" w:rsidP="001953DE">
            <w:pPr>
              <w:pStyle w:val="Header"/>
              <w:numPr>
                <w:ilvl w:val="0"/>
                <w:numId w:val="1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1953DE" w:rsidRPr="00757CCC" w:rsidRDefault="001953DE" w:rsidP="001953DE">
            <w:pPr>
              <w:pStyle w:val="Header"/>
              <w:numPr>
                <w:ilvl w:val="0"/>
                <w:numId w:val="16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1953DE" w:rsidRPr="00757CCC" w:rsidRDefault="001953DE" w:rsidP="001953DE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1953DE" w:rsidRPr="00757CCC" w:rsidRDefault="001953DE" w:rsidP="001953DE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1953DE" w:rsidRPr="00757CCC" w:rsidRDefault="001953DE" w:rsidP="001953DE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</w:rPr>
            </w:pPr>
          </w:p>
        </w:tc>
      </w:tr>
      <w:tr w:rsidR="00EC285A" w:rsidRPr="00757CCC" w:rsidTr="004A19C2">
        <w:tc>
          <w:tcPr>
            <w:tcW w:w="1643" w:type="dxa"/>
            <w:tcBorders>
              <w:bottom w:val="single" w:sz="4" w:space="0" w:color="auto"/>
              <w:right w:val="nil"/>
            </w:tcBorders>
            <w:shd w:val="clear" w:color="auto" w:fill="FFFFCC"/>
          </w:tcPr>
          <w:p w:rsidR="00EC285A" w:rsidRPr="00757CCC" w:rsidRDefault="00EC285A" w:rsidP="00F43A28">
            <w:pPr>
              <w:keepNext/>
              <w:tabs>
                <w:tab w:val="center" w:pos="4677"/>
                <w:tab w:val="right" w:pos="9355"/>
              </w:tabs>
              <w:spacing w:before="80" w:after="80"/>
              <w:jc w:val="center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564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EC285A" w:rsidRPr="00757CCC" w:rsidRDefault="00EC285A" w:rsidP="00F43A28">
            <w:pPr>
              <w:pStyle w:val="Tablehead"/>
              <w:rPr>
                <w:sz w:val="22"/>
              </w:rPr>
            </w:pPr>
            <w:r w:rsidRPr="00757CCC">
              <w:rPr>
                <w:sz w:val="22"/>
              </w:rPr>
              <w:t xml:space="preserve">II. Programa de trabajo y estructura de las </w:t>
            </w:r>
            <w:r w:rsidR="00FB2D1F">
              <w:rPr>
                <w:sz w:val="22"/>
              </w:rPr>
              <w:br/>
            </w:r>
            <w:r w:rsidRPr="00757CCC">
              <w:rPr>
                <w:sz w:val="22"/>
              </w:rPr>
              <w:t>Comisiones de Estudio (COM4)</w:t>
            </w:r>
          </w:p>
        </w:tc>
        <w:tc>
          <w:tcPr>
            <w:tcW w:w="7495" w:type="dxa"/>
            <w:gridSpan w:val="13"/>
            <w:tcBorders>
              <w:left w:val="nil"/>
              <w:bottom w:val="single" w:sz="4" w:space="0" w:color="auto"/>
            </w:tcBorders>
            <w:shd w:val="clear" w:color="auto" w:fill="FFFFCC"/>
          </w:tcPr>
          <w:p w:rsidR="00EC285A" w:rsidRPr="00757CCC" w:rsidRDefault="00EC285A" w:rsidP="00EC285A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="Times New Roman Bold" w:hAnsi="Times New Roman Bold" w:cs="Times New Roman Bold"/>
                <w:color w:val="000000"/>
                <w:sz w:val="22"/>
              </w:rPr>
            </w:pPr>
          </w:p>
        </w:tc>
      </w:tr>
      <w:tr w:rsidR="00EC285A" w:rsidRPr="00757CCC" w:rsidTr="00EB03D3">
        <w:tc>
          <w:tcPr>
            <w:tcW w:w="1643" w:type="dxa"/>
            <w:tcBorders>
              <w:right w:val="nil"/>
            </w:tcBorders>
            <w:shd w:val="clear" w:color="auto" w:fill="DAEEF3"/>
          </w:tcPr>
          <w:p w:rsidR="00EC285A" w:rsidRPr="00757CCC" w:rsidRDefault="00EC285A" w:rsidP="00F43A28">
            <w:pPr>
              <w:keepNext/>
              <w:tabs>
                <w:tab w:val="center" w:pos="4677"/>
                <w:tab w:val="right" w:pos="9355"/>
              </w:tabs>
              <w:spacing w:before="80" w:after="8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648" w:type="dxa"/>
            <w:tcBorders>
              <w:left w:val="nil"/>
              <w:right w:val="nil"/>
            </w:tcBorders>
            <w:shd w:val="clear" w:color="auto" w:fill="DAEEF3"/>
          </w:tcPr>
          <w:p w:rsidR="00EC285A" w:rsidRPr="00757CCC" w:rsidRDefault="00EC285A" w:rsidP="00F43A28">
            <w:pPr>
              <w:pStyle w:val="Tablehead"/>
              <w:rPr>
                <w:rFonts w:cs="Times New Roman"/>
                <w:color w:val="000000"/>
                <w:sz w:val="22"/>
              </w:rPr>
            </w:pPr>
            <w:r w:rsidRPr="00757CCC">
              <w:rPr>
                <w:sz w:val="22"/>
              </w:rPr>
              <w:t>Estructura futura de las CE del UIT-T</w:t>
            </w:r>
          </w:p>
        </w:tc>
        <w:tc>
          <w:tcPr>
            <w:tcW w:w="7495" w:type="dxa"/>
            <w:gridSpan w:val="13"/>
            <w:tcBorders>
              <w:left w:val="nil"/>
            </w:tcBorders>
            <w:shd w:val="clear" w:color="auto" w:fill="DAEEF3"/>
          </w:tcPr>
          <w:p w:rsidR="00EC285A" w:rsidRPr="00757CCC" w:rsidRDefault="00EC285A" w:rsidP="00EC285A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="Times New Roman Bold" w:hAnsi="Times New Roman Bold" w:cs="Times New Roman Bold"/>
                <w:color w:val="000000"/>
                <w:sz w:val="22"/>
              </w:rPr>
            </w:pPr>
          </w:p>
        </w:tc>
      </w:tr>
      <w:tr w:rsidR="00786DEC" w:rsidRPr="00757CCC" w:rsidTr="00786DEC">
        <w:tc>
          <w:tcPr>
            <w:tcW w:w="1643" w:type="dxa"/>
            <w:vAlign w:val="center"/>
          </w:tcPr>
          <w:p w:rsidR="00786DEC" w:rsidRPr="00757CCC" w:rsidRDefault="00786DEC" w:rsidP="00786DEC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rFonts w:cs="Times New Roman"/>
                <w:color w:val="000000"/>
                <w:sz w:val="22"/>
              </w:rPr>
            </w:pPr>
            <w:r w:rsidRPr="00757CCC">
              <w:rPr>
                <w:rFonts w:cs="Times New Roman"/>
                <w:color w:val="000000"/>
                <w:sz w:val="22"/>
              </w:rPr>
              <w:t>6</w:t>
            </w:r>
          </w:p>
        </w:tc>
        <w:tc>
          <w:tcPr>
            <w:tcW w:w="5648" w:type="dxa"/>
          </w:tcPr>
          <w:p w:rsidR="00786DEC" w:rsidRPr="00757CCC" w:rsidRDefault="00786DEC" w:rsidP="00786DEC">
            <w:pPr>
              <w:tabs>
                <w:tab w:val="center" w:pos="4677"/>
                <w:tab w:val="right" w:pos="9355"/>
              </w:tabs>
              <w:spacing w:before="40" w:after="40"/>
              <w:rPr>
                <w:rFonts w:cs="Times New Roman"/>
                <w:color w:val="000000"/>
                <w:sz w:val="22"/>
              </w:rPr>
            </w:pPr>
            <w:r w:rsidRPr="00757CCC">
              <w:rPr>
                <w:sz w:val="22"/>
              </w:rPr>
              <w:t>Estructura de las Comisiones de Estudio del UIT-T</w:t>
            </w:r>
          </w:p>
        </w:tc>
        <w:tc>
          <w:tcPr>
            <w:tcW w:w="624" w:type="dxa"/>
            <w:vAlign w:val="center"/>
          </w:tcPr>
          <w:p w:rsidR="00786DEC" w:rsidRPr="00757CCC" w:rsidRDefault="00786DEC" w:rsidP="00786DEC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lang w:val="es-ES_tradnl"/>
              </w:rPr>
            </w:pPr>
          </w:p>
        </w:tc>
        <w:tc>
          <w:tcPr>
            <w:tcW w:w="624" w:type="dxa"/>
            <w:vAlign w:val="center"/>
          </w:tcPr>
          <w:p w:rsidR="00786DEC" w:rsidRPr="00757CCC" w:rsidRDefault="00786DEC" w:rsidP="00786DEC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vAlign w:val="center"/>
          </w:tcPr>
          <w:p w:rsidR="00786DEC" w:rsidRPr="00757CCC" w:rsidRDefault="00786DEC" w:rsidP="00786DEC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vAlign w:val="center"/>
          </w:tcPr>
          <w:p w:rsidR="00786DEC" w:rsidRPr="00757CCC" w:rsidRDefault="00786DEC" w:rsidP="00786DEC">
            <w:pPr>
              <w:pStyle w:val="Header"/>
              <w:tabs>
                <w:tab w:val="left" w:pos="173"/>
                <w:tab w:val="left" w:pos="954"/>
              </w:tabs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786DEC" w:rsidRPr="00757CCC" w:rsidRDefault="00786DEC" w:rsidP="00786DEC">
            <w:pPr>
              <w:pStyle w:val="ListParagraph"/>
              <w:keepNext/>
              <w:keepLines/>
              <w:numPr>
                <w:ilvl w:val="0"/>
                <w:numId w:val="17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vAlign w:val="center"/>
          </w:tcPr>
          <w:p w:rsidR="00786DEC" w:rsidRPr="00757CCC" w:rsidRDefault="00786DEC" w:rsidP="00786DEC">
            <w:pPr>
              <w:pStyle w:val="Header"/>
              <w:tabs>
                <w:tab w:val="left" w:pos="173"/>
                <w:tab w:val="left" w:pos="954"/>
              </w:tabs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786DEC" w:rsidRPr="00757CCC" w:rsidRDefault="00786DEC" w:rsidP="00786DEC">
            <w:pPr>
              <w:pStyle w:val="Header"/>
              <w:tabs>
                <w:tab w:val="left" w:pos="173"/>
                <w:tab w:val="left" w:pos="954"/>
              </w:tabs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786DEC" w:rsidRPr="00757CCC" w:rsidRDefault="00786DEC" w:rsidP="00786DEC">
            <w:pPr>
              <w:pStyle w:val="ListParagraph"/>
              <w:keepNext/>
              <w:keepLines/>
              <w:numPr>
                <w:ilvl w:val="0"/>
                <w:numId w:val="1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vAlign w:val="center"/>
          </w:tcPr>
          <w:p w:rsidR="00786DEC" w:rsidRPr="00757CCC" w:rsidRDefault="00786DEC" w:rsidP="00786DEC">
            <w:pPr>
              <w:pStyle w:val="ListParagraph"/>
              <w:keepNext/>
              <w:keepLines/>
              <w:numPr>
                <w:ilvl w:val="0"/>
                <w:numId w:val="18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vAlign w:val="center"/>
          </w:tcPr>
          <w:p w:rsidR="00786DEC" w:rsidRPr="00757CCC" w:rsidRDefault="00786DEC" w:rsidP="00786DEC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24" w:type="dxa"/>
            <w:vAlign w:val="center"/>
          </w:tcPr>
          <w:p w:rsidR="00786DEC" w:rsidRPr="00757CCC" w:rsidRDefault="00786DEC" w:rsidP="00786DEC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786DEC" w:rsidRPr="00757CCC" w:rsidRDefault="00786DEC" w:rsidP="00786DEC">
            <w:pPr>
              <w:pStyle w:val="Tabletext"/>
              <w:jc w:val="center"/>
              <w:rPr>
                <w:color w:val="000000"/>
              </w:rPr>
            </w:pPr>
          </w:p>
        </w:tc>
      </w:tr>
      <w:tr w:rsidR="0047651D" w:rsidRPr="00757CCC" w:rsidTr="0047651D">
        <w:tc>
          <w:tcPr>
            <w:tcW w:w="1643" w:type="dxa"/>
            <w:vAlign w:val="center"/>
          </w:tcPr>
          <w:p w:rsidR="0047651D" w:rsidRPr="00757CCC" w:rsidRDefault="0047651D" w:rsidP="0047651D">
            <w:pPr>
              <w:pStyle w:val="Tabletext"/>
              <w:jc w:val="center"/>
              <w:rPr>
                <w:rFonts w:cs="Arial"/>
                <w:color w:val="000000"/>
                <w:sz w:val="22"/>
              </w:rPr>
            </w:pPr>
            <w:r w:rsidRPr="00757CCC">
              <w:rPr>
                <w:rFonts w:cs="Arial"/>
                <w:color w:val="000000"/>
                <w:sz w:val="22"/>
              </w:rPr>
              <w:lastRenderedPageBreak/>
              <w:t>7</w:t>
            </w:r>
          </w:p>
        </w:tc>
        <w:tc>
          <w:tcPr>
            <w:tcW w:w="5648" w:type="dxa"/>
          </w:tcPr>
          <w:p w:rsidR="0047651D" w:rsidRPr="00757CCC" w:rsidRDefault="0047651D" w:rsidP="0047651D">
            <w:pPr>
              <w:pStyle w:val="Tabletext"/>
              <w:rPr>
                <w:rFonts w:cs="Arial"/>
                <w:sz w:val="22"/>
              </w:rPr>
            </w:pPr>
            <w:r w:rsidRPr="00757CCC">
              <w:rPr>
                <w:rFonts w:cs="Arial"/>
                <w:sz w:val="22"/>
              </w:rPr>
              <w:t>Finalización de los trabajos del Comité de examen</w:t>
            </w:r>
          </w:p>
        </w:tc>
        <w:tc>
          <w:tcPr>
            <w:tcW w:w="624" w:type="dxa"/>
            <w:vAlign w:val="center"/>
          </w:tcPr>
          <w:p w:rsidR="0047651D" w:rsidRPr="00757CCC" w:rsidRDefault="0047651D" w:rsidP="0047651D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lang w:val="es-ES_tradnl"/>
              </w:rPr>
            </w:pPr>
          </w:p>
        </w:tc>
        <w:tc>
          <w:tcPr>
            <w:tcW w:w="624" w:type="dxa"/>
            <w:vAlign w:val="center"/>
          </w:tcPr>
          <w:p w:rsidR="0047651D" w:rsidRPr="00757CCC" w:rsidRDefault="0047651D" w:rsidP="0047651D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vAlign w:val="center"/>
          </w:tcPr>
          <w:p w:rsidR="0047651D" w:rsidRPr="00757CCC" w:rsidRDefault="0047651D" w:rsidP="0047651D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vAlign w:val="center"/>
          </w:tcPr>
          <w:p w:rsidR="0047651D" w:rsidRPr="00757CCC" w:rsidRDefault="0047651D" w:rsidP="0047651D">
            <w:pPr>
              <w:pStyle w:val="Header"/>
              <w:tabs>
                <w:tab w:val="left" w:pos="173"/>
                <w:tab w:val="left" w:pos="954"/>
              </w:tabs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47651D" w:rsidRPr="00757CCC" w:rsidRDefault="0047651D" w:rsidP="0047651D">
            <w:pPr>
              <w:pStyle w:val="ListParagraph"/>
              <w:keepNext/>
              <w:keepLines/>
              <w:numPr>
                <w:ilvl w:val="0"/>
                <w:numId w:val="17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vAlign w:val="center"/>
          </w:tcPr>
          <w:p w:rsidR="0047651D" w:rsidRPr="00757CCC" w:rsidRDefault="0047651D" w:rsidP="0047651D">
            <w:pPr>
              <w:pStyle w:val="Header"/>
              <w:tabs>
                <w:tab w:val="left" w:pos="173"/>
                <w:tab w:val="left" w:pos="954"/>
              </w:tabs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47651D" w:rsidRPr="00757CCC" w:rsidRDefault="0047651D" w:rsidP="0047651D">
            <w:pPr>
              <w:pStyle w:val="Header"/>
              <w:tabs>
                <w:tab w:val="left" w:pos="173"/>
                <w:tab w:val="left" w:pos="954"/>
              </w:tabs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47651D" w:rsidRPr="00757CCC" w:rsidRDefault="0047651D" w:rsidP="0047651D">
            <w:pPr>
              <w:pStyle w:val="ListParagraph"/>
              <w:keepNext/>
              <w:keepLines/>
              <w:numPr>
                <w:ilvl w:val="0"/>
                <w:numId w:val="1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vAlign w:val="center"/>
          </w:tcPr>
          <w:p w:rsidR="0047651D" w:rsidRPr="00757CCC" w:rsidRDefault="0047651D" w:rsidP="0047651D">
            <w:pPr>
              <w:pStyle w:val="ListParagraph"/>
              <w:keepNext/>
              <w:keepLines/>
              <w:numPr>
                <w:ilvl w:val="0"/>
                <w:numId w:val="18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vAlign w:val="center"/>
          </w:tcPr>
          <w:p w:rsidR="0047651D" w:rsidRPr="00757CCC" w:rsidRDefault="0047651D" w:rsidP="0047651D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24" w:type="dxa"/>
            <w:vAlign w:val="center"/>
          </w:tcPr>
          <w:p w:rsidR="0047651D" w:rsidRPr="00757CCC" w:rsidRDefault="0047651D" w:rsidP="0047651D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47651D" w:rsidRPr="00757CCC" w:rsidRDefault="0047651D" w:rsidP="0047651D">
            <w:pPr>
              <w:pStyle w:val="Tabletext"/>
              <w:jc w:val="center"/>
              <w:rPr>
                <w:color w:val="000000"/>
              </w:rPr>
            </w:pPr>
          </w:p>
        </w:tc>
      </w:tr>
      <w:tr w:rsidR="0047651D" w:rsidRPr="00757CCC" w:rsidTr="0047651D"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47651D" w:rsidRPr="00757CCC" w:rsidRDefault="0047651D" w:rsidP="0047651D">
            <w:pPr>
              <w:pStyle w:val="Tabletext"/>
              <w:jc w:val="center"/>
              <w:rPr>
                <w:rFonts w:cs="Arial"/>
                <w:color w:val="000000"/>
                <w:sz w:val="22"/>
              </w:rPr>
            </w:pPr>
            <w:r w:rsidRPr="00757CCC">
              <w:rPr>
                <w:rFonts w:cs="Arial"/>
                <w:color w:val="000000"/>
                <w:sz w:val="22"/>
              </w:rPr>
              <w:t>8</w:t>
            </w:r>
          </w:p>
        </w:tc>
        <w:tc>
          <w:tcPr>
            <w:tcW w:w="5648" w:type="dxa"/>
            <w:tcBorders>
              <w:bottom w:val="single" w:sz="4" w:space="0" w:color="auto"/>
            </w:tcBorders>
          </w:tcPr>
          <w:p w:rsidR="0047651D" w:rsidRPr="00757CCC" w:rsidRDefault="0047651D" w:rsidP="0047651D">
            <w:pPr>
              <w:pStyle w:val="Tabletext"/>
              <w:rPr>
                <w:rFonts w:cs="Arial"/>
                <w:sz w:val="22"/>
              </w:rPr>
            </w:pPr>
            <w:r w:rsidRPr="00757CCC">
              <w:rPr>
                <w:rFonts w:cs="Arial"/>
                <w:sz w:val="22"/>
              </w:rPr>
              <w:t>Revisión de la Resolución 54 "Creación de Grupos Regionales y asistencia a esos Grupos"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47651D" w:rsidRPr="00757CCC" w:rsidRDefault="0047651D" w:rsidP="0047651D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47651D" w:rsidRPr="00757CCC" w:rsidRDefault="0047651D" w:rsidP="0047651D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47651D" w:rsidRPr="00757CCC" w:rsidRDefault="0047651D" w:rsidP="0047651D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47651D" w:rsidRPr="00757CCC" w:rsidRDefault="0047651D" w:rsidP="0047651D">
            <w:pPr>
              <w:pStyle w:val="Header"/>
              <w:tabs>
                <w:tab w:val="left" w:pos="173"/>
                <w:tab w:val="left" w:pos="954"/>
              </w:tabs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47651D" w:rsidRPr="00757CCC" w:rsidRDefault="0047651D" w:rsidP="0047651D">
            <w:pPr>
              <w:pStyle w:val="ListParagraph"/>
              <w:keepNext/>
              <w:keepLines/>
              <w:numPr>
                <w:ilvl w:val="0"/>
                <w:numId w:val="17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47651D" w:rsidRPr="00757CCC" w:rsidRDefault="0047651D" w:rsidP="0047651D">
            <w:pPr>
              <w:pStyle w:val="Header"/>
              <w:tabs>
                <w:tab w:val="left" w:pos="173"/>
                <w:tab w:val="left" w:pos="954"/>
              </w:tabs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47651D" w:rsidRPr="00757CCC" w:rsidRDefault="0047651D" w:rsidP="0047651D">
            <w:pPr>
              <w:pStyle w:val="Header"/>
              <w:tabs>
                <w:tab w:val="left" w:pos="173"/>
                <w:tab w:val="left" w:pos="954"/>
              </w:tabs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47651D" w:rsidRPr="00757CCC" w:rsidRDefault="0047651D" w:rsidP="0047651D">
            <w:pPr>
              <w:pStyle w:val="ListParagraph"/>
              <w:keepNext/>
              <w:keepLines/>
              <w:numPr>
                <w:ilvl w:val="0"/>
                <w:numId w:val="1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47651D" w:rsidRPr="00757CCC" w:rsidRDefault="0047651D" w:rsidP="0047651D">
            <w:pPr>
              <w:pStyle w:val="ListParagraph"/>
              <w:keepNext/>
              <w:keepLines/>
              <w:numPr>
                <w:ilvl w:val="0"/>
                <w:numId w:val="18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47651D" w:rsidRPr="00757CCC" w:rsidRDefault="0047651D" w:rsidP="0047651D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47651D" w:rsidRPr="00757CCC" w:rsidRDefault="0047651D" w:rsidP="0047651D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31" w:type="dxa"/>
            <w:gridSpan w:val="2"/>
            <w:tcBorders>
              <w:bottom w:val="single" w:sz="4" w:space="0" w:color="auto"/>
            </w:tcBorders>
            <w:vAlign w:val="center"/>
          </w:tcPr>
          <w:p w:rsidR="0047651D" w:rsidRPr="00757CCC" w:rsidRDefault="0047651D" w:rsidP="0047651D">
            <w:pPr>
              <w:pStyle w:val="Tabletext"/>
              <w:jc w:val="center"/>
              <w:rPr>
                <w:color w:val="000000"/>
              </w:rPr>
            </w:pPr>
          </w:p>
        </w:tc>
      </w:tr>
      <w:tr w:rsidR="009116B9" w:rsidRPr="00757CCC" w:rsidTr="00032F90">
        <w:tc>
          <w:tcPr>
            <w:tcW w:w="1643" w:type="dxa"/>
            <w:tcBorders>
              <w:bottom w:val="single" w:sz="4" w:space="0" w:color="auto"/>
              <w:right w:val="nil"/>
            </w:tcBorders>
            <w:shd w:val="clear" w:color="auto" w:fill="DAEEF3"/>
          </w:tcPr>
          <w:p w:rsidR="009116B9" w:rsidRPr="00757CCC" w:rsidRDefault="009116B9" w:rsidP="00F43A28">
            <w:pPr>
              <w:tabs>
                <w:tab w:val="center" w:pos="4677"/>
                <w:tab w:val="right" w:pos="9355"/>
              </w:tabs>
              <w:spacing w:before="80" w:after="8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648" w:type="dxa"/>
            <w:tcBorders>
              <w:left w:val="nil"/>
              <w:bottom w:val="single" w:sz="4" w:space="0" w:color="auto"/>
              <w:right w:val="nil"/>
            </w:tcBorders>
            <w:shd w:val="clear" w:color="auto" w:fill="DAEEF3"/>
          </w:tcPr>
          <w:p w:rsidR="009116B9" w:rsidRPr="00757CCC" w:rsidRDefault="009116B9" w:rsidP="00F43A28">
            <w:pPr>
              <w:pStyle w:val="Tablehead"/>
              <w:rPr>
                <w:sz w:val="22"/>
              </w:rPr>
            </w:pPr>
            <w:r w:rsidRPr="00757CCC">
              <w:rPr>
                <w:sz w:val="22"/>
              </w:rPr>
              <w:t>Temas relacionados con la CMSI</w:t>
            </w:r>
          </w:p>
        </w:tc>
        <w:tc>
          <w:tcPr>
            <w:tcW w:w="7495" w:type="dxa"/>
            <w:gridSpan w:val="13"/>
            <w:tcBorders>
              <w:left w:val="nil"/>
              <w:bottom w:val="single" w:sz="4" w:space="0" w:color="auto"/>
            </w:tcBorders>
            <w:shd w:val="clear" w:color="auto" w:fill="DAEEF3"/>
          </w:tcPr>
          <w:p w:rsidR="009116B9" w:rsidRPr="00757CCC" w:rsidRDefault="009116B9" w:rsidP="009116B9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="Times New Roman Bold" w:hAnsi="Times New Roman Bold" w:cs="Times New Roman Bold"/>
                <w:color w:val="000000"/>
                <w:sz w:val="22"/>
              </w:rPr>
            </w:pPr>
          </w:p>
        </w:tc>
      </w:tr>
      <w:tr w:rsidR="000B7E61" w:rsidRPr="00757CCC" w:rsidTr="000F4684"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0B7E61" w:rsidRPr="00757CCC" w:rsidRDefault="000B7E61" w:rsidP="000B7E61">
            <w:pPr>
              <w:pStyle w:val="Tabletext"/>
              <w:jc w:val="center"/>
              <w:rPr>
                <w:rFonts w:cs="Times New Roman"/>
                <w:color w:val="000000"/>
                <w:sz w:val="22"/>
              </w:rPr>
            </w:pPr>
            <w:r w:rsidRPr="00757CCC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5648" w:type="dxa"/>
            <w:tcBorders>
              <w:bottom w:val="single" w:sz="4" w:space="0" w:color="auto"/>
            </w:tcBorders>
          </w:tcPr>
          <w:p w:rsidR="000B7E61" w:rsidRPr="00757CCC" w:rsidRDefault="000B7E61" w:rsidP="000B7E61">
            <w:pPr>
              <w:pStyle w:val="Tabletext"/>
              <w:rPr>
                <w:rFonts w:cs="Times New Roman"/>
                <w:color w:val="000000"/>
                <w:sz w:val="22"/>
              </w:rPr>
            </w:pPr>
            <w:r w:rsidRPr="00757CCC">
              <w:rPr>
                <w:rFonts w:cs="Arial"/>
                <w:sz w:val="22"/>
              </w:rPr>
              <w:t>Revisión de la Resolución 75 "Contribución del Sector de Normalización de las Telecomunicaciones de la UIT a la puesta en práctica de los resultados de la Cumbre Mundial sobre la Sociedad de la Información"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0B7E61" w:rsidRPr="00757CCC" w:rsidRDefault="000B7E61" w:rsidP="000B7E61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0B7E61" w:rsidRPr="00757CCC" w:rsidRDefault="000B7E61" w:rsidP="000B7E61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0B7E61" w:rsidRPr="00757CCC" w:rsidRDefault="000B7E61" w:rsidP="000B7E61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0B7E61" w:rsidRPr="00757CCC" w:rsidRDefault="000B7E61" w:rsidP="000B7E61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0B7E61" w:rsidRPr="00757CCC" w:rsidRDefault="000B7E61" w:rsidP="000B7E61">
            <w:pPr>
              <w:pStyle w:val="Header"/>
              <w:numPr>
                <w:ilvl w:val="0"/>
                <w:numId w:val="12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0B7E61" w:rsidRPr="00757CCC" w:rsidRDefault="000B7E61" w:rsidP="000B7E61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0B7E61" w:rsidRPr="00757CCC" w:rsidRDefault="000B7E61" w:rsidP="000B7E61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0B7E61" w:rsidRPr="00757CCC" w:rsidRDefault="000B7E61" w:rsidP="000B7E61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0B7E61" w:rsidRPr="00757CCC" w:rsidRDefault="000B7E61" w:rsidP="000B7E61">
            <w:pPr>
              <w:pStyle w:val="Header"/>
              <w:numPr>
                <w:ilvl w:val="0"/>
                <w:numId w:val="12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0B7E61" w:rsidRPr="00757CCC" w:rsidRDefault="000B7E61" w:rsidP="000B7E61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0B7E61" w:rsidRPr="00757CCC" w:rsidRDefault="000B7E61" w:rsidP="000B7E61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31" w:type="dxa"/>
            <w:gridSpan w:val="2"/>
            <w:tcBorders>
              <w:bottom w:val="single" w:sz="4" w:space="0" w:color="auto"/>
            </w:tcBorders>
            <w:vAlign w:val="center"/>
          </w:tcPr>
          <w:p w:rsidR="000B7E61" w:rsidRPr="00757CCC" w:rsidRDefault="000B7E61" w:rsidP="000B7E61">
            <w:pPr>
              <w:pStyle w:val="Tabletext"/>
              <w:jc w:val="center"/>
              <w:rPr>
                <w:color w:val="000000"/>
              </w:rPr>
            </w:pPr>
          </w:p>
        </w:tc>
      </w:tr>
      <w:tr w:rsidR="00010DCA" w:rsidRPr="00757CCC" w:rsidTr="00010DCA">
        <w:tc>
          <w:tcPr>
            <w:tcW w:w="1643" w:type="dxa"/>
            <w:tcBorders>
              <w:bottom w:val="single" w:sz="4" w:space="0" w:color="auto"/>
              <w:right w:val="nil"/>
            </w:tcBorders>
            <w:shd w:val="clear" w:color="auto" w:fill="DAEEF3"/>
          </w:tcPr>
          <w:p w:rsidR="00010DCA" w:rsidRPr="00757CCC" w:rsidRDefault="00010DCA" w:rsidP="00F43A28">
            <w:pPr>
              <w:tabs>
                <w:tab w:val="center" w:pos="4677"/>
                <w:tab w:val="right" w:pos="9355"/>
              </w:tabs>
              <w:spacing w:before="80" w:after="8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648" w:type="dxa"/>
            <w:tcBorders>
              <w:left w:val="nil"/>
              <w:bottom w:val="single" w:sz="4" w:space="0" w:color="auto"/>
              <w:right w:val="nil"/>
            </w:tcBorders>
            <w:shd w:val="clear" w:color="auto" w:fill="DAEEF3"/>
          </w:tcPr>
          <w:p w:rsidR="00010DCA" w:rsidRPr="00757CCC" w:rsidRDefault="00010DCA" w:rsidP="00F43A28">
            <w:pPr>
              <w:pStyle w:val="Tablehead"/>
              <w:rPr>
                <w:sz w:val="22"/>
              </w:rPr>
            </w:pPr>
            <w:r w:rsidRPr="00757CCC">
              <w:rPr>
                <w:sz w:val="22"/>
              </w:rPr>
              <w:t>Conformidad e interoperabilidad (C&amp;I)</w:t>
            </w:r>
            <w:r w:rsidRPr="00757CCC">
              <w:rPr>
                <w:sz w:val="22"/>
              </w:rPr>
              <w:br/>
              <w:t>Lucha contra la falsificación de productos</w:t>
            </w:r>
          </w:p>
        </w:tc>
        <w:tc>
          <w:tcPr>
            <w:tcW w:w="7495" w:type="dxa"/>
            <w:gridSpan w:val="13"/>
            <w:tcBorders>
              <w:left w:val="nil"/>
              <w:bottom w:val="single" w:sz="4" w:space="0" w:color="auto"/>
            </w:tcBorders>
            <w:shd w:val="clear" w:color="auto" w:fill="DAEEF3"/>
            <w:vAlign w:val="center"/>
          </w:tcPr>
          <w:p w:rsidR="00010DCA" w:rsidRPr="00757CCC" w:rsidRDefault="00010DCA" w:rsidP="00010DCA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="Times New Roman Bold" w:hAnsi="Times New Roman Bold" w:cs="Times New Roman Bold"/>
                <w:color w:val="000000"/>
                <w:sz w:val="22"/>
              </w:rPr>
            </w:pPr>
          </w:p>
        </w:tc>
      </w:tr>
      <w:tr w:rsidR="00CC0E01" w:rsidRPr="00757CCC" w:rsidTr="00773E23"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CC0E01" w:rsidRPr="00757CCC" w:rsidRDefault="00CC0E01" w:rsidP="00CF3174">
            <w:pPr>
              <w:pStyle w:val="Tabletext"/>
              <w:jc w:val="center"/>
              <w:rPr>
                <w:rFonts w:cs="Times New Roman"/>
                <w:color w:val="000000"/>
                <w:sz w:val="22"/>
              </w:rPr>
            </w:pPr>
            <w:r w:rsidRPr="00757CCC">
              <w:rPr>
                <w:rFonts w:cs="Times New Roman"/>
                <w:color w:val="000000"/>
                <w:sz w:val="22"/>
              </w:rPr>
              <w:t>10</w:t>
            </w:r>
          </w:p>
        </w:tc>
        <w:tc>
          <w:tcPr>
            <w:tcW w:w="5648" w:type="dxa"/>
            <w:tcBorders>
              <w:bottom w:val="single" w:sz="4" w:space="0" w:color="auto"/>
            </w:tcBorders>
          </w:tcPr>
          <w:p w:rsidR="00CC0E01" w:rsidRPr="00757CCC" w:rsidRDefault="00CC0E01" w:rsidP="00CC0E01">
            <w:pPr>
              <w:pStyle w:val="Tabletext"/>
              <w:rPr>
                <w:rFonts w:cs="Arial"/>
                <w:sz w:val="22"/>
              </w:rPr>
            </w:pPr>
            <w:r w:rsidRPr="00757CCC">
              <w:rPr>
                <w:rFonts w:cs="Arial"/>
                <w:sz w:val="22"/>
              </w:rPr>
              <w:t>Proyecto de nueva Resolución de la AMNT "Lucha contra el robo de dispositivos móviles mediante tecnologías de la información y la comunicación avanzadas"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CC0E01" w:rsidRPr="00757CCC" w:rsidRDefault="00CC0E01" w:rsidP="00CC0E01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CC0E01" w:rsidRPr="00757CCC" w:rsidRDefault="00CC0E01" w:rsidP="00CC0E01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CC0E01" w:rsidRPr="00757CCC" w:rsidRDefault="00CC0E01" w:rsidP="00CC0E01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CC0E01" w:rsidRPr="00757CCC" w:rsidRDefault="00CC0E01" w:rsidP="00CC0E01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CC0E01" w:rsidRPr="00757CCC" w:rsidRDefault="00CC0E01" w:rsidP="00CC0E01">
            <w:pPr>
              <w:pStyle w:val="ListParagraph"/>
              <w:numPr>
                <w:ilvl w:val="0"/>
                <w:numId w:val="19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CC0E01" w:rsidRPr="00757CCC" w:rsidRDefault="00CC0E01" w:rsidP="00CC0E01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CC0E01" w:rsidRPr="00757CCC" w:rsidRDefault="00CC0E01" w:rsidP="00CC0E01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CC0E01" w:rsidRPr="00757CCC" w:rsidRDefault="00CC0E01" w:rsidP="00CC0E01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CC0E01" w:rsidRPr="00757CCC" w:rsidRDefault="00CC0E01" w:rsidP="00CC0E01">
            <w:pPr>
              <w:pStyle w:val="ListParagraph"/>
              <w:numPr>
                <w:ilvl w:val="0"/>
                <w:numId w:val="20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CC0E01" w:rsidRPr="00757CCC" w:rsidRDefault="00CC0E01" w:rsidP="00CC0E01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CC0E01" w:rsidRPr="00757CCC" w:rsidRDefault="00CC0E01" w:rsidP="00CC0E01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31" w:type="dxa"/>
            <w:gridSpan w:val="2"/>
            <w:tcBorders>
              <w:bottom w:val="single" w:sz="4" w:space="0" w:color="auto"/>
            </w:tcBorders>
            <w:vAlign w:val="center"/>
          </w:tcPr>
          <w:p w:rsidR="00CC0E01" w:rsidRPr="00757CCC" w:rsidRDefault="00CC0E01" w:rsidP="00CC0E01">
            <w:pPr>
              <w:pStyle w:val="Tabletext"/>
              <w:jc w:val="center"/>
              <w:rPr>
                <w:color w:val="000000"/>
              </w:rPr>
            </w:pPr>
          </w:p>
        </w:tc>
      </w:tr>
      <w:tr w:rsidR="00CC0E01" w:rsidRPr="00757CCC" w:rsidTr="00773E23"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CC0E01" w:rsidRPr="00757CCC" w:rsidRDefault="00CC0E01" w:rsidP="00CF3174">
            <w:pPr>
              <w:pStyle w:val="Tabletext"/>
              <w:jc w:val="center"/>
              <w:rPr>
                <w:rFonts w:cs="Times New Roman"/>
                <w:color w:val="000000"/>
                <w:sz w:val="22"/>
              </w:rPr>
            </w:pPr>
            <w:r w:rsidRPr="00757CCC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5648" w:type="dxa"/>
            <w:tcBorders>
              <w:bottom w:val="single" w:sz="4" w:space="0" w:color="auto"/>
            </w:tcBorders>
          </w:tcPr>
          <w:p w:rsidR="00CC0E01" w:rsidRPr="00757CCC" w:rsidRDefault="00CC0E01" w:rsidP="00CC0E01">
            <w:pPr>
              <w:pStyle w:val="Tabletext"/>
              <w:rPr>
                <w:rFonts w:cs="Arial"/>
                <w:sz w:val="22"/>
              </w:rPr>
            </w:pPr>
            <w:r w:rsidRPr="00757CCC">
              <w:rPr>
                <w:rFonts w:cs="Arial"/>
                <w:sz w:val="22"/>
              </w:rPr>
              <w:t>Proyecto de nueva Resolución de la AMNT "Estudios sobre la lucha contra la falsificación de productos, incluidos los dispositivos de telecomunicaciones/TIC"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CC0E01" w:rsidRPr="00757CCC" w:rsidRDefault="00CC0E01" w:rsidP="00CC0E01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CC0E01" w:rsidRPr="00757CCC" w:rsidRDefault="00CC0E01" w:rsidP="00CC0E01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CC0E01" w:rsidRPr="00757CCC" w:rsidRDefault="00CC0E01" w:rsidP="00CC0E01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CC0E01" w:rsidRPr="00757CCC" w:rsidRDefault="00CC0E01" w:rsidP="00CC0E01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CC0E01" w:rsidRPr="00757CCC" w:rsidRDefault="00CC0E01" w:rsidP="00CC0E01">
            <w:pPr>
              <w:pStyle w:val="ListParagraph"/>
              <w:numPr>
                <w:ilvl w:val="0"/>
                <w:numId w:val="19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CC0E01" w:rsidRPr="00757CCC" w:rsidRDefault="00CC0E01" w:rsidP="00CC0E01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CC0E01" w:rsidRPr="00757CCC" w:rsidRDefault="00CC0E01" w:rsidP="00CC0E01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CC0E01" w:rsidRPr="00757CCC" w:rsidRDefault="00CC0E01" w:rsidP="00CC0E01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CC0E01" w:rsidRPr="00757CCC" w:rsidRDefault="00CC0E01" w:rsidP="00CC0E01">
            <w:pPr>
              <w:pStyle w:val="ListParagraph"/>
              <w:numPr>
                <w:ilvl w:val="0"/>
                <w:numId w:val="20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CC0E01" w:rsidRPr="00757CCC" w:rsidRDefault="00CC0E01" w:rsidP="00CC0E01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CC0E01" w:rsidRPr="00757CCC" w:rsidRDefault="00CC0E01" w:rsidP="00CC0E01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31" w:type="dxa"/>
            <w:gridSpan w:val="2"/>
            <w:tcBorders>
              <w:bottom w:val="single" w:sz="4" w:space="0" w:color="auto"/>
            </w:tcBorders>
            <w:vAlign w:val="center"/>
          </w:tcPr>
          <w:p w:rsidR="00CC0E01" w:rsidRPr="00757CCC" w:rsidRDefault="00CC0E01" w:rsidP="00CC0E01">
            <w:pPr>
              <w:pStyle w:val="Tabletext"/>
              <w:jc w:val="center"/>
              <w:rPr>
                <w:color w:val="000000"/>
              </w:rPr>
            </w:pPr>
          </w:p>
        </w:tc>
      </w:tr>
      <w:tr w:rsidR="00CC0E01" w:rsidRPr="00757CCC" w:rsidTr="00773E23"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CC0E01" w:rsidRPr="00757CCC" w:rsidRDefault="00CC0E01" w:rsidP="00CF3174">
            <w:pPr>
              <w:pStyle w:val="Tabletext"/>
              <w:jc w:val="center"/>
              <w:rPr>
                <w:rFonts w:cs="Times New Roman"/>
                <w:color w:val="000000"/>
                <w:sz w:val="22"/>
              </w:rPr>
            </w:pPr>
            <w:r w:rsidRPr="00757CCC"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5648" w:type="dxa"/>
            <w:tcBorders>
              <w:bottom w:val="single" w:sz="4" w:space="0" w:color="auto"/>
            </w:tcBorders>
          </w:tcPr>
          <w:p w:rsidR="00CC0E01" w:rsidRPr="00757CCC" w:rsidRDefault="00CC0E01" w:rsidP="00CC0E01">
            <w:pPr>
              <w:pStyle w:val="Tabletext"/>
              <w:rPr>
                <w:rFonts w:cs="Arial"/>
                <w:sz w:val="22"/>
              </w:rPr>
            </w:pPr>
            <w:r w:rsidRPr="00757CCC">
              <w:rPr>
                <w:rFonts w:cs="Arial"/>
                <w:sz w:val="22"/>
              </w:rPr>
              <w:t>Revisión de la Resolución 76 "Estudios relacionados con las pruebas de conformidad e interoperabilidad, la asistencia a los países en desarrollo y un posible futuro programa relativo a la Marca UIT"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CC0E01" w:rsidRPr="00757CCC" w:rsidRDefault="00CC0E01" w:rsidP="00CC0E01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CC0E01" w:rsidRPr="00757CCC" w:rsidRDefault="00CC0E01" w:rsidP="00CC0E01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CC0E01" w:rsidRPr="00757CCC" w:rsidRDefault="00CC0E01" w:rsidP="00CC0E01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CC0E01" w:rsidRPr="00757CCC" w:rsidRDefault="00CC0E01" w:rsidP="00CC0E01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CC0E01" w:rsidRPr="00757CCC" w:rsidRDefault="00CC0E01" w:rsidP="00CC0E01">
            <w:pPr>
              <w:pStyle w:val="ListParagraph"/>
              <w:numPr>
                <w:ilvl w:val="0"/>
                <w:numId w:val="19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CC0E01" w:rsidRPr="00757CCC" w:rsidRDefault="00CC0E01" w:rsidP="00CC0E01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CC0E01" w:rsidRPr="00757CCC" w:rsidRDefault="00CC0E01" w:rsidP="00CC0E01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CC0E01" w:rsidRPr="00757CCC" w:rsidRDefault="00CC0E01" w:rsidP="00CC0E01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CC0E01" w:rsidRPr="00757CCC" w:rsidRDefault="00CC0E01" w:rsidP="00CC0E01">
            <w:pPr>
              <w:pStyle w:val="ListParagraph"/>
              <w:numPr>
                <w:ilvl w:val="0"/>
                <w:numId w:val="20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CC0E01" w:rsidRPr="00757CCC" w:rsidRDefault="00CC0E01" w:rsidP="00CC0E01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CC0E01" w:rsidRPr="00757CCC" w:rsidRDefault="00CC0E01" w:rsidP="00CC0E01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31" w:type="dxa"/>
            <w:gridSpan w:val="2"/>
            <w:tcBorders>
              <w:bottom w:val="single" w:sz="4" w:space="0" w:color="auto"/>
            </w:tcBorders>
            <w:vAlign w:val="center"/>
          </w:tcPr>
          <w:p w:rsidR="00CC0E01" w:rsidRPr="00757CCC" w:rsidRDefault="00CC0E01" w:rsidP="00CC0E01">
            <w:pPr>
              <w:pStyle w:val="Tabletext"/>
              <w:jc w:val="center"/>
              <w:rPr>
                <w:color w:val="000000"/>
              </w:rPr>
            </w:pPr>
          </w:p>
        </w:tc>
      </w:tr>
      <w:tr w:rsidR="004100DF" w:rsidRPr="00757CCC" w:rsidTr="00695429">
        <w:tc>
          <w:tcPr>
            <w:tcW w:w="1643" w:type="dxa"/>
            <w:tcBorders>
              <w:bottom w:val="single" w:sz="4" w:space="0" w:color="auto"/>
              <w:right w:val="nil"/>
            </w:tcBorders>
            <w:shd w:val="clear" w:color="auto" w:fill="DAEEF3"/>
          </w:tcPr>
          <w:p w:rsidR="004100DF" w:rsidRPr="00757CCC" w:rsidRDefault="004100DF" w:rsidP="00F43A28">
            <w:pPr>
              <w:keepNext/>
              <w:keepLines/>
              <w:tabs>
                <w:tab w:val="center" w:pos="4677"/>
                <w:tab w:val="right" w:pos="9355"/>
              </w:tabs>
              <w:spacing w:before="80" w:after="8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648" w:type="dxa"/>
            <w:tcBorders>
              <w:left w:val="nil"/>
              <w:bottom w:val="single" w:sz="4" w:space="0" w:color="auto"/>
              <w:right w:val="nil"/>
            </w:tcBorders>
            <w:shd w:val="clear" w:color="auto" w:fill="DAEEF3"/>
          </w:tcPr>
          <w:p w:rsidR="004100DF" w:rsidRPr="00757CCC" w:rsidRDefault="004100DF" w:rsidP="00F43A28">
            <w:pPr>
              <w:pStyle w:val="Tablehead"/>
              <w:keepLines/>
              <w:rPr>
                <w:sz w:val="22"/>
              </w:rPr>
            </w:pPr>
            <w:r w:rsidRPr="00757CCC">
              <w:rPr>
                <w:sz w:val="22"/>
              </w:rPr>
              <w:t>Gestión de recursos</w:t>
            </w:r>
          </w:p>
        </w:tc>
        <w:tc>
          <w:tcPr>
            <w:tcW w:w="7495" w:type="dxa"/>
            <w:gridSpan w:val="13"/>
            <w:tcBorders>
              <w:left w:val="nil"/>
              <w:bottom w:val="single" w:sz="4" w:space="0" w:color="auto"/>
            </w:tcBorders>
            <w:shd w:val="clear" w:color="auto" w:fill="DAEEF3"/>
          </w:tcPr>
          <w:p w:rsidR="004100DF" w:rsidRPr="00757CCC" w:rsidRDefault="004100DF" w:rsidP="004100DF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="Times New Roman Bold" w:hAnsi="Times New Roman Bold" w:cs="Times New Roman Bold"/>
                <w:color w:val="000000"/>
                <w:sz w:val="22"/>
              </w:rPr>
            </w:pPr>
          </w:p>
        </w:tc>
      </w:tr>
      <w:tr w:rsidR="002860F1" w:rsidRPr="00757CCC" w:rsidTr="00DA349D"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Tabletext"/>
              <w:jc w:val="center"/>
              <w:rPr>
                <w:rFonts w:cs="Times New Roman"/>
                <w:color w:val="000000"/>
                <w:sz w:val="22"/>
              </w:rPr>
            </w:pPr>
            <w:r w:rsidRPr="00757CCC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5648" w:type="dxa"/>
            <w:tcBorders>
              <w:bottom w:val="single" w:sz="4" w:space="0" w:color="auto"/>
            </w:tcBorders>
          </w:tcPr>
          <w:p w:rsidR="002860F1" w:rsidRPr="00757CCC" w:rsidRDefault="002860F1" w:rsidP="002860F1">
            <w:pPr>
              <w:pStyle w:val="Tabletext"/>
              <w:rPr>
                <w:rFonts w:cs="Times New Roman"/>
                <w:color w:val="000000"/>
                <w:sz w:val="22"/>
              </w:rPr>
            </w:pPr>
            <w:r w:rsidRPr="00757CCC">
              <w:rPr>
                <w:rFonts w:cs="Arial"/>
                <w:sz w:val="22"/>
              </w:rPr>
              <w:t>Proyecto de nueva Resolución de la AMNT "Estudios relativos a la protección de los usuarios de servicios de telecomunicaciones/TIC"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ListParagraph"/>
              <w:keepNext/>
              <w:keepLines/>
              <w:numPr>
                <w:ilvl w:val="0"/>
                <w:numId w:val="20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31" w:type="dxa"/>
            <w:gridSpan w:val="2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Tabletext"/>
              <w:jc w:val="center"/>
              <w:rPr>
                <w:color w:val="000000"/>
              </w:rPr>
            </w:pPr>
          </w:p>
        </w:tc>
      </w:tr>
      <w:tr w:rsidR="002860F1" w:rsidRPr="00757CCC" w:rsidTr="00DA349D"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1A573F">
            <w:pPr>
              <w:pStyle w:val="Tabletext"/>
              <w:keepNext/>
              <w:keepLines/>
              <w:jc w:val="center"/>
              <w:rPr>
                <w:rFonts w:cs="Times New Roman"/>
                <w:color w:val="000000"/>
                <w:sz w:val="22"/>
              </w:rPr>
            </w:pPr>
            <w:r w:rsidRPr="00757CCC">
              <w:rPr>
                <w:rFonts w:cs="Times New Roman"/>
                <w:color w:val="000000"/>
                <w:sz w:val="22"/>
              </w:rPr>
              <w:lastRenderedPageBreak/>
              <w:t>14</w:t>
            </w:r>
          </w:p>
        </w:tc>
        <w:tc>
          <w:tcPr>
            <w:tcW w:w="5648" w:type="dxa"/>
            <w:tcBorders>
              <w:bottom w:val="single" w:sz="4" w:space="0" w:color="auto"/>
            </w:tcBorders>
          </w:tcPr>
          <w:p w:rsidR="002860F1" w:rsidRPr="00757CCC" w:rsidRDefault="002860F1" w:rsidP="001A573F">
            <w:pPr>
              <w:pStyle w:val="Tabletext"/>
              <w:keepNext/>
              <w:keepLines/>
              <w:rPr>
                <w:rFonts w:cs="Arial"/>
                <w:sz w:val="22"/>
              </w:rPr>
            </w:pPr>
            <w:r w:rsidRPr="00757CCC">
              <w:rPr>
                <w:rFonts w:cs="Arial"/>
                <w:sz w:val="22"/>
              </w:rPr>
              <w:t>Revisión de la Resolución 20 "Procedimientos para la atribución y gestión de los recursos de numeración, denominación, direccionamiento e identificación internacionales de telecomunicaciones"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1A573F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1A573F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1A573F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1A573F">
            <w:pPr>
              <w:pStyle w:val="Tabletext"/>
              <w:keepNext/>
              <w:keepLines/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1A573F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1A573F">
            <w:pPr>
              <w:pStyle w:val="Tabletext"/>
              <w:keepNext/>
              <w:keepLines/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1A573F">
            <w:pPr>
              <w:pStyle w:val="Tabletext"/>
              <w:keepNext/>
              <w:keepLines/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1A573F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1A573F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1A573F">
            <w:pPr>
              <w:pStyle w:val="Tabletext"/>
              <w:keepNext/>
              <w:keepLines/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1A573F">
            <w:pPr>
              <w:pStyle w:val="Tabletext"/>
              <w:keepNext/>
              <w:keepLines/>
              <w:jc w:val="center"/>
              <w:rPr>
                <w:color w:val="000000"/>
              </w:rPr>
            </w:pPr>
          </w:p>
        </w:tc>
        <w:tc>
          <w:tcPr>
            <w:tcW w:w="631" w:type="dxa"/>
            <w:gridSpan w:val="2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1A573F">
            <w:pPr>
              <w:pStyle w:val="Tabletext"/>
              <w:keepNext/>
              <w:keepLines/>
              <w:jc w:val="center"/>
              <w:rPr>
                <w:color w:val="000000"/>
              </w:rPr>
            </w:pPr>
          </w:p>
        </w:tc>
      </w:tr>
      <w:tr w:rsidR="002860F1" w:rsidRPr="00757CCC" w:rsidTr="00DA349D"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Tabletext"/>
              <w:jc w:val="center"/>
              <w:rPr>
                <w:rFonts w:cs="Times New Roman"/>
                <w:color w:val="000000"/>
                <w:sz w:val="22"/>
              </w:rPr>
            </w:pPr>
            <w:r w:rsidRPr="00757CCC">
              <w:rPr>
                <w:rFonts w:cs="Times New Roman"/>
                <w:color w:val="000000"/>
                <w:sz w:val="22"/>
              </w:rPr>
              <w:t>15</w:t>
            </w:r>
          </w:p>
        </w:tc>
        <w:tc>
          <w:tcPr>
            <w:tcW w:w="5648" w:type="dxa"/>
            <w:tcBorders>
              <w:bottom w:val="single" w:sz="4" w:space="0" w:color="auto"/>
            </w:tcBorders>
          </w:tcPr>
          <w:p w:rsidR="002860F1" w:rsidRPr="00757CCC" w:rsidRDefault="002860F1" w:rsidP="002860F1">
            <w:pPr>
              <w:pStyle w:val="Tabletext"/>
              <w:rPr>
                <w:rFonts w:cs="Arial"/>
                <w:sz w:val="22"/>
              </w:rPr>
            </w:pPr>
            <w:r w:rsidRPr="00757CCC">
              <w:rPr>
                <w:rFonts w:cs="Arial"/>
                <w:sz w:val="22"/>
              </w:rPr>
              <w:t>Revisión de la Resolución 29 "Procedimientos alternativos de llamada en las redes internacionales de telecomunicación"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ListParagraph"/>
              <w:keepNext/>
              <w:keepLines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31" w:type="dxa"/>
            <w:gridSpan w:val="2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Tabletext"/>
              <w:jc w:val="center"/>
              <w:rPr>
                <w:color w:val="000000"/>
              </w:rPr>
            </w:pPr>
          </w:p>
        </w:tc>
      </w:tr>
      <w:tr w:rsidR="002860F1" w:rsidRPr="00757CCC" w:rsidTr="00DA349D"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Tabletext"/>
              <w:jc w:val="center"/>
              <w:rPr>
                <w:rFonts w:cs="Times New Roman"/>
                <w:color w:val="000000"/>
                <w:sz w:val="22"/>
              </w:rPr>
            </w:pPr>
            <w:r w:rsidRPr="00757CCC">
              <w:rPr>
                <w:rFonts w:cs="Times New Roman"/>
                <w:color w:val="000000"/>
                <w:sz w:val="22"/>
              </w:rPr>
              <w:t>16</w:t>
            </w:r>
          </w:p>
        </w:tc>
        <w:tc>
          <w:tcPr>
            <w:tcW w:w="5648" w:type="dxa"/>
            <w:tcBorders>
              <w:bottom w:val="single" w:sz="4" w:space="0" w:color="auto"/>
            </w:tcBorders>
          </w:tcPr>
          <w:p w:rsidR="002860F1" w:rsidRPr="00757CCC" w:rsidRDefault="002860F1" w:rsidP="002860F1">
            <w:pPr>
              <w:pStyle w:val="Tabletext"/>
              <w:rPr>
                <w:rFonts w:cs="Arial"/>
                <w:sz w:val="22"/>
              </w:rPr>
            </w:pPr>
            <w:r w:rsidRPr="00757CCC">
              <w:rPr>
                <w:rFonts w:cs="Arial"/>
                <w:sz w:val="22"/>
              </w:rPr>
              <w:t>Revisión de la Resolución 61 "Respuesta y lucha contra la apropiación y uso indebidos de recursos internacionales de numeración para las telecomunicaciones"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31" w:type="dxa"/>
            <w:gridSpan w:val="2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Tabletext"/>
              <w:jc w:val="center"/>
              <w:rPr>
                <w:color w:val="000000"/>
              </w:rPr>
            </w:pPr>
          </w:p>
        </w:tc>
      </w:tr>
      <w:tr w:rsidR="002860F1" w:rsidRPr="00757CCC" w:rsidTr="00DA349D"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Tabletext"/>
              <w:jc w:val="center"/>
              <w:rPr>
                <w:rFonts w:cs="Times New Roman"/>
                <w:color w:val="000000"/>
                <w:sz w:val="22"/>
              </w:rPr>
            </w:pPr>
            <w:r w:rsidRPr="00757CCC">
              <w:rPr>
                <w:rFonts w:cs="Times New Roman"/>
                <w:color w:val="000000"/>
                <w:sz w:val="22"/>
              </w:rPr>
              <w:t>17</w:t>
            </w:r>
          </w:p>
        </w:tc>
        <w:tc>
          <w:tcPr>
            <w:tcW w:w="5648" w:type="dxa"/>
            <w:tcBorders>
              <w:bottom w:val="single" w:sz="4" w:space="0" w:color="auto"/>
            </w:tcBorders>
          </w:tcPr>
          <w:p w:rsidR="002860F1" w:rsidRPr="00757CCC" w:rsidRDefault="002860F1" w:rsidP="002860F1">
            <w:pPr>
              <w:pStyle w:val="Tabletext"/>
              <w:rPr>
                <w:rFonts w:cs="Arial"/>
                <w:sz w:val="22"/>
              </w:rPr>
            </w:pPr>
            <w:r w:rsidRPr="00757CCC">
              <w:rPr>
                <w:rFonts w:cs="Arial"/>
                <w:sz w:val="22"/>
              </w:rPr>
              <w:t>Revisión de la Resolución 65 "Comunicación del número de la parte llamante, identificación de la línea llamante e identificación del origen"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ListParagraph"/>
              <w:numPr>
                <w:ilvl w:val="0"/>
                <w:numId w:val="13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_tradnl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31" w:type="dxa"/>
            <w:gridSpan w:val="2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Tabletext"/>
              <w:jc w:val="center"/>
              <w:rPr>
                <w:color w:val="000000"/>
              </w:rPr>
            </w:pPr>
          </w:p>
        </w:tc>
      </w:tr>
      <w:tr w:rsidR="002860F1" w:rsidRPr="00757CCC" w:rsidTr="00DA349D"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Tabletext"/>
              <w:jc w:val="center"/>
              <w:rPr>
                <w:rFonts w:cs="Times New Roman"/>
                <w:color w:val="000000"/>
                <w:sz w:val="22"/>
              </w:rPr>
            </w:pPr>
            <w:r w:rsidRPr="00757CCC">
              <w:rPr>
                <w:rFonts w:cs="Times New Roman"/>
                <w:color w:val="000000"/>
                <w:sz w:val="22"/>
              </w:rPr>
              <w:t>18</w:t>
            </w:r>
          </w:p>
        </w:tc>
        <w:tc>
          <w:tcPr>
            <w:tcW w:w="5648" w:type="dxa"/>
            <w:tcBorders>
              <w:bottom w:val="single" w:sz="4" w:space="0" w:color="auto"/>
            </w:tcBorders>
          </w:tcPr>
          <w:p w:rsidR="002860F1" w:rsidRPr="00757CCC" w:rsidRDefault="002860F1" w:rsidP="002860F1">
            <w:pPr>
              <w:pStyle w:val="Tabletext"/>
              <w:rPr>
                <w:rFonts w:cs="Arial"/>
                <w:sz w:val="22"/>
              </w:rPr>
            </w:pPr>
            <w:r w:rsidRPr="00757CCC">
              <w:rPr>
                <w:rFonts w:cs="Arial"/>
                <w:sz w:val="22"/>
              </w:rPr>
              <w:t>Nueva Resolución de la AMNT "Establecimiento de una base de datos mundial del UIT-T sobre planes de numeración telefónica atribuidos/adjudicados a nivel nacional"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Tabletext"/>
              <w:jc w:val="center"/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Tabletext"/>
              <w:jc w:val="center"/>
            </w:pPr>
          </w:p>
        </w:tc>
        <w:tc>
          <w:tcPr>
            <w:tcW w:w="631" w:type="dxa"/>
            <w:gridSpan w:val="2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Tabletext"/>
              <w:jc w:val="center"/>
            </w:pPr>
          </w:p>
        </w:tc>
      </w:tr>
      <w:tr w:rsidR="002860F1" w:rsidRPr="00757CCC" w:rsidTr="00DA349D"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Tabletext"/>
              <w:jc w:val="center"/>
              <w:rPr>
                <w:rFonts w:cs="Times New Roman"/>
                <w:color w:val="000000"/>
                <w:sz w:val="22"/>
              </w:rPr>
            </w:pPr>
            <w:r w:rsidRPr="00757CCC">
              <w:rPr>
                <w:rFonts w:cs="Times New Roman"/>
                <w:color w:val="000000"/>
                <w:sz w:val="22"/>
              </w:rPr>
              <w:t>19</w:t>
            </w:r>
          </w:p>
        </w:tc>
        <w:tc>
          <w:tcPr>
            <w:tcW w:w="5648" w:type="dxa"/>
            <w:tcBorders>
              <w:bottom w:val="single" w:sz="4" w:space="0" w:color="auto"/>
            </w:tcBorders>
          </w:tcPr>
          <w:p w:rsidR="002860F1" w:rsidRPr="00757CCC" w:rsidRDefault="002860F1" w:rsidP="002860F1">
            <w:pPr>
              <w:pStyle w:val="Tabletext"/>
              <w:rPr>
                <w:rFonts w:cs="Arial"/>
                <w:sz w:val="22"/>
              </w:rPr>
            </w:pPr>
            <w:r w:rsidRPr="00757CCC">
              <w:rPr>
                <w:rFonts w:cs="Arial"/>
                <w:sz w:val="22"/>
              </w:rPr>
              <w:t>Revisión de la Resolución 64 "Asignación de direcciones IP y medidas encaminadas a facilitar la transición a IPv6 y su implantación"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31" w:type="dxa"/>
            <w:gridSpan w:val="2"/>
            <w:tcBorders>
              <w:bottom w:val="single" w:sz="4" w:space="0" w:color="auto"/>
            </w:tcBorders>
            <w:vAlign w:val="center"/>
          </w:tcPr>
          <w:p w:rsidR="002860F1" w:rsidRPr="00757CCC" w:rsidRDefault="002860F1" w:rsidP="002860F1">
            <w:pPr>
              <w:pStyle w:val="Tabletext"/>
              <w:jc w:val="center"/>
              <w:rPr>
                <w:color w:val="000000"/>
              </w:rPr>
            </w:pPr>
          </w:p>
        </w:tc>
      </w:tr>
      <w:tr w:rsidR="00FC68C6" w:rsidRPr="00757CCC" w:rsidTr="00C308A3">
        <w:tc>
          <w:tcPr>
            <w:tcW w:w="1643" w:type="dxa"/>
            <w:tcBorders>
              <w:right w:val="nil"/>
            </w:tcBorders>
            <w:shd w:val="clear" w:color="auto" w:fill="DAEEF3"/>
          </w:tcPr>
          <w:p w:rsidR="00FC68C6" w:rsidRPr="00757CCC" w:rsidRDefault="00FC68C6" w:rsidP="00F43A28">
            <w:pPr>
              <w:keepNext/>
              <w:tabs>
                <w:tab w:val="center" w:pos="4677"/>
                <w:tab w:val="right" w:pos="9355"/>
              </w:tabs>
              <w:spacing w:before="80" w:after="8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648" w:type="dxa"/>
            <w:tcBorders>
              <w:left w:val="nil"/>
              <w:right w:val="nil"/>
            </w:tcBorders>
            <w:shd w:val="clear" w:color="auto" w:fill="DAEEF3"/>
          </w:tcPr>
          <w:p w:rsidR="00FC68C6" w:rsidRPr="00757CCC" w:rsidRDefault="00FC68C6" w:rsidP="00F43A28">
            <w:pPr>
              <w:pStyle w:val="Tablehead"/>
              <w:rPr>
                <w:sz w:val="22"/>
              </w:rPr>
            </w:pPr>
            <w:r w:rsidRPr="00757CCC">
              <w:rPr>
                <w:sz w:val="22"/>
              </w:rPr>
              <w:t>Normalización</w:t>
            </w:r>
          </w:p>
        </w:tc>
        <w:tc>
          <w:tcPr>
            <w:tcW w:w="7495" w:type="dxa"/>
            <w:gridSpan w:val="13"/>
            <w:tcBorders>
              <w:left w:val="nil"/>
            </w:tcBorders>
            <w:shd w:val="clear" w:color="auto" w:fill="DAEEF3"/>
          </w:tcPr>
          <w:p w:rsidR="00FC68C6" w:rsidRPr="00757CCC" w:rsidRDefault="00FC68C6" w:rsidP="00FC68C6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="Times New Roman Bold" w:hAnsi="Times New Roman Bold" w:cs="Times New Roman Bold"/>
                <w:color w:val="000000"/>
                <w:sz w:val="22"/>
              </w:rPr>
            </w:pPr>
          </w:p>
        </w:tc>
      </w:tr>
      <w:tr w:rsidR="005C155B" w:rsidRPr="00757CCC" w:rsidTr="00ED34E7">
        <w:tc>
          <w:tcPr>
            <w:tcW w:w="1643" w:type="dxa"/>
            <w:vAlign w:val="center"/>
          </w:tcPr>
          <w:p w:rsidR="005C155B" w:rsidRPr="00757CCC" w:rsidRDefault="005C155B" w:rsidP="005C155B">
            <w:pPr>
              <w:pStyle w:val="Tabletext"/>
              <w:jc w:val="center"/>
              <w:rPr>
                <w:rFonts w:cs="Times New Roman"/>
                <w:color w:val="000000"/>
                <w:sz w:val="22"/>
              </w:rPr>
            </w:pPr>
            <w:r w:rsidRPr="00757CCC">
              <w:rPr>
                <w:rFonts w:cs="Times New Roman"/>
                <w:color w:val="000000"/>
                <w:sz w:val="22"/>
              </w:rPr>
              <w:t>20</w:t>
            </w:r>
          </w:p>
        </w:tc>
        <w:tc>
          <w:tcPr>
            <w:tcW w:w="5648" w:type="dxa"/>
          </w:tcPr>
          <w:p w:rsidR="005C155B" w:rsidRPr="00757CCC" w:rsidRDefault="005C155B" w:rsidP="005C155B">
            <w:pPr>
              <w:pStyle w:val="Tabletext"/>
              <w:rPr>
                <w:rFonts w:cs="Arial"/>
                <w:sz w:val="22"/>
              </w:rPr>
            </w:pPr>
            <w:r w:rsidRPr="00757CCC">
              <w:rPr>
                <w:rFonts w:cs="Arial"/>
                <w:sz w:val="22"/>
              </w:rPr>
              <w:t>Revisión de la Resolución 77 "Normalización de las redes definidas por software en el Sector de Normalización de las Telecomunicaciones de la UIT"</w:t>
            </w:r>
          </w:p>
        </w:tc>
        <w:tc>
          <w:tcPr>
            <w:tcW w:w="624" w:type="dxa"/>
            <w:vAlign w:val="center"/>
          </w:tcPr>
          <w:p w:rsidR="005C155B" w:rsidRPr="00757CCC" w:rsidRDefault="005C155B" w:rsidP="005C155B">
            <w:pPr>
              <w:pStyle w:val="Header"/>
              <w:keepNext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5C155B" w:rsidRPr="00757CCC" w:rsidRDefault="005C155B" w:rsidP="005C155B">
            <w:pPr>
              <w:pStyle w:val="Header"/>
              <w:keepNext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5C155B" w:rsidRPr="00757CCC" w:rsidRDefault="005C155B" w:rsidP="005C155B">
            <w:pPr>
              <w:pStyle w:val="Header"/>
              <w:keepNext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5C155B" w:rsidRPr="00757CCC" w:rsidRDefault="005C155B" w:rsidP="005C155B">
            <w:pPr>
              <w:pStyle w:val="Header"/>
              <w:keepNext/>
              <w:tabs>
                <w:tab w:val="left" w:pos="173"/>
              </w:tabs>
              <w:spacing w:after="12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5C155B" w:rsidRPr="00757CCC" w:rsidRDefault="005C155B" w:rsidP="005C155B">
            <w:pPr>
              <w:pStyle w:val="Header"/>
              <w:keepNext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5C155B" w:rsidRPr="00757CCC" w:rsidRDefault="005C155B" w:rsidP="005C155B">
            <w:pPr>
              <w:pStyle w:val="Header"/>
              <w:keepNext/>
              <w:tabs>
                <w:tab w:val="left" w:pos="173"/>
              </w:tabs>
              <w:spacing w:after="12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5C155B" w:rsidRPr="00757CCC" w:rsidRDefault="005C155B" w:rsidP="005C155B">
            <w:pPr>
              <w:pStyle w:val="Header"/>
              <w:keepNext/>
              <w:tabs>
                <w:tab w:val="left" w:pos="173"/>
              </w:tabs>
              <w:spacing w:after="12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5C155B" w:rsidRPr="00757CCC" w:rsidRDefault="005C155B" w:rsidP="005C155B">
            <w:pPr>
              <w:pStyle w:val="Header"/>
              <w:keepNext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5C155B" w:rsidRPr="00757CCC" w:rsidRDefault="005C155B" w:rsidP="005C155B">
            <w:pPr>
              <w:pStyle w:val="Header"/>
              <w:keepNext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vAlign w:val="center"/>
          </w:tcPr>
          <w:p w:rsidR="005C155B" w:rsidRPr="00757CCC" w:rsidRDefault="005C155B" w:rsidP="005C155B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24" w:type="dxa"/>
            <w:vAlign w:val="center"/>
          </w:tcPr>
          <w:p w:rsidR="005C155B" w:rsidRPr="00757CCC" w:rsidRDefault="005C155B" w:rsidP="005C155B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31" w:type="dxa"/>
            <w:gridSpan w:val="2"/>
            <w:vAlign w:val="center"/>
          </w:tcPr>
          <w:p w:rsidR="005C155B" w:rsidRPr="00757CCC" w:rsidRDefault="005C155B" w:rsidP="005C155B">
            <w:pPr>
              <w:pStyle w:val="Tabletext"/>
              <w:jc w:val="center"/>
              <w:rPr>
                <w:color w:val="000000"/>
              </w:rPr>
            </w:pPr>
          </w:p>
        </w:tc>
      </w:tr>
      <w:tr w:rsidR="00ED6CDF" w:rsidRPr="00757CCC" w:rsidTr="0032173C">
        <w:trPr>
          <w:gridAfter w:val="1"/>
          <w:wAfter w:w="7" w:type="dxa"/>
        </w:trPr>
        <w:tc>
          <w:tcPr>
            <w:tcW w:w="1643" w:type="dxa"/>
            <w:tcBorders>
              <w:right w:val="nil"/>
            </w:tcBorders>
            <w:shd w:val="clear" w:color="auto" w:fill="DAEEF3"/>
          </w:tcPr>
          <w:p w:rsidR="00ED6CDF" w:rsidRPr="00757CCC" w:rsidRDefault="00ED6CDF" w:rsidP="00885931">
            <w:pPr>
              <w:keepNext/>
              <w:keepLines/>
              <w:tabs>
                <w:tab w:val="center" w:pos="4677"/>
                <w:tab w:val="right" w:pos="9355"/>
              </w:tabs>
              <w:spacing w:before="80" w:after="8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648" w:type="dxa"/>
            <w:tcBorders>
              <w:left w:val="nil"/>
              <w:right w:val="nil"/>
            </w:tcBorders>
            <w:shd w:val="clear" w:color="auto" w:fill="DAEEF3"/>
          </w:tcPr>
          <w:p w:rsidR="00ED6CDF" w:rsidRPr="00757CCC" w:rsidRDefault="00ED6CDF" w:rsidP="00885931">
            <w:pPr>
              <w:pStyle w:val="Tablehead"/>
              <w:keepLines/>
              <w:rPr>
                <w:color w:val="000000"/>
                <w:sz w:val="22"/>
              </w:rPr>
            </w:pPr>
            <w:r w:rsidRPr="00757CCC">
              <w:rPr>
                <w:color w:val="000000"/>
                <w:sz w:val="22"/>
              </w:rPr>
              <w:t>Reducción de la brecha digital</w:t>
            </w:r>
          </w:p>
        </w:tc>
        <w:tc>
          <w:tcPr>
            <w:tcW w:w="7488" w:type="dxa"/>
            <w:gridSpan w:val="12"/>
            <w:tcBorders>
              <w:left w:val="nil"/>
            </w:tcBorders>
            <w:shd w:val="clear" w:color="auto" w:fill="DAEEF3"/>
          </w:tcPr>
          <w:p w:rsidR="00ED6CDF" w:rsidRPr="00757CCC" w:rsidRDefault="00ED6CDF" w:rsidP="00885931">
            <w:pPr>
              <w:pStyle w:val="Tablehead"/>
              <w:keepLines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="Times New Roman Bold" w:hAnsi="Times New Roman Bold" w:cs="Times New Roman Bold"/>
                <w:color w:val="000000"/>
                <w:sz w:val="22"/>
              </w:rPr>
            </w:pPr>
          </w:p>
        </w:tc>
      </w:tr>
      <w:tr w:rsidR="0083566B" w:rsidRPr="00757CCC" w:rsidTr="008E12AB"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83566B" w:rsidRPr="00757CCC" w:rsidRDefault="0083566B" w:rsidP="0083566B">
            <w:pPr>
              <w:keepNext/>
              <w:keepLines/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rFonts w:cs="Times New Roman"/>
                <w:color w:val="000000"/>
                <w:sz w:val="22"/>
              </w:rPr>
            </w:pPr>
            <w:r w:rsidRPr="00757CCC">
              <w:rPr>
                <w:rFonts w:cs="Times New Roman"/>
                <w:color w:val="000000"/>
                <w:sz w:val="22"/>
              </w:rPr>
              <w:t>21</w:t>
            </w:r>
          </w:p>
        </w:tc>
        <w:tc>
          <w:tcPr>
            <w:tcW w:w="5648" w:type="dxa"/>
            <w:tcBorders>
              <w:bottom w:val="single" w:sz="4" w:space="0" w:color="auto"/>
            </w:tcBorders>
          </w:tcPr>
          <w:p w:rsidR="0083566B" w:rsidRPr="00757CCC" w:rsidRDefault="0083566B" w:rsidP="0083566B">
            <w:pPr>
              <w:pStyle w:val="Tabletext"/>
              <w:rPr>
                <w:rFonts w:cs="Times New Roman"/>
                <w:color w:val="000000"/>
                <w:sz w:val="22"/>
              </w:rPr>
            </w:pPr>
            <w:r w:rsidRPr="00757CCC">
              <w:rPr>
                <w:rFonts w:cs="Arial"/>
                <w:sz w:val="22"/>
              </w:rPr>
              <w:t>Revisión de la Resolución 44 "Reducción de la disparidad entre los países en desarrollo y desarrollados en materia de normalización", con el fin de fomentar la creación de centros de prueba en los países en desarrollo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83566B" w:rsidRPr="00757CCC" w:rsidRDefault="0083566B" w:rsidP="0083566B">
            <w:pPr>
              <w:pStyle w:val="Header"/>
              <w:keepNext/>
              <w:keepLines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83566B" w:rsidRPr="00757CCC" w:rsidRDefault="0083566B" w:rsidP="0083566B">
            <w:pPr>
              <w:pStyle w:val="Header"/>
              <w:keepNext/>
              <w:keepLines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83566B" w:rsidRPr="00757CCC" w:rsidRDefault="0083566B" w:rsidP="0083566B">
            <w:pPr>
              <w:pStyle w:val="Header"/>
              <w:keepNext/>
              <w:keepLines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83566B" w:rsidRPr="00757CCC" w:rsidRDefault="0083566B" w:rsidP="0083566B">
            <w:pPr>
              <w:pStyle w:val="Header"/>
              <w:keepNext/>
              <w:keepLines/>
              <w:tabs>
                <w:tab w:val="left" w:pos="173"/>
              </w:tabs>
              <w:spacing w:after="12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83566B" w:rsidRPr="00757CCC" w:rsidRDefault="0083566B" w:rsidP="0083566B">
            <w:pPr>
              <w:pStyle w:val="Header"/>
              <w:keepNext/>
              <w:keepLines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83566B" w:rsidRPr="00757CCC" w:rsidRDefault="0083566B" w:rsidP="0083566B">
            <w:pPr>
              <w:pStyle w:val="Header"/>
              <w:keepNext/>
              <w:keepLines/>
              <w:tabs>
                <w:tab w:val="left" w:pos="173"/>
              </w:tabs>
              <w:spacing w:after="12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83566B" w:rsidRPr="00757CCC" w:rsidRDefault="0083566B" w:rsidP="0083566B">
            <w:pPr>
              <w:pStyle w:val="Header"/>
              <w:keepNext/>
              <w:keepLines/>
              <w:tabs>
                <w:tab w:val="left" w:pos="173"/>
              </w:tabs>
              <w:spacing w:after="12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83566B" w:rsidRPr="00757CCC" w:rsidRDefault="0083566B" w:rsidP="0083566B">
            <w:pPr>
              <w:pStyle w:val="Header"/>
              <w:keepNext/>
              <w:keepLines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83566B" w:rsidRPr="00757CCC" w:rsidRDefault="0083566B" w:rsidP="0083566B">
            <w:pPr>
              <w:pStyle w:val="Header"/>
              <w:keepNext/>
              <w:keepLines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83566B" w:rsidRPr="00757CCC" w:rsidRDefault="0083566B" w:rsidP="0083566B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83566B" w:rsidRPr="00757CCC" w:rsidRDefault="0083566B" w:rsidP="0083566B">
            <w:pPr>
              <w:pStyle w:val="Tabletext"/>
              <w:jc w:val="center"/>
              <w:rPr>
                <w:color w:val="000000"/>
              </w:rPr>
            </w:pPr>
          </w:p>
        </w:tc>
        <w:tc>
          <w:tcPr>
            <w:tcW w:w="631" w:type="dxa"/>
            <w:gridSpan w:val="2"/>
            <w:tcBorders>
              <w:bottom w:val="single" w:sz="4" w:space="0" w:color="auto"/>
            </w:tcBorders>
            <w:vAlign w:val="center"/>
          </w:tcPr>
          <w:p w:rsidR="0083566B" w:rsidRPr="00757CCC" w:rsidRDefault="0083566B" w:rsidP="0083566B">
            <w:pPr>
              <w:pStyle w:val="Tabletext"/>
              <w:jc w:val="center"/>
              <w:rPr>
                <w:color w:val="000000"/>
              </w:rPr>
            </w:pPr>
          </w:p>
        </w:tc>
      </w:tr>
      <w:tr w:rsidR="00AE54F5" w:rsidRPr="00757CCC" w:rsidTr="00AE54F5">
        <w:trPr>
          <w:gridAfter w:val="1"/>
          <w:wAfter w:w="7" w:type="dxa"/>
        </w:trPr>
        <w:tc>
          <w:tcPr>
            <w:tcW w:w="1643" w:type="dxa"/>
            <w:tcBorders>
              <w:right w:val="nil"/>
            </w:tcBorders>
            <w:shd w:val="clear" w:color="auto" w:fill="DAEEF3"/>
          </w:tcPr>
          <w:p w:rsidR="00AE54F5" w:rsidRPr="00757CCC" w:rsidRDefault="00AE54F5" w:rsidP="00F43A28">
            <w:pPr>
              <w:tabs>
                <w:tab w:val="center" w:pos="4677"/>
                <w:tab w:val="right" w:pos="9355"/>
              </w:tabs>
              <w:spacing w:before="80" w:after="8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648" w:type="dxa"/>
            <w:tcBorders>
              <w:left w:val="nil"/>
              <w:right w:val="nil"/>
            </w:tcBorders>
            <w:shd w:val="clear" w:color="auto" w:fill="DAEEF3"/>
          </w:tcPr>
          <w:p w:rsidR="00AE54F5" w:rsidRPr="00757CCC" w:rsidRDefault="00AE54F5" w:rsidP="00F43A28">
            <w:pPr>
              <w:pStyle w:val="Tablehead"/>
              <w:rPr>
                <w:rFonts w:cs="Times New Roman"/>
                <w:color w:val="000000"/>
                <w:sz w:val="22"/>
              </w:rPr>
            </w:pPr>
            <w:r w:rsidRPr="00757CCC">
              <w:rPr>
                <w:bCs/>
                <w:color w:val="000000"/>
                <w:sz w:val="22"/>
              </w:rPr>
              <w:t xml:space="preserve">Otras cuestiones (reglamentarias, </w:t>
            </w:r>
            <w:r w:rsidR="00C83C86" w:rsidRPr="00757CCC">
              <w:rPr>
                <w:bCs/>
                <w:color w:val="000000"/>
                <w:sz w:val="22"/>
              </w:rPr>
              <w:br/>
            </w:r>
            <w:r w:rsidRPr="00757CCC">
              <w:rPr>
                <w:bCs/>
                <w:color w:val="000000"/>
                <w:sz w:val="22"/>
              </w:rPr>
              <w:t>de política y económicas)</w:t>
            </w:r>
          </w:p>
        </w:tc>
        <w:tc>
          <w:tcPr>
            <w:tcW w:w="7488" w:type="dxa"/>
            <w:gridSpan w:val="12"/>
            <w:tcBorders>
              <w:left w:val="nil"/>
            </w:tcBorders>
            <w:shd w:val="clear" w:color="auto" w:fill="DAEEF3"/>
            <w:vAlign w:val="center"/>
          </w:tcPr>
          <w:p w:rsidR="00AE54F5" w:rsidRPr="00757CCC" w:rsidRDefault="00AE54F5" w:rsidP="00AE54F5">
            <w:pPr>
              <w:pStyle w:val="Tablehead"/>
              <w:keepLines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="Times New Roman Bold" w:hAnsi="Times New Roman Bold" w:cs="Times New Roman Bold"/>
                <w:color w:val="000000"/>
                <w:sz w:val="22"/>
              </w:rPr>
            </w:pPr>
          </w:p>
        </w:tc>
      </w:tr>
      <w:tr w:rsidR="008C1C61" w:rsidRPr="00757CCC" w:rsidTr="00FC5F2C">
        <w:tc>
          <w:tcPr>
            <w:tcW w:w="1643" w:type="dxa"/>
            <w:vAlign w:val="center"/>
          </w:tcPr>
          <w:p w:rsidR="008C1C61" w:rsidRPr="00757CCC" w:rsidRDefault="008C1C61" w:rsidP="008C1C61">
            <w:pPr>
              <w:pStyle w:val="Tabletext"/>
              <w:jc w:val="center"/>
              <w:rPr>
                <w:rFonts w:cs="Times New Roman"/>
                <w:color w:val="000000"/>
                <w:sz w:val="22"/>
              </w:rPr>
            </w:pPr>
            <w:r w:rsidRPr="00757CCC">
              <w:rPr>
                <w:rFonts w:cs="Times New Roman"/>
                <w:color w:val="000000"/>
                <w:sz w:val="22"/>
              </w:rPr>
              <w:t>22</w:t>
            </w:r>
          </w:p>
        </w:tc>
        <w:tc>
          <w:tcPr>
            <w:tcW w:w="5648" w:type="dxa"/>
          </w:tcPr>
          <w:p w:rsidR="008C1C61" w:rsidRPr="00757CCC" w:rsidRDefault="008C1C61" w:rsidP="008C1C61">
            <w:pPr>
              <w:pStyle w:val="Tabletext"/>
              <w:rPr>
                <w:rFonts w:cs="Arial"/>
                <w:sz w:val="22"/>
              </w:rPr>
            </w:pPr>
            <w:r w:rsidRPr="00757CCC">
              <w:rPr>
                <w:rFonts w:cs="Arial"/>
                <w:sz w:val="22"/>
              </w:rPr>
              <w:t>Nueva Resolución de la AMNT "Interconexión de redes 4G, 5G/IMT-2020 y posteriores"</w:t>
            </w:r>
          </w:p>
        </w:tc>
        <w:tc>
          <w:tcPr>
            <w:tcW w:w="624" w:type="dxa"/>
            <w:vAlign w:val="center"/>
          </w:tcPr>
          <w:p w:rsidR="008C1C61" w:rsidRPr="00757CCC" w:rsidRDefault="008C1C61" w:rsidP="008C1C61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8C1C61" w:rsidRPr="00757CCC" w:rsidRDefault="008C1C61" w:rsidP="008C1C61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8C1C61" w:rsidRPr="00757CCC" w:rsidRDefault="008C1C61" w:rsidP="008C1C61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8C1C61" w:rsidRPr="00757CCC" w:rsidRDefault="008C1C61" w:rsidP="008C1C61">
            <w:pPr>
              <w:pStyle w:val="Header"/>
              <w:tabs>
                <w:tab w:val="left" w:pos="173"/>
              </w:tabs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8C1C61" w:rsidRPr="00757CCC" w:rsidRDefault="008C1C61" w:rsidP="008C1C61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8C1C61" w:rsidRPr="00757CCC" w:rsidRDefault="008C1C61" w:rsidP="008C1C61">
            <w:pPr>
              <w:pStyle w:val="Header"/>
              <w:tabs>
                <w:tab w:val="left" w:pos="173"/>
              </w:tabs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8C1C61" w:rsidRPr="00757CCC" w:rsidRDefault="008C1C61" w:rsidP="008C1C61">
            <w:pPr>
              <w:pStyle w:val="Header"/>
              <w:tabs>
                <w:tab w:val="left" w:pos="173"/>
              </w:tabs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8C1C61" w:rsidRPr="00757CCC" w:rsidRDefault="008C1C61" w:rsidP="008C1C61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8C1C61" w:rsidRPr="00757CCC" w:rsidRDefault="008C1C61" w:rsidP="008C1C61">
            <w:pPr>
              <w:pStyle w:val="Header"/>
              <w:numPr>
                <w:ilvl w:val="0"/>
                <w:numId w:val="22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8C1C61" w:rsidRPr="00757CCC" w:rsidRDefault="008C1C61" w:rsidP="008C1C61">
            <w:pPr>
              <w:pStyle w:val="Tabletext"/>
              <w:jc w:val="center"/>
            </w:pPr>
          </w:p>
        </w:tc>
        <w:tc>
          <w:tcPr>
            <w:tcW w:w="624" w:type="dxa"/>
            <w:vAlign w:val="center"/>
          </w:tcPr>
          <w:p w:rsidR="008C1C61" w:rsidRPr="00757CCC" w:rsidRDefault="008C1C61" w:rsidP="008C1C61">
            <w:pPr>
              <w:pStyle w:val="Tabletext"/>
              <w:jc w:val="center"/>
            </w:pPr>
          </w:p>
        </w:tc>
        <w:tc>
          <w:tcPr>
            <w:tcW w:w="631" w:type="dxa"/>
            <w:gridSpan w:val="2"/>
            <w:vAlign w:val="center"/>
          </w:tcPr>
          <w:p w:rsidR="008C1C61" w:rsidRPr="00757CCC" w:rsidRDefault="008C1C61" w:rsidP="008C1C61">
            <w:pPr>
              <w:pStyle w:val="Tabletext"/>
              <w:jc w:val="center"/>
            </w:pPr>
          </w:p>
        </w:tc>
      </w:tr>
      <w:tr w:rsidR="008C1C61" w:rsidRPr="00757CCC" w:rsidTr="00FC5F2C">
        <w:tc>
          <w:tcPr>
            <w:tcW w:w="1643" w:type="dxa"/>
            <w:vAlign w:val="center"/>
          </w:tcPr>
          <w:p w:rsidR="008C1C61" w:rsidRPr="00757CCC" w:rsidRDefault="008C1C61" w:rsidP="008C1C61">
            <w:pPr>
              <w:pStyle w:val="Tabletext"/>
              <w:jc w:val="center"/>
              <w:rPr>
                <w:rFonts w:cs="Times New Roman"/>
                <w:color w:val="000000"/>
                <w:sz w:val="22"/>
              </w:rPr>
            </w:pPr>
            <w:r w:rsidRPr="00757CCC">
              <w:rPr>
                <w:rFonts w:cs="Times New Roman"/>
                <w:color w:val="000000"/>
                <w:sz w:val="22"/>
              </w:rPr>
              <w:t>23</w:t>
            </w:r>
          </w:p>
        </w:tc>
        <w:tc>
          <w:tcPr>
            <w:tcW w:w="5648" w:type="dxa"/>
          </w:tcPr>
          <w:p w:rsidR="008C1C61" w:rsidRPr="00757CCC" w:rsidRDefault="00B50809" w:rsidP="008C1C61">
            <w:pPr>
              <w:pStyle w:val="Tabletext"/>
              <w:rPr>
                <w:rFonts w:cs="Arial"/>
                <w:sz w:val="22"/>
              </w:rPr>
            </w:pPr>
            <w:r w:rsidRPr="00757CCC">
              <w:rPr>
                <w:rFonts w:cs="Arial"/>
                <w:sz w:val="22"/>
              </w:rPr>
              <w:t xml:space="preserve">Revisión de la Resolución </w:t>
            </w:r>
            <w:r w:rsidR="00367E21">
              <w:rPr>
                <w:rFonts w:cs="Arial"/>
                <w:sz w:val="22"/>
              </w:rPr>
              <w:t>2</w:t>
            </w:r>
            <w:r w:rsidRPr="00757CCC">
              <w:rPr>
                <w:rFonts w:cs="Arial"/>
                <w:sz w:val="22"/>
              </w:rPr>
              <w:t xml:space="preserve"> "</w:t>
            </w:r>
            <w:r w:rsidR="008C1C61" w:rsidRPr="00757CCC">
              <w:rPr>
                <w:rFonts w:cs="Arial"/>
                <w:sz w:val="22"/>
              </w:rPr>
              <w:t>Responsabilidad y mandato de las Comisiones de Estudio del Sector de Normalización de las Telecomunicaciones de la UIT"</w:t>
            </w:r>
          </w:p>
        </w:tc>
        <w:tc>
          <w:tcPr>
            <w:tcW w:w="624" w:type="dxa"/>
            <w:vAlign w:val="center"/>
          </w:tcPr>
          <w:p w:rsidR="008C1C61" w:rsidRPr="00757CCC" w:rsidRDefault="008C1C61" w:rsidP="008C1C61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8C1C61" w:rsidRPr="00757CCC" w:rsidRDefault="008C1C61" w:rsidP="008C1C61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8C1C61" w:rsidRPr="00757CCC" w:rsidRDefault="008C1C61" w:rsidP="008C1C61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8C1C61" w:rsidRPr="00757CCC" w:rsidRDefault="008C1C61" w:rsidP="008C1C61">
            <w:pPr>
              <w:pStyle w:val="Header"/>
              <w:tabs>
                <w:tab w:val="left" w:pos="173"/>
              </w:tabs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8C1C61" w:rsidRPr="00757CCC" w:rsidRDefault="008C1C61" w:rsidP="008C1C61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8C1C61" w:rsidRPr="00757CCC" w:rsidRDefault="008C1C61" w:rsidP="008C1C61">
            <w:pPr>
              <w:pStyle w:val="Header"/>
              <w:tabs>
                <w:tab w:val="left" w:pos="173"/>
              </w:tabs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8C1C61" w:rsidRPr="00757CCC" w:rsidRDefault="008C1C61" w:rsidP="008C1C61">
            <w:pPr>
              <w:pStyle w:val="Header"/>
              <w:tabs>
                <w:tab w:val="left" w:pos="173"/>
              </w:tabs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8C1C61" w:rsidRPr="00757CCC" w:rsidRDefault="008C1C61" w:rsidP="008C1C61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8C1C61" w:rsidRPr="00757CCC" w:rsidRDefault="008C1C61" w:rsidP="008C1C61">
            <w:pPr>
              <w:pStyle w:val="Header"/>
              <w:numPr>
                <w:ilvl w:val="0"/>
                <w:numId w:val="22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8C1C61" w:rsidRPr="00757CCC" w:rsidRDefault="008C1C61" w:rsidP="008C1C61">
            <w:pPr>
              <w:pStyle w:val="Tabletext"/>
              <w:jc w:val="center"/>
            </w:pPr>
          </w:p>
        </w:tc>
        <w:tc>
          <w:tcPr>
            <w:tcW w:w="624" w:type="dxa"/>
            <w:vAlign w:val="center"/>
          </w:tcPr>
          <w:p w:rsidR="008C1C61" w:rsidRPr="00757CCC" w:rsidRDefault="008C1C61" w:rsidP="008C1C61">
            <w:pPr>
              <w:pStyle w:val="Tabletext"/>
              <w:jc w:val="center"/>
            </w:pPr>
          </w:p>
        </w:tc>
        <w:tc>
          <w:tcPr>
            <w:tcW w:w="631" w:type="dxa"/>
            <w:gridSpan w:val="2"/>
            <w:vAlign w:val="center"/>
          </w:tcPr>
          <w:p w:rsidR="008C1C61" w:rsidRPr="00757CCC" w:rsidRDefault="008C1C61" w:rsidP="008C1C61">
            <w:pPr>
              <w:pStyle w:val="Tabletext"/>
              <w:jc w:val="center"/>
            </w:pPr>
          </w:p>
        </w:tc>
      </w:tr>
      <w:tr w:rsidR="008C1C61" w:rsidRPr="00757CCC" w:rsidTr="00FC5F2C">
        <w:tc>
          <w:tcPr>
            <w:tcW w:w="1643" w:type="dxa"/>
            <w:vAlign w:val="center"/>
          </w:tcPr>
          <w:p w:rsidR="008C1C61" w:rsidRPr="00757CCC" w:rsidRDefault="008C1C61" w:rsidP="008C1C61">
            <w:pPr>
              <w:pStyle w:val="Tabletext"/>
              <w:jc w:val="center"/>
              <w:rPr>
                <w:rFonts w:cs="Times New Roman"/>
                <w:color w:val="000000"/>
                <w:sz w:val="22"/>
              </w:rPr>
            </w:pPr>
            <w:r w:rsidRPr="00757CCC">
              <w:rPr>
                <w:rFonts w:cs="Times New Roman"/>
                <w:color w:val="000000"/>
                <w:sz w:val="22"/>
              </w:rPr>
              <w:t>24</w:t>
            </w:r>
          </w:p>
        </w:tc>
        <w:tc>
          <w:tcPr>
            <w:tcW w:w="5648" w:type="dxa"/>
          </w:tcPr>
          <w:p w:rsidR="008C1C61" w:rsidRPr="00757CCC" w:rsidRDefault="007D5F9E" w:rsidP="008C1C61">
            <w:pPr>
              <w:pStyle w:val="Tabletext"/>
              <w:rPr>
                <w:rFonts w:cs="Arial"/>
                <w:sz w:val="22"/>
              </w:rPr>
            </w:pPr>
            <w:r w:rsidRPr="00757CCC">
              <w:rPr>
                <w:rFonts w:cs="Arial"/>
                <w:sz w:val="22"/>
              </w:rPr>
              <w:t xml:space="preserve">Revisión </w:t>
            </w:r>
            <w:r w:rsidR="008C1C61" w:rsidRPr="00757CCC">
              <w:rPr>
                <w:rFonts w:cs="Arial"/>
                <w:sz w:val="22"/>
              </w:rPr>
              <w:t>de la Recomendación UIT-T A.12 "Identificación y presentación de Recomendaciones del Sector de Normalización de las Telecomunicaciones de la UIT"</w:t>
            </w:r>
            <w:bookmarkStart w:id="0" w:name="_GoBack"/>
            <w:bookmarkEnd w:id="0"/>
          </w:p>
        </w:tc>
        <w:tc>
          <w:tcPr>
            <w:tcW w:w="624" w:type="dxa"/>
            <w:vAlign w:val="center"/>
          </w:tcPr>
          <w:p w:rsidR="008C1C61" w:rsidRPr="00757CCC" w:rsidRDefault="008C1C61" w:rsidP="008C1C61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8C1C61" w:rsidRPr="00757CCC" w:rsidRDefault="008C1C61" w:rsidP="008C1C61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8C1C61" w:rsidRPr="00757CCC" w:rsidRDefault="008C1C61" w:rsidP="008C1C61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8C1C61" w:rsidRPr="00757CCC" w:rsidRDefault="008C1C61" w:rsidP="008C1C61">
            <w:pPr>
              <w:pStyle w:val="Header"/>
              <w:tabs>
                <w:tab w:val="left" w:pos="173"/>
                <w:tab w:val="left" w:pos="954"/>
              </w:tabs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8C1C61" w:rsidRPr="00757CCC" w:rsidRDefault="008C1C61" w:rsidP="008C1C61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8C1C61" w:rsidRPr="00757CCC" w:rsidRDefault="008C1C61" w:rsidP="008C1C61">
            <w:pPr>
              <w:pStyle w:val="Header"/>
              <w:tabs>
                <w:tab w:val="left" w:pos="173"/>
                <w:tab w:val="left" w:pos="954"/>
              </w:tabs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8C1C61" w:rsidRPr="00757CCC" w:rsidRDefault="008C1C61" w:rsidP="008C1C61">
            <w:pPr>
              <w:pStyle w:val="Header"/>
              <w:tabs>
                <w:tab w:val="left" w:pos="173"/>
                <w:tab w:val="left" w:pos="954"/>
              </w:tabs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8C1C61" w:rsidRPr="00757CCC" w:rsidRDefault="008C1C61" w:rsidP="008C1C61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8C1C61" w:rsidRPr="00757CCC" w:rsidRDefault="008C1C61" w:rsidP="008C1C61">
            <w:pPr>
              <w:pStyle w:val="Header"/>
              <w:numPr>
                <w:ilvl w:val="0"/>
                <w:numId w:val="22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vAlign w:val="center"/>
          </w:tcPr>
          <w:p w:rsidR="008C1C61" w:rsidRPr="00757CCC" w:rsidRDefault="008C1C61" w:rsidP="008C1C61">
            <w:pPr>
              <w:pStyle w:val="Tabletext"/>
              <w:jc w:val="center"/>
            </w:pPr>
          </w:p>
        </w:tc>
        <w:tc>
          <w:tcPr>
            <w:tcW w:w="624" w:type="dxa"/>
            <w:vAlign w:val="center"/>
          </w:tcPr>
          <w:p w:rsidR="008C1C61" w:rsidRPr="00757CCC" w:rsidRDefault="008C1C61" w:rsidP="008C1C61">
            <w:pPr>
              <w:pStyle w:val="Tabletext"/>
              <w:jc w:val="center"/>
            </w:pPr>
          </w:p>
        </w:tc>
        <w:tc>
          <w:tcPr>
            <w:tcW w:w="631" w:type="dxa"/>
            <w:gridSpan w:val="2"/>
            <w:vAlign w:val="center"/>
          </w:tcPr>
          <w:p w:rsidR="008C1C61" w:rsidRPr="00757CCC" w:rsidRDefault="008C1C61" w:rsidP="008C1C61">
            <w:pPr>
              <w:pStyle w:val="Tabletext"/>
              <w:jc w:val="center"/>
            </w:pPr>
          </w:p>
        </w:tc>
      </w:tr>
      <w:tr w:rsidR="008C1C61" w:rsidRPr="00757CCC" w:rsidTr="00B65FDA"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8C1C61" w:rsidRPr="00757CCC" w:rsidRDefault="008C1C61" w:rsidP="008C1C61">
            <w:pPr>
              <w:pStyle w:val="Tabletext"/>
              <w:jc w:val="center"/>
              <w:rPr>
                <w:rFonts w:cs="Times New Roman"/>
                <w:color w:val="000000"/>
                <w:sz w:val="22"/>
              </w:rPr>
            </w:pPr>
            <w:r w:rsidRPr="00757CCC">
              <w:rPr>
                <w:rFonts w:cs="Times New Roman"/>
                <w:color w:val="000000"/>
                <w:sz w:val="22"/>
              </w:rPr>
              <w:t>25</w:t>
            </w:r>
          </w:p>
        </w:tc>
        <w:tc>
          <w:tcPr>
            <w:tcW w:w="5648" w:type="dxa"/>
            <w:tcBorders>
              <w:bottom w:val="single" w:sz="4" w:space="0" w:color="auto"/>
            </w:tcBorders>
          </w:tcPr>
          <w:p w:rsidR="008C1C61" w:rsidRPr="00757CCC" w:rsidRDefault="008C1C61" w:rsidP="008C1C61">
            <w:pPr>
              <w:pStyle w:val="Tabletext"/>
              <w:rPr>
                <w:rFonts w:cs="Arial"/>
                <w:sz w:val="22"/>
              </w:rPr>
            </w:pPr>
            <w:r w:rsidRPr="00757CCC">
              <w:rPr>
                <w:rFonts w:cs="Arial"/>
                <w:sz w:val="22"/>
              </w:rPr>
              <w:t>Nueva Resolución de la AMNT "Participación del Sector de Normalización de las Telecomunicaciones en el examen y la revisión periódicos del Reglamento de las Telecomunicaciones Internacionales"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8C1C61" w:rsidRPr="00757CCC" w:rsidRDefault="008C1C61" w:rsidP="008C1C61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8C1C61" w:rsidRPr="00757CCC" w:rsidRDefault="008C1C61" w:rsidP="008C1C61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8C1C61" w:rsidRPr="00757CCC" w:rsidRDefault="008C1C61" w:rsidP="008C1C61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8C1C61" w:rsidRPr="00757CCC" w:rsidRDefault="008C1C61" w:rsidP="008C1C61">
            <w:pPr>
              <w:pStyle w:val="Header"/>
              <w:tabs>
                <w:tab w:val="left" w:pos="173"/>
                <w:tab w:val="left" w:pos="954"/>
              </w:tabs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8C1C61" w:rsidRPr="00757CCC" w:rsidRDefault="008C1C61" w:rsidP="008C1C61">
            <w:pPr>
              <w:pStyle w:val="Header"/>
              <w:numPr>
                <w:ilvl w:val="0"/>
                <w:numId w:val="21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8C1C61" w:rsidRPr="00757CCC" w:rsidRDefault="008C1C61" w:rsidP="008C1C61">
            <w:pPr>
              <w:pStyle w:val="Header"/>
              <w:tabs>
                <w:tab w:val="left" w:pos="173"/>
                <w:tab w:val="left" w:pos="954"/>
              </w:tabs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8C1C61" w:rsidRPr="00757CCC" w:rsidRDefault="008C1C61" w:rsidP="008C1C61">
            <w:pPr>
              <w:pStyle w:val="Header"/>
              <w:tabs>
                <w:tab w:val="left" w:pos="173"/>
                <w:tab w:val="left" w:pos="954"/>
              </w:tabs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8C1C61" w:rsidRPr="00757CCC" w:rsidRDefault="008C1C61" w:rsidP="008C1C61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8C1C61" w:rsidRPr="00757CCC" w:rsidRDefault="008C1C61" w:rsidP="008C1C61">
            <w:pPr>
              <w:pStyle w:val="Header"/>
              <w:numPr>
                <w:ilvl w:val="0"/>
                <w:numId w:val="22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8C1C61" w:rsidRPr="00757CCC" w:rsidRDefault="008C1C61" w:rsidP="008C1C61">
            <w:pPr>
              <w:pStyle w:val="Tabletext"/>
              <w:jc w:val="center"/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8C1C61" w:rsidRPr="00757CCC" w:rsidRDefault="008C1C61" w:rsidP="008C1C61">
            <w:pPr>
              <w:pStyle w:val="Tabletext"/>
              <w:jc w:val="center"/>
            </w:pPr>
          </w:p>
        </w:tc>
        <w:tc>
          <w:tcPr>
            <w:tcW w:w="631" w:type="dxa"/>
            <w:gridSpan w:val="2"/>
            <w:tcBorders>
              <w:bottom w:val="single" w:sz="4" w:space="0" w:color="auto"/>
            </w:tcBorders>
            <w:vAlign w:val="center"/>
          </w:tcPr>
          <w:p w:rsidR="008C1C61" w:rsidRPr="00757CCC" w:rsidRDefault="008C1C61" w:rsidP="008C1C61">
            <w:pPr>
              <w:pStyle w:val="Tabletext"/>
              <w:jc w:val="center"/>
            </w:pPr>
          </w:p>
        </w:tc>
      </w:tr>
      <w:tr w:rsidR="00B65FDA" w:rsidRPr="00757CCC" w:rsidTr="00B65FDA">
        <w:tc>
          <w:tcPr>
            <w:tcW w:w="1478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5FDA" w:rsidRPr="00757CCC" w:rsidRDefault="00B65FDA" w:rsidP="00B65FDA">
            <w:pPr>
              <w:pStyle w:val="Tabletext"/>
              <w:rPr>
                <w:rFonts w:cs="Arial"/>
                <w:color w:val="000000"/>
                <w:sz w:val="22"/>
                <w:szCs w:val="28"/>
              </w:rPr>
            </w:pPr>
            <w:r w:rsidRPr="00757CCC">
              <w:rPr>
                <w:rFonts w:cs="Arial"/>
                <w:color w:val="000000"/>
                <w:sz w:val="22"/>
                <w:szCs w:val="28"/>
              </w:rPr>
              <w:t>Leyenda:</w:t>
            </w:r>
            <w:r w:rsidRPr="00757CCC">
              <w:rPr>
                <w:rFonts w:cs="Arial"/>
                <w:color w:val="000000"/>
                <w:sz w:val="22"/>
                <w:szCs w:val="28"/>
              </w:rPr>
              <w:tab/>
              <w:t>"</w:t>
            </w:r>
            <w:r w:rsidRPr="00757CCC">
              <w:rPr>
                <w:rFonts w:cs="Arial"/>
                <w:color w:val="000000"/>
                <w:sz w:val="22"/>
                <w:szCs w:val="28"/>
              </w:rPr>
              <w:sym w:font="Wingdings" w:char="00FC"/>
            </w:r>
            <w:r w:rsidRPr="00757CCC">
              <w:rPr>
                <w:rFonts w:cs="Arial"/>
                <w:color w:val="000000"/>
                <w:sz w:val="22"/>
                <w:szCs w:val="28"/>
              </w:rPr>
              <w:t>"</w:t>
            </w:r>
            <w:r w:rsidRPr="00757CCC">
              <w:rPr>
                <w:rFonts w:cs="Arial"/>
                <w:color w:val="000000"/>
                <w:sz w:val="22"/>
                <w:szCs w:val="28"/>
              </w:rPr>
              <w:tab/>
              <w:t xml:space="preserve"> – </w:t>
            </w:r>
            <w:r w:rsidRPr="00757CCC">
              <w:rPr>
                <w:rFonts w:cs="Arial"/>
                <w:color w:val="000000"/>
                <w:sz w:val="22"/>
                <w:szCs w:val="28"/>
              </w:rPr>
              <w:tab/>
              <w:t>administración que apoya la propuesta.</w:t>
            </w:r>
          </w:p>
        </w:tc>
      </w:tr>
    </w:tbl>
    <w:p w:rsidR="00376358" w:rsidRPr="00757CCC" w:rsidRDefault="00376358" w:rsidP="00720E05">
      <w:pPr>
        <w:pStyle w:val="Reasons"/>
      </w:pPr>
    </w:p>
    <w:p w:rsidR="00E83D45" w:rsidRPr="00757CCC" w:rsidRDefault="00376358" w:rsidP="00720E05">
      <w:pPr>
        <w:jc w:val="center"/>
      </w:pPr>
      <w:r w:rsidRPr="00757CCC">
        <w:t>______________</w:t>
      </w:r>
    </w:p>
    <w:sectPr w:rsidR="00E83D45" w:rsidRPr="00757CCC" w:rsidSect="00894108">
      <w:headerReference w:type="first" r:id="rId16"/>
      <w:pgSz w:w="16840" w:h="11907" w:orient="landscape" w:code="9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63" w:rsidRDefault="00F02C63">
      <w:r>
        <w:separator/>
      </w:r>
    </w:p>
  </w:endnote>
  <w:endnote w:type="continuationSeparator" w:id="0">
    <w:p w:rsidR="00F02C63" w:rsidRDefault="00F0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493176">
      <w:rPr>
        <w:noProof/>
        <w:lang w:val="fr-CH"/>
      </w:rPr>
      <w:t>P:\ESP\ITU-T\CONF-T\WTSA16\000\047S.docx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93176">
      <w:rPr>
        <w:noProof/>
      </w:rPr>
      <w:t>18.10.16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93176">
      <w:rPr>
        <w:noProof/>
      </w:rPr>
      <w:t>18.10.16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B29" w:rsidRPr="00720E05" w:rsidRDefault="00842B29" w:rsidP="00842B29">
    <w:pPr>
      <w:pStyle w:val="Footer"/>
      <w:rPr>
        <w:lang w:val="fr-CH"/>
      </w:rPr>
    </w:pPr>
    <w:r>
      <w:fldChar w:fldCharType="begin"/>
    </w:r>
    <w:r w:rsidRPr="00720E05">
      <w:rPr>
        <w:lang w:val="fr-CH"/>
      </w:rPr>
      <w:instrText xml:space="preserve"> FILENAME \p  \* MERGEFORMAT </w:instrText>
    </w:r>
    <w:r>
      <w:fldChar w:fldCharType="separate"/>
    </w:r>
    <w:r w:rsidR="00493176">
      <w:rPr>
        <w:lang w:val="fr-CH"/>
      </w:rPr>
      <w:t>P:\ESP\ITU-T\CONF-T\WTSA16\000\047S.docx</w:t>
    </w:r>
    <w:r>
      <w:fldChar w:fldCharType="end"/>
    </w:r>
    <w:r>
      <w:rPr>
        <w:lang w:val="fr-CH"/>
      </w:rPr>
      <w:t xml:space="preserve"> (400976</w:t>
    </w:r>
    <w:r w:rsidRPr="00720E05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AD7" w:rsidRPr="00720E05" w:rsidRDefault="006F3AD7" w:rsidP="006F3AD7">
    <w:pPr>
      <w:pStyle w:val="Footer"/>
      <w:rPr>
        <w:lang w:val="fr-CH"/>
      </w:rPr>
    </w:pPr>
    <w:r>
      <w:fldChar w:fldCharType="begin"/>
    </w:r>
    <w:r w:rsidRPr="00720E05">
      <w:rPr>
        <w:lang w:val="fr-CH"/>
      </w:rPr>
      <w:instrText xml:space="preserve"> FILENAME \p  \* MERGEFORMAT </w:instrText>
    </w:r>
    <w:r>
      <w:fldChar w:fldCharType="separate"/>
    </w:r>
    <w:r w:rsidR="00493176">
      <w:rPr>
        <w:lang w:val="fr-CH"/>
      </w:rPr>
      <w:t>P:\ESP\ITU-T\CONF-T\WTSA16\000\047S.docx</w:t>
    </w:r>
    <w:r>
      <w:fldChar w:fldCharType="end"/>
    </w:r>
    <w:r>
      <w:rPr>
        <w:lang w:val="fr-CH"/>
      </w:rPr>
      <w:t xml:space="preserve"> (400976</w:t>
    </w:r>
    <w:r w:rsidRPr="00720E05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63" w:rsidRDefault="00F02C63">
      <w:r>
        <w:rPr>
          <w:b/>
        </w:rPr>
        <w:t>_______________</w:t>
      </w:r>
    </w:p>
  </w:footnote>
  <w:footnote w:type="continuationSeparator" w:id="0">
    <w:p w:rsidR="00F02C63" w:rsidRDefault="00F02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7D5F9E">
      <w:rPr>
        <w:noProof/>
      </w:rPr>
      <w:t>4</w:t>
    </w:r>
    <w:r>
      <w:fldChar w:fldCharType="end"/>
    </w:r>
  </w:p>
  <w:p w:rsidR="00E83D45" w:rsidRPr="00C72D5C" w:rsidRDefault="00566BEE" w:rsidP="006F3AD7">
    <w:pPr>
      <w:pStyle w:val="Header"/>
      <w:spacing w:after="120"/>
    </w:pPr>
    <w:r>
      <w:t>AMNT</w:t>
    </w:r>
    <w:r w:rsidR="00E83D45">
      <w:t>16/47-</w:t>
    </w:r>
    <w:r w:rsidR="00E83D45" w:rsidRPr="004A26C4">
      <w:t>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AD7" w:rsidRDefault="006F3AD7" w:rsidP="006F3AD7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367E21">
      <w:rPr>
        <w:noProof/>
      </w:rPr>
      <w:t>2</w:t>
    </w:r>
    <w:r>
      <w:fldChar w:fldCharType="end"/>
    </w:r>
  </w:p>
  <w:p w:rsidR="006F3AD7" w:rsidRPr="00C72D5C" w:rsidRDefault="006F3AD7" w:rsidP="006F3AD7">
    <w:pPr>
      <w:pStyle w:val="Header"/>
      <w:spacing w:after="120"/>
    </w:pPr>
    <w:r>
      <w:t>AMNT16/47-</w:t>
    </w:r>
    <w:r w:rsidRPr="004A26C4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1C45DB7"/>
    <w:multiLevelType w:val="hybridMultilevel"/>
    <w:tmpl w:val="1E18F0B0"/>
    <w:lvl w:ilvl="0" w:tplc="1C729616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5E7A3D"/>
    <w:multiLevelType w:val="hybridMultilevel"/>
    <w:tmpl w:val="0408E4F2"/>
    <w:lvl w:ilvl="0" w:tplc="0E6805AC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7317CE"/>
    <w:multiLevelType w:val="hybridMultilevel"/>
    <w:tmpl w:val="AEBA9960"/>
    <w:lvl w:ilvl="0" w:tplc="15FCB9A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FA66C1"/>
    <w:multiLevelType w:val="hybridMultilevel"/>
    <w:tmpl w:val="352E7244"/>
    <w:lvl w:ilvl="0" w:tplc="85A45BE8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DC5899"/>
    <w:multiLevelType w:val="hybridMultilevel"/>
    <w:tmpl w:val="192033DA"/>
    <w:lvl w:ilvl="0" w:tplc="50B2390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6D0055"/>
    <w:multiLevelType w:val="hybridMultilevel"/>
    <w:tmpl w:val="E8024A78"/>
    <w:lvl w:ilvl="0" w:tplc="73DE80A6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F402E0"/>
    <w:multiLevelType w:val="hybridMultilevel"/>
    <w:tmpl w:val="65ACF8AA"/>
    <w:lvl w:ilvl="0" w:tplc="1C3A2D4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800D93"/>
    <w:multiLevelType w:val="hybridMultilevel"/>
    <w:tmpl w:val="039249A2"/>
    <w:lvl w:ilvl="0" w:tplc="6C6E57E2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6B266D"/>
    <w:multiLevelType w:val="hybridMultilevel"/>
    <w:tmpl w:val="10667018"/>
    <w:lvl w:ilvl="0" w:tplc="ED2EBD48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D5D87"/>
    <w:multiLevelType w:val="hybridMultilevel"/>
    <w:tmpl w:val="8EF241A2"/>
    <w:lvl w:ilvl="0" w:tplc="CB2E4594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C03CD3"/>
    <w:multiLevelType w:val="hybridMultilevel"/>
    <w:tmpl w:val="1D081E24"/>
    <w:lvl w:ilvl="0" w:tplc="B1CA255E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21"/>
  </w:num>
  <w:num w:numId="14">
    <w:abstractNumId w:val="12"/>
  </w:num>
  <w:num w:numId="15">
    <w:abstractNumId w:val="14"/>
  </w:num>
  <w:num w:numId="16">
    <w:abstractNumId w:val="15"/>
  </w:num>
  <w:num w:numId="17">
    <w:abstractNumId w:val="13"/>
  </w:num>
  <w:num w:numId="18">
    <w:abstractNumId w:val="19"/>
  </w:num>
  <w:num w:numId="19">
    <w:abstractNumId w:val="18"/>
  </w:num>
  <w:num w:numId="20">
    <w:abstractNumId w:val="17"/>
  </w:num>
  <w:num w:numId="21">
    <w:abstractNumId w:val="2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intFractionalCharacterWidth/>
  <w:hideSpellingErrors/>
  <w:activeWritingStyle w:appName="MSWord" w:lang="ru-RU" w:vendorID="64" w:dllVersion="131078" w:nlCheck="1" w:checkStyle="0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00741"/>
    <w:rsid w:val="0001030F"/>
    <w:rsid w:val="00010DCA"/>
    <w:rsid w:val="000121A4"/>
    <w:rsid w:val="00023137"/>
    <w:rsid w:val="0002785D"/>
    <w:rsid w:val="00057296"/>
    <w:rsid w:val="00087AE8"/>
    <w:rsid w:val="000A5B9A"/>
    <w:rsid w:val="000B7E61"/>
    <w:rsid w:val="000C7758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91A97"/>
    <w:rsid w:val="001953DE"/>
    <w:rsid w:val="001A083F"/>
    <w:rsid w:val="001A573F"/>
    <w:rsid w:val="001C41FA"/>
    <w:rsid w:val="001D380F"/>
    <w:rsid w:val="001E2B52"/>
    <w:rsid w:val="001E3F27"/>
    <w:rsid w:val="001F20F0"/>
    <w:rsid w:val="00202398"/>
    <w:rsid w:val="0021371A"/>
    <w:rsid w:val="002337D9"/>
    <w:rsid w:val="00236D2A"/>
    <w:rsid w:val="0025467C"/>
    <w:rsid w:val="00255F12"/>
    <w:rsid w:val="00262C09"/>
    <w:rsid w:val="00263815"/>
    <w:rsid w:val="0028017B"/>
    <w:rsid w:val="002860F1"/>
    <w:rsid w:val="00286495"/>
    <w:rsid w:val="00291DAC"/>
    <w:rsid w:val="0029665A"/>
    <w:rsid w:val="002A791F"/>
    <w:rsid w:val="002C1B26"/>
    <w:rsid w:val="002C79B8"/>
    <w:rsid w:val="002D142A"/>
    <w:rsid w:val="002E701F"/>
    <w:rsid w:val="003035AF"/>
    <w:rsid w:val="003073FF"/>
    <w:rsid w:val="003237B0"/>
    <w:rsid w:val="003248A9"/>
    <w:rsid w:val="00324FFA"/>
    <w:rsid w:val="0032680B"/>
    <w:rsid w:val="00363A65"/>
    <w:rsid w:val="00367E21"/>
    <w:rsid w:val="00376358"/>
    <w:rsid w:val="00377EC9"/>
    <w:rsid w:val="00385AEA"/>
    <w:rsid w:val="003B1E8C"/>
    <w:rsid w:val="003C2508"/>
    <w:rsid w:val="003D0AA3"/>
    <w:rsid w:val="003D7FB5"/>
    <w:rsid w:val="004100DF"/>
    <w:rsid w:val="004104AC"/>
    <w:rsid w:val="00454553"/>
    <w:rsid w:val="0047651D"/>
    <w:rsid w:val="00476FB2"/>
    <w:rsid w:val="00493176"/>
    <w:rsid w:val="0049357B"/>
    <w:rsid w:val="004A7FB0"/>
    <w:rsid w:val="004B124A"/>
    <w:rsid w:val="004B520A"/>
    <w:rsid w:val="004C3636"/>
    <w:rsid w:val="004C3A5A"/>
    <w:rsid w:val="004D11CA"/>
    <w:rsid w:val="004D54C0"/>
    <w:rsid w:val="00510C91"/>
    <w:rsid w:val="00523269"/>
    <w:rsid w:val="00532097"/>
    <w:rsid w:val="00542B83"/>
    <w:rsid w:val="00566BEE"/>
    <w:rsid w:val="0058350F"/>
    <w:rsid w:val="005A374D"/>
    <w:rsid w:val="005C155B"/>
    <w:rsid w:val="005E782D"/>
    <w:rsid w:val="005F2605"/>
    <w:rsid w:val="00613EA6"/>
    <w:rsid w:val="00660DF0"/>
    <w:rsid w:val="00662039"/>
    <w:rsid w:val="00662BA0"/>
    <w:rsid w:val="00681766"/>
    <w:rsid w:val="00692AAE"/>
    <w:rsid w:val="006A5411"/>
    <w:rsid w:val="006B0F54"/>
    <w:rsid w:val="006D6E67"/>
    <w:rsid w:val="006D79DD"/>
    <w:rsid w:val="006E0078"/>
    <w:rsid w:val="006E1A13"/>
    <w:rsid w:val="006E59F0"/>
    <w:rsid w:val="006E76B9"/>
    <w:rsid w:val="006F3AD7"/>
    <w:rsid w:val="00701C20"/>
    <w:rsid w:val="00702F3D"/>
    <w:rsid w:val="0070518E"/>
    <w:rsid w:val="00720E05"/>
    <w:rsid w:val="00734034"/>
    <w:rsid w:val="007354E9"/>
    <w:rsid w:val="00742A09"/>
    <w:rsid w:val="00757CCC"/>
    <w:rsid w:val="00765578"/>
    <w:rsid w:val="0077084A"/>
    <w:rsid w:val="00786250"/>
    <w:rsid w:val="00786DEC"/>
    <w:rsid w:val="00790506"/>
    <w:rsid w:val="007952C7"/>
    <w:rsid w:val="00797182"/>
    <w:rsid w:val="007A5049"/>
    <w:rsid w:val="007B68D0"/>
    <w:rsid w:val="007C2317"/>
    <w:rsid w:val="007C39FA"/>
    <w:rsid w:val="007D330A"/>
    <w:rsid w:val="007D5F9E"/>
    <w:rsid w:val="007E667F"/>
    <w:rsid w:val="00826ED2"/>
    <w:rsid w:val="0083566B"/>
    <w:rsid w:val="0084033E"/>
    <w:rsid w:val="00842B29"/>
    <w:rsid w:val="008562AE"/>
    <w:rsid w:val="00861CC3"/>
    <w:rsid w:val="00866AE6"/>
    <w:rsid w:val="00866BBD"/>
    <w:rsid w:val="0087006A"/>
    <w:rsid w:val="00873B75"/>
    <w:rsid w:val="008750A8"/>
    <w:rsid w:val="008763CA"/>
    <w:rsid w:val="00885931"/>
    <w:rsid w:val="00894108"/>
    <w:rsid w:val="008C1C61"/>
    <w:rsid w:val="008E35DA"/>
    <w:rsid w:val="008E4453"/>
    <w:rsid w:val="0090121B"/>
    <w:rsid w:val="009116B9"/>
    <w:rsid w:val="009144C9"/>
    <w:rsid w:val="00916196"/>
    <w:rsid w:val="009251A6"/>
    <w:rsid w:val="0094091F"/>
    <w:rsid w:val="00973754"/>
    <w:rsid w:val="0097673E"/>
    <w:rsid w:val="00990278"/>
    <w:rsid w:val="00993C44"/>
    <w:rsid w:val="009A137D"/>
    <w:rsid w:val="009C0BED"/>
    <w:rsid w:val="009C1E31"/>
    <w:rsid w:val="009C6F4B"/>
    <w:rsid w:val="009E11EC"/>
    <w:rsid w:val="009F6A67"/>
    <w:rsid w:val="00A0186B"/>
    <w:rsid w:val="00A118DB"/>
    <w:rsid w:val="00A23BCB"/>
    <w:rsid w:val="00A24AC0"/>
    <w:rsid w:val="00A27A5F"/>
    <w:rsid w:val="00A4450C"/>
    <w:rsid w:val="00AA5E6C"/>
    <w:rsid w:val="00AB4E90"/>
    <w:rsid w:val="00AC67CC"/>
    <w:rsid w:val="00AE54F5"/>
    <w:rsid w:val="00AE5677"/>
    <w:rsid w:val="00AE6182"/>
    <w:rsid w:val="00AE658F"/>
    <w:rsid w:val="00AF2F78"/>
    <w:rsid w:val="00B07178"/>
    <w:rsid w:val="00B1727C"/>
    <w:rsid w:val="00B173B3"/>
    <w:rsid w:val="00B257B2"/>
    <w:rsid w:val="00B50809"/>
    <w:rsid w:val="00B51263"/>
    <w:rsid w:val="00B52D55"/>
    <w:rsid w:val="00B548C1"/>
    <w:rsid w:val="00B61807"/>
    <w:rsid w:val="00B627DD"/>
    <w:rsid w:val="00B65FDA"/>
    <w:rsid w:val="00B75455"/>
    <w:rsid w:val="00B8288C"/>
    <w:rsid w:val="00BD5FE4"/>
    <w:rsid w:val="00BE2E80"/>
    <w:rsid w:val="00BE5EDD"/>
    <w:rsid w:val="00BE6A1F"/>
    <w:rsid w:val="00C126C4"/>
    <w:rsid w:val="00C4428D"/>
    <w:rsid w:val="00C5234A"/>
    <w:rsid w:val="00C614DC"/>
    <w:rsid w:val="00C63EB5"/>
    <w:rsid w:val="00C7022D"/>
    <w:rsid w:val="00C74712"/>
    <w:rsid w:val="00C83C86"/>
    <w:rsid w:val="00C8525A"/>
    <w:rsid w:val="00C858D0"/>
    <w:rsid w:val="00C9358D"/>
    <w:rsid w:val="00CA1F40"/>
    <w:rsid w:val="00CB35C9"/>
    <w:rsid w:val="00CC01E0"/>
    <w:rsid w:val="00CC0E01"/>
    <w:rsid w:val="00CD07B6"/>
    <w:rsid w:val="00CD5FEE"/>
    <w:rsid w:val="00CD663E"/>
    <w:rsid w:val="00CE60D2"/>
    <w:rsid w:val="00CF3174"/>
    <w:rsid w:val="00CF46EA"/>
    <w:rsid w:val="00D0288A"/>
    <w:rsid w:val="00D268CA"/>
    <w:rsid w:val="00D34EFE"/>
    <w:rsid w:val="00D56781"/>
    <w:rsid w:val="00D62080"/>
    <w:rsid w:val="00D67945"/>
    <w:rsid w:val="00D72A5D"/>
    <w:rsid w:val="00D80988"/>
    <w:rsid w:val="00DC629B"/>
    <w:rsid w:val="00DD52F4"/>
    <w:rsid w:val="00E05BFF"/>
    <w:rsid w:val="00E12EFD"/>
    <w:rsid w:val="00E21778"/>
    <w:rsid w:val="00E262F1"/>
    <w:rsid w:val="00E32BEE"/>
    <w:rsid w:val="00E47B44"/>
    <w:rsid w:val="00E71D14"/>
    <w:rsid w:val="00E8097C"/>
    <w:rsid w:val="00E83D45"/>
    <w:rsid w:val="00E94A4A"/>
    <w:rsid w:val="00EC285A"/>
    <w:rsid w:val="00ED6CDF"/>
    <w:rsid w:val="00EE1779"/>
    <w:rsid w:val="00EF0D6D"/>
    <w:rsid w:val="00F0220A"/>
    <w:rsid w:val="00F02C63"/>
    <w:rsid w:val="00F247BB"/>
    <w:rsid w:val="00F26F4E"/>
    <w:rsid w:val="00F31D07"/>
    <w:rsid w:val="00F43A28"/>
    <w:rsid w:val="00F54E0E"/>
    <w:rsid w:val="00F606A0"/>
    <w:rsid w:val="00F62584"/>
    <w:rsid w:val="00F62AB3"/>
    <w:rsid w:val="00F63177"/>
    <w:rsid w:val="00F66597"/>
    <w:rsid w:val="00F7212F"/>
    <w:rsid w:val="00F8150C"/>
    <w:rsid w:val="00F93BB2"/>
    <w:rsid w:val="00FA4CCB"/>
    <w:rsid w:val="00FB2D1F"/>
    <w:rsid w:val="00FC2387"/>
    <w:rsid w:val="00FC3528"/>
    <w:rsid w:val="00FC68C6"/>
    <w:rsid w:val="00FD5C8C"/>
    <w:rsid w:val="00FE161E"/>
    <w:rsid w:val="00FE4574"/>
    <w:rsid w:val="00FE5CC0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uiPriority w:val="99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uiPriority w:val="99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character" w:styleId="Hyperlink">
    <w:name w:val="Hyperlink"/>
    <w:basedOn w:val="DefaultParagraphFont"/>
    <w:unhideWhenUsed/>
    <w:rsid w:val="00894108"/>
    <w:rPr>
      <w:color w:val="0000FF" w:themeColor="hyperlink"/>
      <w:u w:val="single"/>
    </w:rPr>
  </w:style>
  <w:style w:type="table" w:customStyle="1" w:styleId="TableGrid8">
    <w:name w:val="Table Grid8"/>
    <w:basedOn w:val="TableNormal"/>
    <w:next w:val="TableGrid"/>
    <w:uiPriority w:val="59"/>
    <w:rsid w:val="00894108"/>
    <w:rPr>
      <w:rFonts w:asciiTheme="minorHAnsi" w:eastAsia="Calibr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894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660DF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86DE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C1D30"/>
    <w:rsid w:val="003331C5"/>
    <w:rsid w:val="00502EF4"/>
    <w:rsid w:val="00503226"/>
    <w:rsid w:val="005A230A"/>
    <w:rsid w:val="00690C7B"/>
    <w:rsid w:val="007B3EF8"/>
    <w:rsid w:val="009124B2"/>
    <w:rsid w:val="00986969"/>
    <w:rsid w:val="009E7F8E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7d19769-4c40-4383-be22-ce32db27936f">Documents Proposals Manager (DPM)</DPM_x0020_Author>
    <DPM_x0020_File_x0020_name xmlns="17d19769-4c40-4383-be22-ce32db27936f">T13-WTSA.16-C-0047!!MSW-S</DPM_x0020_File_x0020_name>
    <DPM_x0020_Version xmlns="17d19769-4c40-4383-be22-ce32db27936f">DPM_v2016.10.3.2_prod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7d19769-4c40-4383-be22-ce32db27936f" targetNamespace="http://schemas.microsoft.com/office/2006/metadata/properties" ma:root="true" ma:fieldsID="d41af5c836d734370eb92e7ee5f83852" ns2:_="" ns3:_="">
    <xsd:import namespace="996b2e75-67fd-4955-a3b0-5ab9934cb50b"/>
    <xsd:import namespace="17d19769-4c40-4383-be22-ce32db27936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19769-4c40-4383-be22-ce32db27936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96b2e75-67fd-4955-a3b0-5ab9934cb50b"/>
    <ds:schemaRef ds:uri="17d19769-4c40-4383-be22-ce32db27936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7d19769-4c40-4383-be22-ce32db279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83D929-AF4B-471E-BC4F-DFE2001D4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943</Words>
  <Characters>4683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T13-WTSA.16-C-0047!!MSW-S</vt:lpstr>
    </vt:vector>
  </TitlesOfParts>
  <Manager>Secretaría General - Pool</Manager>
  <Company>International Telecommunication Union (ITU)</Company>
  <LinksUpToDate>false</LinksUpToDate>
  <CharactersWithSpaces>5615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T13-WTSA.16-C-0047!!MSW-S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Ricardo Sáez Grau</cp:lastModifiedBy>
  <cp:revision>61</cp:revision>
  <cp:lastPrinted>2016-10-18T08:25:00Z</cp:lastPrinted>
  <dcterms:created xsi:type="dcterms:W3CDTF">2016-10-17T07:20:00Z</dcterms:created>
  <dcterms:modified xsi:type="dcterms:W3CDTF">2016-10-18T08:38:00Z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