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664629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66462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66462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664629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664629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66462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66462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664629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664629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7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46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66462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664629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22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664629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664629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66462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77412A" w:rsidTr="00530525">
        <w:trPr>
          <w:cantSplit/>
        </w:trPr>
        <w:tc>
          <w:tcPr>
            <w:tcW w:w="9811" w:type="dxa"/>
            <w:gridSpan w:val="4"/>
          </w:tcPr>
          <w:p w:rsidR="00595780" w:rsidRPr="00130DCA" w:rsidRDefault="00C26BA2" w:rsidP="00664629">
            <w:pPr>
              <w:pStyle w:val="Source"/>
              <w:rPr>
                <w:lang w:val="fr-CH"/>
              </w:rPr>
            </w:pPr>
            <w:r w:rsidRPr="00130DCA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595780" w:rsidRPr="0077412A" w:rsidTr="00530525">
        <w:trPr>
          <w:cantSplit/>
        </w:trPr>
        <w:tc>
          <w:tcPr>
            <w:tcW w:w="9811" w:type="dxa"/>
            <w:gridSpan w:val="4"/>
          </w:tcPr>
          <w:p w:rsidR="00595780" w:rsidRPr="00526CD3" w:rsidRDefault="00C26BA2" w:rsidP="0077412A">
            <w:pPr>
              <w:pStyle w:val="Title1"/>
              <w:rPr>
                <w:lang w:val="fr-CH"/>
              </w:rPr>
            </w:pPr>
            <w:r w:rsidRPr="00526CD3">
              <w:rPr>
                <w:lang w:val="fr-CH"/>
              </w:rPr>
              <w:t>Pro</w:t>
            </w:r>
            <w:r w:rsidR="00147093">
              <w:rPr>
                <w:lang w:val="fr-CH"/>
              </w:rPr>
              <w:t>jet</w:t>
            </w:r>
            <w:r w:rsidR="00526CD3" w:rsidRPr="00526CD3">
              <w:rPr>
                <w:lang w:val="fr-CH"/>
              </w:rPr>
              <w:t xml:space="preserve"> de nouvelle r</w:t>
            </w:r>
            <w:r w:rsidR="0077412A">
              <w:rPr>
                <w:lang w:val="fr-CH"/>
              </w:rPr>
              <w:t>és</w:t>
            </w:r>
            <w:r w:rsidR="00526CD3" w:rsidRPr="00526CD3">
              <w:rPr>
                <w:lang w:val="fr-CH"/>
              </w:rPr>
              <w:t>olution</w:t>
            </w:r>
            <w:r w:rsidRPr="00526CD3">
              <w:rPr>
                <w:lang w:val="fr-CH"/>
              </w:rPr>
              <w:t xml:space="preserve"> [IAP-3] </w:t>
            </w:r>
            <w:r w:rsidR="00526CD3" w:rsidRPr="00526CD3">
              <w:rPr>
                <w:lang w:val="fr-CH"/>
              </w:rPr>
              <w:t>–</w:t>
            </w:r>
            <w:r w:rsidRPr="00526CD3">
              <w:rPr>
                <w:lang w:val="fr-CH"/>
              </w:rPr>
              <w:t xml:space="preserve"> </w:t>
            </w:r>
            <w:r w:rsidR="00526CD3" w:rsidRPr="00526CD3">
              <w:rPr>
                <w:lang w:val="fr-CH"/>
              </w:rPr>
              <w:t>tirer parti de l</w:t>
            </w:r>
            <w:r w:rsidR="00147093">
              <w:rPr>
                <w:lang w:val="fr-CH"/>
              </w:rPr>
              <w:t>'</w:t>
            </w:r>
            <w:r w:rsidR="00526CD3" w:rsidRPr="00526CD3">
              <w:rPr>
                <w:lang w:val="fr-CH"/>
              </w:rPr>
              <w:t>internet des objets</w:t>
            </w:r>
            <w:r w:rsidR="00526CD3">
              <w:rPr>
                <w:lang w:val="fr-CH"/>
              </w:rPr>
              <w:t xml:space="preserve"> pour le d</w:t>
            </w:r>
            <w:r w:rsidR="0077412A">
              <w:rPr>
                <w:lang w:val="fr-CH"/>
              </w:rPr>
              <w:t>é</w:t>
            </w:r>
            <w:r w:rsidR="00526CD3">
              <w:rPr>
                <w:lang w:val="fr-CH"/>
              </w:rPr>
              <w:t xml:space="preserve">veloppement </w:t>
            </w:r>
            <w:r w:rsidR="00147093">
              <w:rPr>
                <w:lang w:val="fr-CH"/>
              </w:rPr>
              <w:br/>
              <w:t xml:space="preserve">à L'éCHELLE </w:t>
            </w:r>
            <w:r w:rsidR="00526CD3">
              <w:rPr>
                <w:lang w:val="fr-CH"/>
              </w:rPr>
              <w:t>mondial</w:t>
            </w:r>
            <w:r w:rsidR="00147093">
              <w:rPr>
                <w:lang w:val="fr-CH"/>
              </w:rPr>
              <w:t>E</w:t>
            </w:r>
          </w:p>
        </w:tc>
      </w:tr>
      <w:tr w:rsidR="00595780" w:rsidRPr="0077412A" w:rsidTr="00530525">
        <w:trPr>
          <w:cantSplit/>
        </w:trPr>
        <w:tc>
          <w:tcPr>
            <w:tcW w:w="9811" w:type="dxa"/>
            <w:gridSpan w:val="4"/>
          </w:tcPr>
          <w:p w:rsidR="00595780" w:rsidRPr="00526CD3" w:rsidRDefault="00595780" w:rsidP="004476B7">
            <w:pPr>
              <w:pStyle w:val="Title2"/>
              <w:rPr>
                <w:lang w:val="fr-CH"/>
              </w:rPr>
            </w:pPr>
          </w:p>
        </w:tc>
      </w:tr>
      <w:tr w:rsidR="00C26BA2" w:rsidRPr="0077412A" w:rsidTr="00530525">
        <w:trPr>
          <w:cantSplit/>
        </w:trPr>
        <w:tc>
          <w:tcPr>
            <w:tcW w:w="9811" w:type="dxa"/>
            <w:gridSpan w:val="4"/>
          </w:tcPr>
          <w:p w:rsidR="00C26BA2" w:rsidRPr="00526CD3" w:rsidRDefault="00C26BA2" w:rsidP="004476B7">
            <w:pPr>
              <w:pStyle w:val="Agendaitem"/>
              <w:rPr>
                <w:lang w:val="fr-CH"/>
              </w:rPr>
            </w:pPr>
          </w:p>
        </w:tc>
      </w:tr>
    </w:tbl>
    <w:p w:rsidR="00E11197" w:rsidRPr="00526CD3" w:rsidRDefault="00E11197" w:rsidP="004476B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77412A" w:rsidTr="00193AD1">
        <w:trPr>
          <w:cantSplit/>
        </w:trPr>
        <w:tc>
          <w:tcPr>
            <w:tcW w:w="1951" w:type="dxa"/>
          </w:tcPr>
          <w:p w:rsidR="00E11197" w:rsidRPr="00426748" w:rsidRDefault="00E11197" w:rsidP="00664629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val="fr-CH"/>
            </w:rPr>
            <w:alias w:val="Abstract"/>
            <w:tag w:val="Abstract"/>
            <w:id w:val="1892921255"/>
            <w:placeholder>
              <w:docPart w:val="66C18054EDC14A23BC69D54A16F0BD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DD0C5C" w:rsidRDefault="00DD0C5C" w:rsidP="00147093">
                <w:pPr>
                  <w:rPr>
                    <w:color w:val="000000" w:themeColor="text1"/>
                    <w:lang w:val="fr-CH"/>
                  </w:rPr>
                </w:pPr>
                <w:r w:rsidRPr="00DD0C5C">
                  <w:rPr>
                    <w:rFonts w:eastAsia="Times New Roman"/>
                    <w:color w:val="000000"/>
                    <w:lang w:val="fr-CH"/>
                  </w:rPr>
                  <w:t>La présente contribution contient une proposition de nouvelle Résolution visant à tirer parti de l</w:t>
                </w:r>
                <w:r w:rsidR="00147093">
                  <w:rPr>
                    <w:rFonts w:eastAsia="Times New Roman"/>
                    <w:color w:val="000000"/>
                    <w:lang w:val="fr-CH"/>
                  </w:rPr>
                  <w:t>'</w:t>
                </w:r>
                <w:r w:rsidRPr="00DD0C5C">
                  <w:rPr>
                    <w:rFonts w:eastAsia="Times New Roman"/>
                    <w:color w:val="000000"/>
                    <w:lang w:val="fr-CH"/>
                  </w:rPr>
                  <w:t>Internet des objets</w:t>
                </w:r>
                <w:r w:rsidR="0015440C" w:rsidRPr="00DD0C5C">
                  <w:rPr>
                    <w:rFonts w:eastAsia="Times New Roman"/>
                    <w:color w:val="000000"/>
                    <w:lang w:val="fr-CH"/>
                  </w:rPr>
                  <w:t xml:space="preserve"> (IoT) </w:t>
                </w:r>
                <w:r>
                  <w:rPr>
                    <w:rFonts w:eastAsia="Times New Roman"/>
                    <w:color w:val="000000"/>
                    <w:lang w:val="fr-CH"/>
                  </w:rPr>
                  <w:t xml:space="preserve">pour le développement </w:t>
                </w:r>
                <w:r w:rsidR="00147093">
                  <w:rPr>
                    <w:rFonts w:eastAsia="Times New Roman"/>
                    <w:color w:val="000000"/>
                    <w:lang w:val="fr-CH"/>
                  </w:rPr>
                  <w:t xml:space="preserve">à l'échelle </w:t>
                </w:r>
                <w:r>
                  <w:rPr>
                    <w:rFonts w:eastAsia="Times New Roman"/>
                    <w:color w:val="000000"/>
                    <w:lang w:val="fr-CH"/>
                  </w:rPr>
                  <w:t>mondial</w:t>
                </w:r>
                <w:r w:rsidR="00147093">
                  <w:rPr>
                    <w:rFonts w:eastAsia="Times New Roman"/>
                    <w:color w:val="000000"/>
                    <w:lang w:val="fr-CH"/>
                  </w:rPr>
                  <w:t>e</w:t>
                </w:r>
                <w:r w:rsidR="0015440C" w:rsidRPr="00DD0C5C">
                  <w:rPr>
                    <w:rFonts w:eastAsia="Times New Roman"/>
                    <w:color w:val="000000"/>
                    <w:lang w:val="fr-CH"/>
                  </w:rPr>
                  <w:t xml:space="preserve">. </w:t>
                </w:r>
              </w:p>
            </w:tc>
          </w:sdtContent>
        </w:sdt>
      </w:tr>
    </w:tbl>
    <w:p w:rsidR="00130DCA" w:rsidRPr="0015440C" w:rsidRDefault="00130DCA" w:rsidP="00664629">
      <w:pPr>
        <w:pStyle w:val="Headingb"/>
      </w:pPr>
      <w:r w:rsidRPr="0015440C">
        <w:t>Introduction</w:t>
      </w:r>
    </w:p>
    <w:p w:rsidR="00130DCA" w:rsidRPr="00147093" w:rsidRDefault="00DD0C5C" w:rsidP="00147093">
      <w:pPr>
        <w:rPr>
          <w:lang w:val="fr-CH"/>
        </w:rPr>
      </w:pPr>
      <w:r>
        <w:rPr>
          <w:rFonts w:eastAsia="Times New Roman"/>
          <w:lang w:val="fr-CH"/>
        </w:rPr>
        <w:t xml:space="preserve">La Conférence </w:t>
      </w:r>
      <w:r w:rsidRPr="00147093">
        <w:rPr>
          <w:lang w:val="fr-CH"/>
        </w:rPr>
        <w:t>de plénipotentiaires de 2014</w:t>
      </w:r>
      <w:r>
        <w:rPr>
          <w:rFonts w:eastAsia="Times New Roman"/>
          <w:lang w:val="fr-CH"/>
        </w:rPr>
        <w:t xml:space="preserve"> a adopté la Résolution </w:t>
      </w:r>
      <w:r w:rsidR="00130DCA" w:rsidRPr="00130DCA">
        <w:rPr>
          <w:rFonts w:eastAsia="Times New Roman"/>
          <w:lang w:val="fr-CH"/>
        </w:rPr>
        <w:t>197 (Busan, 2014)</w:t>
      </w:r>
      <w:r>
        <w:rPr>
          <w:rFonts w:eastAsia="Times New Roman"/>
          <w:lang w:val="fr-CH"/>
        </w:rPr>
        <w:t xml:space="preserve"> intitulée </w:t>
      </w:r>
      <w:bookmarkStart w:id="0" w:name="_Toc407016308"/>
      <w:r w:rsidR="00147093">
        <w:rPr>
          <w:rFonts w:eastAsia="Times New Roman"/>
          <w:lang w:val="fr-CH"/>
        </w:rPr>
        <w:t>"</w:t>
      </w:r>
      <w:r w:rsidR="00130DCA" w:rsidRPr="00130DCA">
        <w:rPr>
          <w:lang w:val="fr-CH"/>
        </w:rPr>
        <w:t>Faciliter l'avènement de l'Internet des objets dans la perspective d'un monde global interconnecté</w:t>
      </w:r>
      <w:bookmarkEnd w:id="0"/>
      <w:r w:rsidR="00147093">
        <w:rPr>
          <w:lang w:val="fr-CH"/>
        </w:rPr>
        <w:t>"</w:t>
      </w:r>
      <w:r>
        <w:rPr>
          <w:lang w:val="fr-CH"/>
        </w:rPr>
        <w:t xml:space="preserve"> aux termes de laquelle le Directeur du Bureau de la normalis</w:t>
      </w:r>
      <w:r w:rsidR="004476B7">
        <w:rPr>
          <w:lang w:val="fr-CH"/>
        </w:rPr>
        <w:t>ation des télécommunications a été</w:t>
      </w:r>
      <w:r>
        <w:rPr>
          <w:lang w:val="fr-CH"/>
        </w:rPr>
        <w:t xml:space="preserve"> chargé</w:t>
      </w:r>
      <w:r w:rsidR="00130DCA" w:rsidRPr="00130DCA">
        <w:rPr>
          <w:lang w:val="fr-CH"/>
        </w:rPr>
        <w:t xml:space="preserve"> </w:t>
      </w:r>
      <w:r w:rsidR="00130DCA" w:rsidRPr="00130DCA">
        <w:rPr>
          <w:lang w:val="fr-CH" w:eastAsia="ko-KR"/>
        </w:rPr>
        <w:t>de poursuivre la coopération avec les organisations compétentes, y compris les organisations de normalisation, afin d'échanger de bonnes pratiques et de diffuser des informations pour accroître l'interopérabilité des services IoT</w:t>
      </w:r>
      <w:r w:rsidR="00147093">
        <w:rPr>
          <w:lang w:val="fr-CH" w:eastAsia="ko-KR"/>
        </w:rPr>
        <w:t>.</w:t>
      </w:r>
    </w:p>
    <w:p w:rsidR="00130DCA" w:rsidRPr="00130DCA" w:rsidRDefault="00DD0C5C" w:rsidP="00147093">
      <w:pPr>
        <w:rPr>
          <w:lang w:val="fr-CH"/>
        </w:rPr>
      </w:pPr>
      <w:r>
        <w:rPr>
          <w:lang w:val="fr-CH"/>
        </w:rPr>
        <w:t>En juin 2015, le Groupe consultatif de la normalisation des télécommunications (GCNT) a décidé de créer la nouvelle Commission d</w:t>
      </w:r>
      <w:r w:rsidR="00147093">
        <w:rPr>
          <w:lang w:val="fr-CH"/>
        </w:rPr>
        <w:t>'</w:t>
      </w:r>
      <w:r>
        <w:rPr>
          <w:lang w:val="fr-CH"/>
        </w:rPr>
        <w:t>études 20 de l</w:t>
      </w:r>
      <w:r w:rsidR="00147093">
        <w:rPr>
          <w:lang w:val="fr-CH"/>
        </w:rPr>
        <w:t>'UIT</w:t>
      </w:r>
      <w:r w:rsidR="00147093">
        <w:rPr>
          <w:lang w:val="fr-CH"/>
        </w:rPr>
        <w:noBreakHyphen/>
        <w:t>T</w:t>
      </w:r>
      <w:r w:rsidR="00130DCA" w:rsidRPr="00130DCA">
        <w:rPr>
          <w:lang w:val="fr-CH"/>
        </w:rPr>
        <w:t>: L'Internet des objets et ses applications, y compris les villes e</w:t>
      </w:r>
      <w:r w:rsidR="00130DCA">
        <w:rPr>
          <w:lang w:val="fr-CH"/>
        </w:rPr>
        <w:t>t les communautés intelligentes.</w:t>
      </w:r>
    </w:p>
    <w:p w:rsidR="00130DCA" w:rsidRPr="00DD0C5C" w:rsidRDefault="00DD0C5C" w:rsidP="004476B7">
      <w:pPr>
        <w:rPr>
          <w:lang w:val="fr-CH"/>
        </w:rPr>
      </w:pPr>
      <w:r w:rsidRPr="00DD0C5C">
        <w:rPr>
          <w:lang w:val="fr-CH"/>
        </w:rPr>
        <w:t>L</w:t>
      </w:r>
      <w:r w:rsidR="00147093">
        <w:rPr>
          <w:lang w:val="fr-CH"/>
        </w:rPr>
        <w:t>'</w:t>
      </w:r>
      <w:r w:rsidRPr="00DD0C5C">
        <w:rPr>
          <w:lang w:val="fr-CH"/>
        </w:rPr>
        <w:t>impact de l</w:t>
      </w:r>
      <w:r w:rsidR="00147093">
        <w:rPr>
          <w:lang w:val="fr-CH"/>
        </w:rPr>
        <w:t>'</w:t>
      </w:r>
      <w:r w:rsidRPr="00DD0C5C">
        <w:rPr>
          <w:lang w:val="fr-CH"/>
        </w:rPr>
        <w:t xml:space="preserve">Internet se fait sentir de plus en plus dans divers domaines, éducation, communication, industrie, économie, </w:t>
      </w:r>
      <w:r>
        <w:rPr>
          <w:lang w:val="fr-CH"/>
        </w:rPr>
        <w:t xml:space="preserve">sciences et administration publique. </w:t>
      </w:r>
      <w:r w:rsidRPr="00DD0C5C">
        <w:rPr>
          <w:lang w:val="fr-CH"/>
        </w:rPr>
        <w:t xml:space="preserve">Son évolution rapide et </w:t>
      </w:r>
      <w:r w:rsidR="004476B7">
        <w:rPr>
          <w:lang w:val="fr-CH"/>
        </w:rPr>
        <w:t>l'</w:t>
      </w:r>
      <w:r w:rsidRPr="00DD0C5C">
        <w:rPr>
          <w:lang w:val="fr-CH"/>
        </w:rPr>
        <w:t xml:space="preserve">innovation </w:t>
      </w:r>
      <w:r w:rsidR="004476B7">
        <w:rPr>
          <w:lang w:val="fr-CH"/>
        </w:rPr>
        <w:t xml:space="preserve">qui en découle </w:t>
      </w:r>
      <w:r w:rsidRPr="00DD0C5C">
        <w:rPr>
          <w:lang w:val="fr-CH"/>
        </w:rPr>
        <w:t>ont apporté un nombre infini d</w:t>
      </w:r>
      <w:r w:rsidR="00147093">
        <w:rPr>
          <w:lang w:val="fr-CH"/>
        </w:rPr>
        <w:t>'</w:t>
      </w:r>
      <w:r w:rsidRPr="00DD0C5C">
        <w:rPr>
          <w:lang w:val="fr-CH"/>
        </w:rPr>
        <w:t>avantages</w:t>
      </w:r>
      <w:r>
        <w:rPr>
          <w:lang w:val="fr-CH"/>
        </w:rPr>
        <w:t>; toutefois, l</w:t>
      </w:r>
      <w:r w:rsidR="00147093">
        <w:rPr>
          <w:lang w:val="fr-CH"/>
        </w:rPr>
        <w:t>'</w:t>
      </w:r>
      <w:r>
        <w:rPr>
          <w:lang w:val="fr-CH"/>
        </w:rPr>
        <w:t>Internet pose aussi des problèmes importants, qu</w:t>
      </w:r>
      <w:r w:rsidR="00147093">
        <w:rPr>
          <w:lang w:val="fr-CH"/>
        </w:rPr>
        <w:t>'</w:t>
      </w:r>
      <w:r>
        <w:rPr>
          <w:lang w:val="fr-CH"/>
        </w:rPr>
        <w:t>il s</w:t>
      </w:r>
      <w:r w:rsidR="00147093">
        <w:rPr>
          <w:lang w:val="fr-CH"/>
        </w:rPr>
        <w:t>'</w:t>
      </w:r>
      <w:r>
        <w:rPr>
          <w:lang w:val="fr-CH"/>
        </w:rPr>
        <w:t>agisse de la fracture numérique, de la sécurité, du respect de la sphère privée, pour n</w:t>
      </w:r>
      <w:r w:rsidR="00147093">
        <w:rPr>
          <w:lang w:val="fr-CH"/>
        </w:rPr>
        <w:t>'</w:t>
      </w:r>
      <w:r>
        <w:rPr>
          <w:lang w:val="fr-CH"/>
        </w:rPr>
        <w:t xml:space="preserve">en citer que quelques-uns, </w:t>
      </w:r>
      <w:r w:rsidR="004476B7">
        <w:rPr>
          <w:lang w:val="fr-CH"/>
        </w:rPr>
        <w:t xml:space="preserve">autant de </w:t>
      </w:r>
      <w:r>
        <w:rPr>
          <w:lang w:val="fr-CH"/>
        </w:rPr>
        <w:t xml:space="preserve">points sur lesquels de nombreuses parties prenantes très diverses ont travaillé afin de mettre en </w:t>
      </w:r>
      <w:r w:rsidR="004476B7">
        <w:rPr>
          <w:lang w:val="fr-CH"/>
        </w:rPr>
        <w:t>oe</w:t>
      </w:r>
      <w:r>
        <w:rPr>
          <w:lang w:val="fr-CH"/>
        </w:rPr>
        <w:t xml:space="preserve">uvre les mesures </w:t>
      </w:r>
      <w:r w:rsidR="004476B7">
        <w:rPr>
          <w:lang w:val="fr-CH"/>
        </w:rPr>
        <w:t>susceptibles</w:t>
      </w:r>
      <w:r>
        <w:rPr>
          <w:lang w:val="fr-CH"/>
        </w:rPr>
        <w:t xml:space="preserve"> de r</w:t>
      </w:r>
      <w:r w:rsidR="004476B7">
        <w:rPr>
          <w:lang w:val="fr-CH"/>
        </w:rPr>
        <w:t>emédie</w:t>
      </w:r>
      <w:r>
        <w:rPr>
          <w:lang w:val="fr-CH"/>
        </w:rPr>
        <w:t xml:space="preserve">r </w:t>
      </w:r>
      <w:r w:rsidR="004476B7">
        <w:rPr>
          <w:lang w:val="fr-CH"/>
        </w:rPr>
        <w:t xml:space="preserve">à </w:t>
      </w:r>
      <w:r>
        <w:rPr>
          <w:lang w:val="fr-CH"/>
        </w:rPr>
        <w:t>ces problèmes.</w:t>
      </w:r>
    </w:p>
    <w:p w:rsidR="00F776DF" w:rsidRPr="00DD0C5C" w:rsidRDefault="00DD0C5C" w:rsidP="004476B7">
      <w:pPr>
        <w:rPr>
          <w:lang w:val="fr-CH"/>
        </w:rPr>
      </w:pPr>
      <w:r w:rsidRPr="00DD0C5C">
        <w:rPr>
          <w:lang w:val="fr-CH"/>
        </w:rPr>
        <w:lastRenderedPageBreak/>
        <w:t>Un résultat de l</w:t>
      </w:r>
      <w:r w:rsidR="00147093">
        <w:rPr>
          <w:lang w:val="fr-CH"/>
        </w:rPr>
        <w:t>'</w:t>
      </w:r>
      <w:r w:rsidRPr="00DD0C5C">
        <w:rPr>
          <w:lang w:val="fr-CH"/>
        </w:rPr>
        <w:t>évolution de l</w:t>
      </w:r>
      <w:r w:rsidR="00147093">
        <w:rPr>
          <w:lang w:val="fr-CH"/>
        </w:rPr>
        <w:t>'</w:t>
      </w:r>
      <w:r w:rsidRPr="00DD0C5C">
        <w:rPr>
          <w:lang w:val="fr-CH"/>
        </w:rPr>
        <w:t>Internet et des communications est l</w:t>
      </w:r>
      <w:r w:rsidR="00147093">
        <w:rPr>
          <w:lang w:val="fr-CH"/>
        </w:rPr>
        <w:t>'</w:t>
      </w:r>
      <w:r w:rsidRPr="00DD0C5C">
        <w:rPr>
          <w:lang w:val="fr-CH"/>
        </w:rPr>
        <w:t xml:space="preserve">Internet des objets qui constitue une tribune idéale pour stimuler la croissance des économies émergentes et améliorer la qualité de vie </w:t>
      </w:r>
      <w:r>
        <w:rPr>
          <w:lang w:val="fr-CH"/>
        </w:rPr>
        <w:t>des individus, moyennant des investissements minimes.</w:t>
      </w:r>
    </w:p>
    <w:p w:rsidR="00130DCA" w:rsidRPr="00147093" w:rsidRDefault="00DD0C5C" w:rsidP="00147093">
      <w:pPr>
        <w:rPr>
          <w:lang w:val="fr-CH"/>
        </w:rPr>
      </w:pPr>
      <w:r w:rsidRPr="00DD0C5C">
        <w:rPr>
          <w:lang w:val="fr-CH"/>
        </w:rPr>
        <w:t>Par conséquent, la</w:t>
      </w:r>
      <w:r w:rsidR="00130DCA" w:rsidRPr="00DD0C5C">
        <w:rPr>
          <w:lang w:val="fr-CH"/>
        </w:rPr>
        <w:t xml:space="preserve"> CITEL </w:t>
      </w:r>
      <w:r w:rsidRPr="00DD0C5C">
        <w:rPr>
          <w:lang w:val="fr-CH"/>
        </w:rPr>
        <w:t>présente le projet de Résolution ci-après visant à encourager une normalisation plus technique de l</w:t>
      </w:r>
      <w:r w:rsidR="00147093">
        <w:rPr>
          <w:lang w:val="fr-CH"/>
        </w:rPr>
        <w:t>'</w:t>
      </w:r>
      <w:r w:rsidRPr="00DD0C5C">
        <w:rPr>
          <w:lang w:val="fr-CH"/>
        </w:rPr>
        <w:t xml:space="preserve">Internet des objets afin de </w:t>
      </w:r>
      <w:r>
        <w:rPr>
          <w:lang w:val="fr-CH"/>
        </w:rPr>
        <w:t xml:space="preserve">réduire les </w:t>
      </w:r>
      <w:r w:rsidR="004476B7">
        <w:rPr>
          <w:lang w:val="fr-CH"/>
        </w:rPr>
        <w:t xml:space="preserve">coûts </w:t>
      </w:r>
      <w:r>
        <w:rPr>
          <w:lang w:val="fr-CH"/>
        </w:rPr>
        <w:t>de développement des systèmes de l</w:t>
      </w:r>
      <w:r w:rsidR="00147093">
        <w:rPr>
          <w:lang w:val="fr-CH"/>
        </w:rPr>
        <w:t>'</w:t>
      </w:r>
      <w:r>
        <w:rPr>
          <w:lang w:val="fr-CH"/>
        </w:rPr>
        <w:t xml:space="preserve">IoT et de tirer parti des avantages qui en découlent. </w:t>
      </w:r>
    </w:p>
    <w:p w:rsidR="00130DCA" w:rsidRPr="00147093" w:rsidRDefault="00147093" w:rsidP="0014709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7412A" w:rsidRDefault="0077412A" w:rsidP="0077412A">
      <w:pPr>
        <w:rPr>
          <w:lang w:val="fr-CH"/>
        </w:rPr>
      </w:pPr>
    </w:p>
    <w:p w:rsidR="00940493" w:rsidRPr="00130DCA" w:rsidRDefault="0012122E" w:rsidP="00664629">
      <w:pPr>
        <w:pStyle w:val="Proposal"/>
        <w:rPr>
          <w:lang w:val="fr-CH"/>
        </w:rPr>
      </w:pPr>
      <w:r w:rsidRPr="00130DCA">
        <w:rPr>
          <w:lang w:val="fr-CH"/>
        </w:rPr>
        <w:t>ADD</w:t>
      </w:r>
      <w:r w:rsidRPr="00130DCA">
        <w:rPr>
          <w:lang w:val="fr-CH"/>
        </w:rPr>
        <w:tab/>
        <w:t>IAP/46A7/1</w:t>
      </w:r>
    </w:p>
    <w:p w:rsidR="00987C1F" w:rsidRDefault="0012122E" w:rsidP="00664629">
      <w:pPr>
        <w:pStyle w:val="ResNo"/>
        <w:rPr>
          <w:lang w:val="fr-CH"/>
        </w:rPr>
      </w:pPr>
      <w:r>
        <w:rPr>
          <w:lang w:val="fr-CH"/>
        </w:rPr>
        <w:t>Projet de nouvelle Résolution</w:t>
      </w:r>
      <w:r w:rsidR="00130DCA">
        <w:rPr>
          <w:lang w:val="fr-CH"/>
        </w:rPr>
        <w:t xml:space="preserve"> [IAP-3]</w:t>
      </w:r>
    </w:p>
    <w:p w:rsidR="00130DCA" w:rsidRPr="00226718" w:rsidRDefault="00DD0C5C" w:rsidP="00226718">
      <w:pPr>
        <w:pStyle w:val="Restitle"/>
        <w:rPr>
          <w:lang w:val="fr-CH"/>
        </w:rPr>
      </w:pPr>
      <w:r w:rsidRPr="00EC609A">
        <w:rPr>
          <w:lang w:val="fr-CH"/>
        </w:rPr>
        <w:t xml:space="preserve">Tirer </w:t>
      </w:r>
      <w:r w:rsidR="00CB23E4" w:rsidRPr="00EC609A">
        <w:rPr>
          <w:lang w:val="fr-CH"/>
        </w:rPr>
        <w:t>parti</w:t>
      </w:r>
      <w:r w:rsidRPr="00EC609A">
        <w:rPr>
          <w:lang w:val="fr-CH"/>
        </w:rPr>
        <w:t xml:space="preserve"> de l</w:t>
      </w:r>
      <w:r w:rsidR="00147093" w:rsidRPr="00EC609A">
        <w:rPr>
          <w:lang w:val="fr-CH"/>
        </w:rPr>
        <w:t>'</w:t>
      </w:r>
      <w:r w:rsidRPr="00EC609A">
        <w:rPr>
          <w:lang w:val="fr-CH"/>
        </w:rPr>
        <w:t>Internet des objets pour le d</w:t>
      </w:r>
      <w:r w:rsidRPr="00EC609A">
        <w:rPr>
          <w:lang w:val="fr-CH"/>
        </w:rPr>
        <w:t>é</w:t>
      </w:r>
      <w:r w:rsidRPr="00EC609A">
        <w:rPr>
          <w:lang w:val="fr-CH"/>
        </w:rPr>
        <w:t xml:space="preserve">veloppement </w:t>
      </w:r>
      <w:r w:rsidR="00226718">
        <w:rPr>
          <w:lang w:val="fr-CH"/>
        </w:rPr>
        <w:t>à</w:t>
      </w:r>
      <w:r w:rsidR="00226718">
        <w:rPr>
          <w:lang w:val="fr-CH"/>
        </w:rPr>
        <w:t xml:space="preserve"> l'</w:t>
      </w:r>
      <w:r w:rsidR="00CB23E4">
        <w:rPr>
          <w:lang w:val="fr-CH"/>
        </w:rPr>
        <w:t>é</w:t>
      </w:r>
      <w:r w:rsidR="00CB23E4">
        <w:rPr>
          <w:lang w:val="fr-CH"/>
        </w:rPr>
        <w:t>chelle</w:t>
      </w:r>
      <w:r w:rsidR="00226718">
        <w:rPr>
          <w:lang w:val="fr-CH"/>
        </w:rPr>
        <w:t xml:space="preserve"> </w:t>
      </w:r>
      <w:r w:rsidRPr="00EC609A">
        <w:rPr>
          <w:lang w:val="fr-CH"/>
        </w:rPr>
        <w:t>mondial</w:t>
      </w:r>
      <w:r w:rsidR="00226718">
        <w:rPr>
          <w:lang w:val="fr-CH"/>
        </w:rPr>
        <w:t>e</w:t>
      </w:r>
    </w:p>
    <w:p w:rsidR="00130DCA" w:rsidRPr="00DD0C5C" w:rsidRDefault="00130DCA" w:rsidP="00664629">
      <w:pPr>
        <w:keepNext/>
        <w:keepLines/>
        <w:jc w:val="center"/>
        <w:rPr>
          <w:rFonts w:eastAsia="Times New Roman"/>
          <w:i/>
          <w:lang w:val="fr-CH"/>
        </w:rPr>
      </w:pPr>
      <w:r w:rsidRPr="00DD0C5C">
        <w:rPr>
          <w:rFonts w:eastAsia="Times New Roman"/>
          <w:i/>
          <w:lang w:val="fr-CH"/>
        </w:rPr>
        <w:t>(Hammamet, 2016)</w:t>
      </w:r>
    </w:p>
    <w:p w:rsidR="00130DCA" w:rsidRPr="00DD0C5C" w:rsidRDefault="00226718" w:rsidP="0077412A">
      <w:pPr>
        <w:pStyle w:val="Normalaftertitle"/>
        <w:rPr>
          <w:lang w:val="fr-CH"/>
        </w:rPr>
      </w:pPr>
      <w:r>
        <w:rPr>
          <w:lang w:val="fr-CH"/>
        </w:rPr>
        <w:t>L</w:t>
      </w:r>
      <w:r w:rsidR="00147093">
        <w:rPr>
          <w:lang w:val="fr-CH"/>
        </w:rPr>
        <w:t>'</w:t>
      </w:r>
      <w:r w:rsidR="00DD0C5C" w:rsidRPr="00DD0C5C">
        <w:rPr>
          <w:lang w:val="fr-CH"/>
        </w:rPr>
        <w:t xml:space="preserve">Assemblée mondiale de normalisation des télécommunications </w:t>
      </w:r>
      <w:r w:rsidR="00130DCA" w:rsidRPr="00DD0C5C">
        <w:rPr>
          <w:lang w:val="fr-CH"/>
        </w:rPr>
        <w:t>(Hammamet, 2016),</w:t>
      </w:r>
    </w:p>
    <w:p w:rsidR="00130DCA" w:rsidRPr="00211858" w:rsidRDefault="00130DCA" w:rsidP="00664629">
      <w:pPr>
        <w:pStyle w:val="Call"/>
        <w:rPr>
          <w:lang w:val="fr-CH"/>
        </w:rPr>
      </w:pPr>
      <w:r w:rsidRPr="00211858">
        <w:rPr>
          <w:lang w:val="fr-CH"/>
        </w:rPr>
        <w:t>reconnaissant</w:t>
      </w:r>
    </w:p>
    <w:p w:rsidR="00130DCA" w:rsidRPr="00211858" w:rsidRDefault="00211858" w:rsidP="00664629">
      <w:pPr>
        <w:rPr>
          <w:lang w:val="fr-CH"/>
        </w:rPr>
      </w:pPr>
      <w:r w:rsidRPr="0077412A">
        <w:rPr>
          <w:i/>
          <w:iCs/>
          <w:lang w:val="fr-CH"/>
        </w:rPr>
        <w:t>a)</w:t>
      </w:r>
      <w:r w:rsidRPr="00211858">
        <w:rPr>
          <w:lang w:val="fr-CH"/>
        </w:rPr>
        <w:tab/>
      </w:r>
      <w:r w:rsidR="00B56FCA">
        <w:rPr>
          <w:lang w:val="fr-CH"/>
        </w:rPr>
        <w:t xml:space="preserve">la Résolution </w:t>
      </w:r>
      <w:r w:rsidRPr="00211858">
        <w:rPr>
          <w:rFonts w:eastAsia="Times New Roman"/>
          <w:lang w:val="fr-CH"/>
        </w:rPr>
        <w:t>197 (Busan, 2014)</w:t>
      </w:r>
      <w:r w:rsidR="00B56FCA">
        <w:rPr>
          <w:rFonts w:eastAsia="Times New Roman"/>
          <w:lang w:val="fr-CH"/>
        </w:rPr>
        <w:t xml:space="preserve"> de la Conférence </w:t>
      </w:r>
      <w:r w:rsidR="00EC609A">
        <w:rPr>
          <w:rFonts w:eastAsia="Times New Roman"/>
          <w:lang w:val="fr-CH"/>
        </w:rPr>
        <w:t>de plénipotentiaires intitulée "</w:t>
      </w:r>
      <w:r w:rsidR="00B56FCA">
        <w:rPr>
          <w:rFonts w:eastAsia="Times New Roman"/>
          <w:lang w:val="fr-CH"/>
        </w:rPr>
        <w:t>F</w:t>
      </w:r>
      <w:r w:rsidRPr="00130DCA">
        <w:rPr>
          <w:lang w:val="fr-CH"/>
        </w:rPr>
        <w:t>aciliter l'avènement de l'Internet des objets dans la perspective d'un monde global interconnecté</w:t>
      </w:r>
      <w:r w:rsidR="00EC609A">
        <w:rPr>
          <w:lang w:val="fr-CH"/>
        </w:rPr>
        <w:t>"</w:t>
      </w:r>
      <w:r w:rsidR="00204A03">
        <w:rPr>
          <w:lang w:val="fr-CH"/>
        </w:rPr>
        <w:t>;</w:t>
      </w:r>
    </w:p>
    <w:p w:rsidR="00130DCA" w:rsidRPr="00211858" w:rsidRDefault="00211858" w:rsidP="00973530">
      <w:pPr>
        <w:rPr>
          <w:lang w:val="fr-CH"/>
        </w:rPr>
      </w:pPr>
      <w:r w:rsidRPr="0077412A">
        <w:rPr>
          <w:i/>
          <w:iCs/>
          <w:lang w:val="fr-CH"/>
        </w:rPr>
        <w:t>b)</w:t>
      </w:r>
      <w:r>
        <w:rPr>
          <w:lang w:val="fr-CH"/>
        </w:rPr>
        <w:tab/>
      </w:r>
      <w:r w:rsidR="00B56FCA">
        <w:rPr>
          <w:lang w:val="fr-CH"/>
        </w:rPr>
        <w:t xml:space="preserve">la Recommandation </w:t>
      </w:r>
      <w:r w:rsidRPr="00211858">
        <w:rPr>
          <w:rFonts w:eastAsia="Times New Roman"/>
          <w:lang w:val="fr-CH"/>
        </w:rPr>
        <w:t xml:space="preserve">Y.4000 </w:t>
      </w:r>
      <w:r w:rsidR="00B56FCA">
        <w:rPr>
          <w:rFonts w:eastAsia="Times New Roman"/>
          <w:lang w:val="fr-CH"/>
        </w:rPr>
        <w:t xml:space="preserve">du Secteur de la normalisation des télécommunications </w:t>
      </w:r>
      <w:r w:rsidR="00973530">
        <w:rPr>
          <w:rFonts w:eastAsia="Times New Roman"/>
          <w:lang w:val="fr-CH"/>
        </w:rPr>
        <w:t>de l'UIT (UIT</w:t>
      </w:r>
      <w:r w:rsidR="00973530">
        <w:rPr>
          <w:rFonts w:eastAsia="Times New Roman"/>
          <w:lang w:val="fr-CH"/>
        </w:rPr>
        <w:noBreakHyphen/>
        <w:t>T)</w:t>
      </w:r>
      <w:r w:rsidR="0077412A">
        <w:rPr>
          <w:rFonts w:eastAsia="Times New Roman"/>
          <w:lang w:val="fr-CH"/>
        </w:rPr>
        <w:t xml:space="preserve"> </w:t>
      </w:r>
      <w:r w:rsidR="00B56FCA">
        <w:rPr>
          <w:rFonts w:eastAsia="Times New Roman"/>
          <w:lang w:val="fr-CH"/>
        </w:rPr>
        <w:t>relative à une p</w:t>
      </w:r>
      <w:r w:rsidRPr="00211858">
        <w:rPr>
          <w:lang w:val="fr-CH"/>
        </w:rPr>
        <w:t>résentation générale de l'Internet des objets</w:t>
      </w:r>
      <w:r>
        <w:rPr>
          <w:lang w:val="fr-CH"/>
        </w:rPr>
        <w:t xml:space="preserve">, </w:t>
      </w:r>
      <w:r w:rsidR="00B56FCA">
        <w:rPr>
          <w:lang w:val="fr-CH"/>
        </w:rPr>
        <w:t>qui définit l</w:t>
      </w:r>
      <w:r w:rsidR="00147093">
        <w:rPr>
          <w:lang w:val="fr-CH"/>
        </w:rPr>
        <w:t>'</w:t>
      </w:r>
      <w:r w:rsidR="00B56FCA">
        <w:rPr>
          <w:lang w:val="fr-CH"/>
        </w:rPr>
        <w:t xml:space="preserve">Internet des objets comme une </w:t>
      </w:r>
      <w:r>
        <w:rPr>
          <w:rFonts w:eastAsia="Times New Roman"/>
          <w:lang w:val="fr-CH"/>
        </w:rPr>
        <w:t>"</w:t>
      </w:r>
      <w:r w:rsidRPr="00211858">
        <w:rPr>
          <w:lang w:val="fr-CH"/>
        </w:rPr>
        <w:t>infrastructure mondiale pour la société de l'information permet</w:t>
      </w:r>
      <w:r w:rsidR="00973530">
        <w:rPr>
          <w:lang w:val="fr-CH"/>
        </w:rPr>
        <w:t>tant</w:t>
      </w:r>
      <w:r w:rsidRPr="00211858">
        <w:rPr>
          <w:lang w:val="fr-CH"/>
        </w:rPr>
        <w:t xml:space="preserve"> de disposer de services évolués en interconnectant des objets (physiques ou virtuels) grâce aux technologies de l'information et de la communication interopérables existantes ou en évolution</w:t>
      </w:r>
      <w:r>
        <w:rPr>
          <w:lang w:val="fr-CH"/>
        </w:rPr>
        <w:t>"</w:t>
      </w:r>
      <w:r w:rsidR="00204A03">
        <w:rPr>
          <w:lang w:val="fr-CH"/>
        </w:rPr>
        <w:t>;</w:t>
      </w:r>
    </w:p>
    <w:p w:rsidR="00130DCA" w:rsidRPr="00204A03" w:rsidRDefault="00204A03" w:rsidP="00973530">
      <w:pPr>
        <w:rPr>
          <w:lang w:val="fr-CH"/>
        </w:rPr>
      </w:pPr>
      <w:r w:rsidRPr="0077412A">
        <w:rPr>
          <w:i/>
          <w:iCs/>
          <w:lang w:val="fr-CH"/>
        </w:rPr>
        <w:t>c)</w:t>
      </w:r>
      <w:r w:rsidRPr="00226718">
        <w:rPr>
          <w:lang w:val="fr-CH"/>
        </w:rPr>
        <w:tab/>
      </w:r>
      <w:r w:rsidR="00B56FCA" w:rsidRPr="00226718">
        <w:rPr>
          <w:lang w:val="fr-CH"/>
        </w:rPr>
        <w:t xml:space="preserve">la Recommandation </w:t>
      </w:r>
      <w:r w:rsidRPr="00226718">
        <w:rPr>
          <w:lang w:val="fr-CH"/>
        </w:rPr>
        <w:t xml:space="preserve">Y.4702 </w:t>
      </w:r>
      <w:r w:rsidR="00973530">
        <w:rPr>
          <w:lang w:val="fr-CH"/>
        </w:rPr>
        <w:t>de l'UIT</w:t>
      </w:r>
      <w:r w:rsidR="00973530">
        <w:rPr>
          <w:lang w:val="fr-CH"/>
        </w:rPr>
        <w:noBreakHyphen/>
        <w:t>T</w:t>
      </w:r>
      <w:r w:rsidR="00B56FCA" w:rsidRPr="00226718">
        <w:rPr>
          <w:lang w:val="fr-CH"/>
        </w:rPr>
        <w:t xml:space="preserve"> sur les </w:t>
      </w:r>
      <w:r w:rsidR="00973530">
        <w:rPr>
          <w:lang w:val="fr-CH"/>
        </w:rPr>
        <w:t>exigence</w:t>
      </w:r>
      <w:r w:rsidRPr="00204A03">
        <w:rPr>
          <w:lang w:val="fr-CH"/>
        </w:rPr>
        <w:t xml:space="preserve">s et </w:t>
      </w:r>
      <w:r w:rsidR="00973530">
        <w:rPr>
          <w:lang w:val="fr-CH"/>
        </w:rPr>
        <w:t xml:space="preserve">les </w:t>
      </w:r>
      <w:r w:rsidRPr="00204A03">
        <w:rPr>
          <w:lang w:val="fr-CH"/>
        </w:rPr>
        <w:t>fonctionnalités communes pour la gestion d</w:t>
      </w:r>
      <w:bookmarkStart w:id="1" w:name="_GoBack"/>
      <w:bookmarkEnd w:id="1"/>
      <w:r w:rsidRPr="00204A03">
        <w:rPr>
          <w:lang w:val="fr-CH"/>
        </w:rPr>
        <w:t>es dispositifs dans l'Internet des objets</w:t>
      </w:r>
      <w:r>
        <w:rPr>
          <w:lang w:val="fr-CH"/>
        </w:rPr>
        <w:t xml:space="preserve"> </w:t>
      </w:r>
      <w:r w:rsidR="00B56FCA">
        <w:rPr>
          <w:lang w:val="fr-CH"/>
        </w:rPr>
        <w:t xml:space="preserve">qui définit les exigences communes et </w:t>
      </w:r>
      <w:r w:rsidR="00973530">
        <w:rPr>
          <w:lang w:val="fr-CH"/>
        </w:rPr>
        <w:t xml:space="preserve">les </w:t>
      </w:r>
      <w:r w:rsidR="00B56FCA">
        <w:rPr>
          <w:lang w:val="fr-CH"/>
        </w:rPr>
        <w:t>capacités de gestion des dispositifs dans l</w:t>
      </w:r>
      <w:r w:rsidR="00147093">
        <w:rPr>
          <w:lang w:val="fr-CH"/>
        </w:rPr>
        <w:t>'</w:t>
      </w:r>
      <w:r w:rsidR="00B56FCA">
        <w:rPr>
          <w:lang w:val="fr-CH"/>
        </w:rPr>
        <w:t>Internet des objets pour différents scénarios d</w:t>
      </w:r>
      <w:r w:rsidR="00147093">
        <w:rPr>
          <w:lang w:val="fr-CH"/>
        </w:rPr>
        <w:t>'</w:t>
      </w:r>
      <w:r w:rsidR="00B56FCA">
        <w:rPr>
          <w:lang w:val="fr-CH"/>
        </w:rPr>
        <w:t>application</w:t>
      </w:r>
      <w:r w:rsidRPr="00226718">
        <w:rPr>
          <w:lang w:val="fr-CH"/>
        </w:rPr>
        <w:t>;</w:t>
      </w:r>
    </w:p>
    <w:p w:rsidR="00204A03" w:rsidRPr="00226718" w:rsidRDefault="00204A03" w:rsidP="00973530">
      <w:pPr>
        <w:rPr>
          <w:lang w:val="fr-CH"/>
        </w:rPr>
      </w:pPr>
      <w:r w:rsidRPr="0077412A">
        <w:rPr>
          <w:i/>
          <w:iCs/>
          <w:lang w:val="fr-CH"/>
        </w:rPr>
        <w:t>d)</w:t>
      </w:r>
      <w:r w:rsidRPr="00226718">
        <w:rPr>
          <w:lang w:val="fr-CH"/>
        </w:rPr>
        <w:tab/>
      </w:r>
      <w:r w:rsidR="00B56FCA" w:rsidRPr="00226718">
        <w:rPr>
          <w:lang w:val="fr-CH"/>
        </w:rPr>
        <w:t xml:space="preserve">les travaux </w:t>
      </w:r>
      <w:r w:rsidR="00973530">
        <w:rPr>
          <w:lang w:val="fr-CH"/>
        </w:rPr>
        <w:t>men</w:t>
      </w:r>
      <w:r w:rsidR="00B56FCA" w:rsidRPr="00226718">
        <w:rPr>
          <w:lang w:val="fr-CH"/>
        </w:rPr>
        <w:t>és dans le cadre de l</w:t>
      </w:r>
      <w:r w:rsidR="00147093" w:rsidRPr="00226718">
        <w:rPr>
          <w:lang w:val="fr-CH"/>
        </w:rPr>
        <w:t>'</w:t>
      </w:r>
      <w:r w:rsidR="00B56FCA" w:rsidRPr="00226718">
        <w:rPr>
          <w:lang w:val="fr-CH"/>
        </w:rPr>
        <w:t xml:space="preserve">initiative </w:t>
      </w:r>
      <w:r w:rsidR="00973530">
        <w:rPr>
          <w:lang w:val="fr-CH"/>
        </w:rPr>
        <w:t>"Normes mondiales sur</w:t>
      </w:r>
      <w:r w:rsidR="00B56FCA" w:rsidRPr="00226718">
        <w:rPr>
          <w:lang w:val="fr-CH"/>
        </w:rPr>
        <w:t xml:space="preserve"> l</w:t>
      </w:r>
      <w:r w:rsidR="00147093" w:rsidRPr="00226718">
        <w:rPr>
          <w:lang w:val="fr-CH"/>
        </w:rPr>
        <w:t>'</w:t>
      </w:r>
      <w:r w:rsidR="00B56FCA" w:rsidRPr="00226718">
        <w:rPr>
          <w:lang w:val="fr-CH"/>
        </w:rPr>
        <w:t>Internet des objets</w:t>
      </w:r>
      <w:r w:rsidR="00973530">
        <w:rPr>
          <w:lang w:val="fr-CH"/>
        </w:rPr>
        <w:t>"</w:t>
      </w:r>
      <w:r w:rsidR="00B56FCA" w:rsidRPr="00226718">
        <w:rPr>
          <w:lang w:val="fr-CH"/>
        </w:rPr>
        <w:t xml:space="preserve"> qui se sont achevés en juillet 2015</w:t>
      </w:r>
      <w:r w:rsidRPr="00226718">
        <w:rPr>
          <w:lang w:val="fr-CH"/>
        </w:rPr>
        <w:t>;</w:t>
      </w:r>
    </w:p>
    <w:p w:rsidR="00130DCA" w:rsidRPr="00B56FCA" w:rsidRDefault="00204A03" w:rsidP="00973530">
      <w:pPr>
        <w:rPr>
          <w:lang w:val="fr-CH"/>
        </w:rPr>
      </w:pPr>
      <w:r w:rsidRPr="0077412A">
        <w:rPr>
          <w:i/>
          <w:iCs/>
          <w:lang w:val="fr-CH"/>
        </w:rPr>
        <w:t>e)</w:t>
      </w:r>
      <w:r w:rsidRPr="00226718">
        <w:rPr>
          <w:lang w:val="fr-CH"/>
        </w:rPr>
        <w:tab/>
      </w:r>
      <w:r w:rsidR="00B56FCA" w:rsidRPr="00226718">
        <w:rPr>
          <w:lang w:val="fr-CH"/>
        </w:rPr>
        <w:t>les travaux de la Commission d</w:t>
      </w:r>
      <w:r w:rsidR="00147093" w:rsidRPr="00226718">
        <w:rPr>
          <w:lang w:val="fr-CH"/>
        </w:rPr>
        <w:t>'</w:t>
      </w:r>
      <w:r w:rsidR="00B56FCA" w:rsidRPr="00226718">
        <w:rPr>
          <w:lang w:val="fr-CH"/>
        </w:rPr>
        <w:t xml:space="preserve">études 20 </w:t>
      </w:r>
      <w:r w:rsidR="00973530">
        <w:rPr>
          <w:lang w:val="fr-CH"/>
        </w:rPr>
        <w:t>de l'UIT</w:t>
      </w:r>
      <w:r w:rsidR="00973530">
        <w:rPr>
          <w:lang w:val="fr-CH"/>
        </w:rPr>
        <w:noBreakHyphen/>
      </w:r>
      <w:r w:rsidR="00B56FCA" w:rsidRPr="00226718">
        <w:rPr>
          <w:lang w:val="fr-CH"/>
        </w:rPr>
        <w:t xml:space="preserve">T qui est chargée des études se rapportant à </w:t>
      </w:r>
      <w:hyperlink r:id="rId12" w:history="1">
        <w:r w:rsidRPr="00B56FCA">
          <w:rPr>
            <w:lang w:val="fr-CH"/>
          </w:rPr>
          <w:t xml:space="preserve">l'Internet des objets (IoT) et ses applications, y compris les villes </w:t>
        </w:r>
        <w:r w:rsidR="00973530">
          <w:rPr>
            <w:lang w:val="fr-CH"/>
          </w:rPr>
          <w:t xml:space="preserve">et les communautés </w:t>
        </w:r>
        <w:r w:rsidRPr="00B56FCA">
          <w:rPr>
            <w:lang w:val="fr-CH"/>
          </w:rPr>
          <w:t>int</w:t>
        </w:r>
        <w:r w:rsidR="00973530">
          <w:rPr>
            <w:lang w:val="fr-CH"/>
          </w:rPr>
          <w:t>elligentes</w:t>
        </w:r>
      </w:hyperlink>
      <w:r w:rsidRPr="00B56FCA">
        <w:rPr>
          <w:lang w:val="fr-CH"/>
        </w:rPr>
        <w:t>,</w:t>
      </w:r>
    </w:p>
    <w:p w:rsidR="00204A03" w:rsidRPr="00147093" w:rsidRDefault="00204A03" w:rsidP="00664629">
      <w:pPr>
        <w:pStyle w:val="Call"/>
        <w:rPr>
          <w:lang w:val="fr-CH"/>
        </w:rPr>
      </w:pPr>
      <w:r w:rsidRPr="00147093">
        <w:rPr>
          <w:lang w:val="fr-CH"/>
        </w:rPr>
        <w:t>considérant</w:t>
      </w:r>
    </w:p>
    <w:p w:rsidR="00204A03" w:rsidRPr="00B56FCA" w:rsidRDefault="00204A03" w:rsidP="00664629">
      <w:pPr>
        <w:rPr>
          <w:lang w:val="fr-CH"/>
        </w:rPr>
      </w:pPr>
      <w:r w:rsidRPr="0077412A">
        <w:rPr>
          <w:i/>
          <w:iCs/>
          <w:lang w:val="fr-CH"/>
        </w:rPr>
        <w:t>a)</w:t>
      </w:r>
      <w:r w:rsidRPr="00B56FCA">
        <w:rPr>
          <w:lang w:val="fr-CH"/>
        </w:rPr>
        <w:tab/>
      </w:r>
      <w:r w:rsidR="00B56FCA" w:rsidRPr="00B56FCA">
        <w:rPr>
          <w:lang w:val="fr-CH"/>
        </w:rPr>
        <w:t>que l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Internet des objets peut être un moteur essentiel pour la société de l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information et offre la possibilité de transformer les infrastructures urbaines en exploitant, entre autres choses, les gains d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efficacité liés aux bâtiments et aux systèmes de transport intelligents ainsi qu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aux réseaux intelligents de distribution d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eau et d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électricité qui, ensemble, offre</w:t>
      </w:r>
      <w:r w:rsidR="00D846E2">
        <w:rPr>
          <w:lang w:val="fr-CH"/>
        </w:rPr>
        <w:t>nt</w:t>
      </w:r>
      <w:r w:rsidR="00B56FCA" w:rsidRPr="00B56FCA">
        <w:rPr>
          <w:lang w:val="fr-CH"/>
        </w:rPr>
        <w:t xml:space="preserve"> des services dans l</w:t>
      </w:r>
      <w:r w:rsidR="00147093">
        <w:rPr>
          <w:lang w:val="fr-CH"/>
        </w:rPr>
        <w:t>'</w:t>
      </w:r>
      <w:r w:rsidR="00B56FCA" w:rsidRPr="00B56FCA">
        <w:rPr>
          <w:lang w:val="fr-CH"/>
        </w:rPr>
        <w:t>intérêt des utilisateurs</w:t>
      </w:r>
      <w:r w:rsidRPr="00B56FCA">
        <w:rPr>
          <w:lang w:val="fr-CH"/>
        </w:rPr>
        <w:t>;</w:t>
      </w:r>
    </w:p>
    <w:p w:rsidR="00204A03" w:rsidRPr="001F359E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b)</w:t>
      </w:r>
      <w:r w:rsidRPr="001F359E">
        <w:rPr>
          <w:lang w:val="fr-CH"/>
        </w:rPr>
        <w:tab/>
      </w:r>
      <w:r w:rsidR="00B56FCA" w:rsidRPr="001F359E">
        <w:rPr>
          <w:lang w:val="fr-CH"/>
        </w:rPr>
        <w:t>que l</w:t>
      </w:r>
      <w:r w:rsidR="00147093">
        <w:rPr>
          <w:lang w:val="fr-CH"/>
        </w:rPr>
        <w:t>'</w:t>
      </w:r>
      <w:r w:rsidR="00B56FCA" w:rsidRPr="001F359E">
        <w:rPr>
          <w:lang w:val="fr-CH"/>
        </w:rPr>
        <w:t>In</w:t>
      </w:r>
      <w:r w:rsidR="00D846E2">
        <w:rPr>
          <w:lang w:val="fr-CH"/>
        </w:rPr>
        <w:t xml:space="preserve">ternet des objets constitue un mécanisme </w:t>
      </w:r>
      <w:r w:rsidR="00B56FCA" w:rsidRPr="001F359E">
        <w:rPr>
          <w:lang w:val="fr-CH"/>
        </w:rPr>
        <w:t xml:space="preserve">important riche de possibilités pour </w:t>
      </w:r>
      <w:r w:rsidR="001F359E">
        <w:rPr>
          <w:lang w:val="fr-CH"/>
        </w:rPr>
        <w:t>ce qui est des applications et des utilisations et apporte une valeur intellectuelle ajoutée</w:t>
      </w:r>
      <w:r w:rsidR="009349EF">
        <w:rPr>
          <w:lang w:val="fr-CH"/>
        </w:rPr>
        <w:t xml:space="preserve"> </w:t>
      </w:r>
      <w:r w:rsidR="00D846E2">
        <w:rPr>
          <w:lang w:val="fr-CH"/>
        </w:rPr>
        <w:t>à la production</w:t>
      </w:r>
      <w:r w:rsidR="009349EF">
        <w:rPr>
          <w:lang w:val="fr-CH"/>
        </w:rPr>
        <w:t xml:space="preserve"> primaire </w:t>
      </w:r>
      <w:r w:rsidR="00D846E2">
        <w:rPr>
          <w:lang w:val="fr-CH"/>
        </w:rPr>
        <w:t>dans le secteur rural</w:t>
      </w:r>
      <w:r w:rsidRPr="001F359E">
        <w:rPr>
          <w:lang w:val="fr-CH"/>
        </w:rPr>
        <w:t>;</w:t>
      </w:r>
    </w:p>
    <w:p w:rsidR="00204A03" w:rsidRPr="009349EF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c)</w:t>
      </w:r>
      <w:r w:rsidRPr="009349EF">
        <w:rPr>
          <w:lang w:val="fr-CH"/>
        </w:rPr>
        <w:tab/>
      </w:r>
      <w:r w:rsidR="009349EF" w:rsidRPr="009349EF">
        <w:rPr>
          <w:lang w:val="fr-CH"/>
        </w:rPr>
        <w:t>que la CE</w:t>
      </w:r>
      <w:r w:rsidR="00973530">
        <w:rPr>
          <w:lang w:val="fr-CH"/>
        </w:rPr>
        <w:t> </w:t>
      </w:r>
      <w:r w:rsidR="009349EF" w:rsidRPr="009349EF">
        <w:rPr>
          <w:lang w:val="fr-CH"/>
        </w:rPr>
        <w:t xml:space="preserve">20 </w:t>
      </w:r>
      <w:r w:rsidR="00D846E2">
        <w:rPr>
          <w:lang w:val="fr-CH"/>
        </w:rPr>
        <w:t>a notamment pour tâche d'élaborer des</w:t>
      </w:r>
      <w:r w:rsidR="009349EF" w:rsidRPr="009349EF">
        <w:rPr>
          <w:lang w:val="fr-CH"/>
        </w:rPr>
        <w:t xml:space="preserve"> normes qui tirent parti des technologies de l</w:t>
      </w:r>
      <w:r w:rsidR="00147093">
        <w:rPr>
          <w:lang w:val="fr-CH"/>
        </w:rPr>
        <w:t>'</w:t>
      </w:r>
      <w:r w:rsidR="009349EF" w:rsidRPr="009349EF">
        <w:rPr>
          <w:lang w:val="fr-CH"/>
        </w:rPr>
        <w:t>Internet des objets pour faire face aux problèmes de développement</w:t>
      </w:r>
      <w:r w:rsidR="00D846E2">
        <w:rPr>
          <w:lang w:val="fr-CH"/>
        </w:rPr>
        <w:t>,</w:t>
      </w:r>
      <w:r w:rsidR="009349EF" w:rsidRPr="009349EF">
        <w:rPr>
          <w:lang w:val="fr-CH"/>
        </w:rPr>
        <w:t xml:space="preserve"> en normalisant les architectures de bout en bout pour l</w:t>
      </w:r>
      <w:r w:rsidR="00147093">
        <w:rPr>
          <w:lang w:val="fr-CH"/>
        </w:rPr>
        <w:t>'</w:t>
      </w:r>
      <w:r w:rsidR="009349EF" w:rsidRPr="009349EF">
        <w:rPr>
          <w:lang w:val="fr-CH"/>
        </w:rPr>
        <w:t xml:space="preserve">Internet des objets </w:t>
      </w:r>
      <w:r w:rsidR="009349EF">
        <w:rPr>
          <w:lang w:val="fr-CH"/>
        </w:rPr>
        <w:t>et les mécanismes pour l</w:t>
      </w:r>
      <w:r w:rsidR="00147093">
        <w:rPr>
          <w:lang w:val="fr-CH"/>
        </w:rPr>
        <w:t>'</w:t>
      </w:r>
      <w:r w:rsidR="009349EF">
        <w:rPr>
          <w:lang w:val="fr-CH"/>
        </w:rPr>
        <w:t>interopérabilité de ses applications et des ensembles de donné</w:t>
      </w:r>
      <w:r w:rsidR="00973530">
        <w:rPr>
          <w:lang w:val="fr-CH"/>
        </w:rPr>
        <w:t>es utilisés par divers secteurs;</w:t>
      </w:r>
    </w:p>
    <w:p w:rsidR="00204A03" w:rsidRPr="009349EF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d)</w:t>
      </w:r>
      <w:r w:rsidRPr="009349EF">
        <w:rPr>
          <w:lang w:val="fr-CH"/>
        </w:rPr>
        <w:tab/>
      </w:r>
      <w:r w:rsidR="009349EF" w:rsidRPr="009349EF">
        <w:rPr>
          <w:lang w:val="fr-CH"/>
        </w:rPr>
        <w:t>que la CE</w:t>
      </w:r>
      <w:r w:rsidR="00973530">
        <w:rPr>
          <w:lang w:val="fr-CH"/>
        </w:rPr>
        <w:t> </w:t>
      </w:r>
      <w:r w:rsidR="009349EF" w:rsidRPr="009349EF">
        <w:rPr>
          <w:lang w:val="fr-CH"/>
        </w:rPr>
        <w:t>20 de l</w:t>
      </w:r>
      <w:r w:rsidR="00147093">
        <w:rPr>
          <w:lang w:val="fr-CH"/>
        </w:rPr>
        <w:t>'</w:t>
      </w:r>
      <w:r w:rsidR="00973530">
        <w:rPr>
          <w:lang w:val="fr-CH"/>
        </w:rPr>
        <w:t>UIT</w:t>
      </w:r>
      <w:r w:rsidR="00973530">
        <w:rPr>
          <w:lang w:val="fr-CH"/>
        </w:rPr>
        <w:noBreakHyphen/>
      </w:r>
      <w:r w:rsidR="00D846E2">
        <w:rPr>
          <w:lang w:val="fr-CH"/>
        </w:rPr>
        <w:t>T constitue</w:t>
      </w:r>
      <w:r w:rsidR="009349EF" w:rsidRPr="009349EF">
        <w:rPr>
          <w:lang w:val="fr-CH"/>
        </w:rPr>
        <w:t xml:space="preserve"> également une </w:t>
      </w:r>
      <w:r w:rsidR="00D846E2">
        <w:rPr>
          <w:lang w:val="fr-CH"/>
        </w:rPr>
        <w:t>instance</w:t>
      </w:r>
      <w:r w:rsidR="009349EF" w:rsidRPr="009349EF">
        <w:rPr>
          <w:lang w:val="fr-CH"/>
        </w:rPr>
        <w:t xml:space="preserve"> unique </w:t>
      </w:r>
      <w:r w:rsidR="00D846E2">
        <w:rPr>
          <w:lang w:val="fr-CH"/>
        </w:rPr>
        <w:t xml:space="preserve">en son genre, </w:t>
      </w:r>
      <w:r w:rsidR="009349EF" w:rsidRPr="009349EF">
        <w:rPr>
          <w:lang w:val="fr-CH"/>
        </w:rPr>
        <w:t xml:space="preserve">dans le cadre de laquelle les gouvernements et le secteur privé </w:t>
      </w:r>
      <w:r w:rsidR="00D846E2">
        <w:rPr>
          <w:lang w:val="fr-CH"/>
        </w:rPr>
        <w:t>peuvent exercer une influence</w:t>
      </w:r>
      <w:r w:rsidR="009349EF">
        <w:rPr>
          <w:lang w:val="fr-CH"/>
        </w:rPr>
        <w:t xml:space="preserve"> sur l</w:t>
      </w:r>
      <w:r w:rsidR="00147093">
        <w:rPr>
          <w:lang w:val="fr-CH"/>
        </w:rPr>
        <w:t>'</w:t>
      </w:r>
      <w:r w:rsidR="009349EF">
        <w:rPr>
          <w:lang w:val="fr-CH"/>
        </w:rPr>
        <w:t>élaboration de normes internationales relatives à l</w:t>
      </w:r>
      <w:r w:rsidR="00147093">
        <w:rPr>
          <w:lang w:val="fr-CH"/>
        </w:rPr>
        <w:t>'</w:t>
      </w:r>
      <w:r w:rsidR="00D846E2">
        <w:rPr>
          <w:lang w:val="fr-CH"/>
        </w:rPr>
        <w:t>Internet des objets et à leur</w:t>
      </w:r>
      <w:r w:rsidR="009349EF">
        <w:rPr>
          <w:lang w:val="fr-CH"/>
        </w:rPr>
        <w:t xml:space="preserve"> mise en </w:t>
      </w:r>
      <w:r w:rsidR="004476B7">
        <w:rPr>
          <w:lang w:val="fr-CH"/>
        </w:rPr>
        <w:t>oe</w:t>
      </w:r>
      <w:r w:rsidR="009349EF">
        <w:rPr>
          <w:lang w:val="fr-CH"/>
        </w:rPr>
        <w:t>uvre</w:t>
      </w:r>
      <w:r w:rsidRPr="009349EF">
        <w:rPr>
          <w:lang w:val="fr-CH"/>
        </w:rPr>
        <w:t>;</w:t>
      </w:r>
    </w:p>
    <w:p w:rsidR="00204A03" w:rsidRPr="009349EF" w:rsidRDefault="00204A03" w:rsidP="0077412A">
      <w:pPr>
        <w:rPr>
          <w:lang w:val="fr-CH"/>
        </w:rPr>
      </w:pPr>
      <w:r w:rsidRPr="0077412A">
        <w:rPr>
          <w:i/>
          <w:iCs/>
          <w:lang w:val="fr-CH"/>
        </w:rPr>
        <w:t>e)</w:t>
      </w:r>
      <w:r w:rsidRPr="009349EF">
        <w:rPr>
          <w:lang w:val="fr-CH"/>
        </w:rPr>
        <w:tab/>
      </w:r>
      <w:r w:rsidR="009349EF" w:rsidRPr="009349EF">
        <w:rPr>
          <w:lang w:val="fr-CH"/>
        </w:rPr>
        <w:t>que l</w:t>
      </w:r>
      <w:r w:rsidR="00147093">
        <w:rPr>
          <w:lang w:val="fr-CH"/>
        </w:rPr>
        <w:t>'</w:t>
      </w:r>
      <w:r w:rsidR="009349EF" w:rsidRPr="009349EF">
        <w:rPr>
          <w:lang w:val="fr-CH"/>
        </w:rPr>
        <w:t xml:space="preserve">Internet des objets </w:t>
      </w:r>
      <w:r w:rsidR="00D846E2">
        <w:rPr>
          <w:lang w:val="fr-CH"/>
        </w:rPr>
        <w:t>associ</w:t>
      </w:r>
      <w:r w:rsidR="0077412A">
        <w:rPr>
          <w:lang w:val="fr-CH"/>
        </w:rPr>
        <w:t>e</w:t>
      </w:r>
      <w:r w:rsidR="009349EF" w:rsidRPr="009349EF">
        <w:rPr>
          <w:lang w:val="fr-CH"/>
        </w:rPr>
        <w:t xml:space="preserve"> diverses parties prenantes et </w:t>
      </w:r>
      <w:r w:rsidR="00D846E2">
        <w:rPr>
          <w:lang w:val="fr-CH"/>
        </w:rPr>
        <w:t>fait intervenir</w:t>
      </w:r>
      <w:r w:rsidR="009349EF" w:rsidRPr="009349EF">
        <w:rPr>
          <w:lang w:val="fr-CH"/>
        </w:rPr>
        <w:t xml:space="preserve"> divers domaines</w:t>
      </w:r>
      <w:r w:rsidR="00D846E2">
        <w:rPr>
          <w:lang w:val="fr-CH"/>
        </w:rPr>
        <w:t>,</w:t>
      </w:r>
      <w:r w:rsidR="009349EF" w:rsidRPr="009349EF">
        <w:rPr>
          <w:lang w:val="fr-CH"/>
        </w:rPr>
        <w:t xml:space="preserve"> ce qui nécessite</w:t>
      </w:r>
      <w:r w:rsidR="009349EF">
        <w:rPr>
          <w:lang w:val="fr-CH"/>
        </w:rPr>
        <w:t xml:space="preserve"> une coordination aux niveaux politique et réglementaire</w:t>
      </w:r>
      <w:r w:rsidRPr="009349EF">
        <w:rPr>
          <w:lang w:val="fr-CH"/>
        </w:rPr>
        <w:t>;</w:t>
      </w:r>
    </w:p>
    <w:p w:rsidR="00204A03" w:rsidRPr="00FF5298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lastRenderedPageBreak/>
        <w:t>f)</w:t>
      </w:r>
      <w:r w:rsidRPr="00FF5298">
        <w:rPr>
          <w:lang w:val="fr-CH"/>
        </w:rPr>
        <w:tab/>
      </w:r>
      <w:r w:rsidR="00FF5298" w:rsidRPr="00FF5298">
        <w:rPr>
          <w:lang w:val="fr-CH"/>
        </w:rPr>
        <w:t>que le développement de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Internet des objets peut contribuer à améliorer le développement mondial, les </w:t>
      </w:r>
      <w:r w:rsidR="00D846E2">
        <w:rPr>
          <w:lang w:val="fr-CH"/>
        </w:rPr>
        <w:t>étude</w:t>
      </w:r>
      <w:r w:rsidR="00FF5298" w:rsidRPr="00FF5298">
        <w:rPr>
          <w:lang w:val="fr-CH"/>
        </w:rPr>
        <w:t>s, les politiques publiques</w:t>
      </w:r>
      <w:r w:rsidR="00FF5298">
        <w:rPr>
          <w:lang w:val="fr-CH"/>
        </w:rPr>
        <w:t>,</w:t>
      </w:r>
      <w:r w:rsidR="00FF5298" w:rsidRPr="00FF5298">
        <w:rPr>
          <w:lang w:val="fr-CH"/>
        </w:rPr>
        <w:t xml:space="preserve"> </w:t>
      </w:r>
      <w:r w:rsidR="00FF5298">
        <w:rPr>
          <w:lang w:val="fr-CH"/>
        </w:rPr>
        <w:t xml:space="preserve">la fourniture de services de base ainsi que le </w:t>
      </w:r>
      <w:r w:rsidR="00D846E2">
        <w:rPr>
          <w:lang w:val="fr-CH"/>
        </w:rPr>
        <w:t>suivi</w:t>
      </w:r>
      <w:r w:rsidR="00FF5298">
        <w:rPr>
          <w:lang w:val="fr-CH"/>
        </w:rPr>
        <w:t xml:space="preserve"> et l</w:t>
      </w:r>
      <w:r w:rsidR="00147093">
        <w:rPr>
          <w:lang w:val="fr-CH"/>
        </w:rPr>
        <w:t>'</w:t>
      </w:r>
      <w:r w:rsidR="00FF5298">
        <w:rPr>
          <w:lang w:val="fr-CH"/>
        </w:rPr>
        <w:t>évaluation des programmes dans différents secteurs</w:t>
      </w:r>
      <w:r w:rsidRPr="00FF5298">
        <w:rPr>
          <w:lang w:val="fr-CH"/>
        </w:rPr>
        <w:t>;</w:t>
      </w:r>
    </w:p>
    <w:p w:rsidR="00204A03" w:rsidRPr="00FF5298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g)</w:t>
      </w:r>
      <w:r w:rsidRPr="00FF5298">
        <w:rPr>
          <w:lang w:val="fr-CH"/>
        </w:rPr>
        <w:tab/>
      </w:r>
      <w:r w:rsidR="00FF5298" w:rsidRPr="00FF5298">
        <w:rPr>
          <w:lang w:val="fr-CH"/>
        </w:rPr>
        <w:t>que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Internet des objets </w:t>
      </w:r>
      <w:r w:rsidR="00D846E2">
        <w:rPr>
          <w:lang w:val="fr-CH"/>
        </w:rPr>
        <w:t>a des incidences sur</w:t>
      </w:r>
      <w:r w:rsidR="00FF5298" w:rsidRPr="00FF5298">
        <w:rPr>
          <w:lang w:val="fr-CH"/>
        </w:rPr>
        <w:t xml:space="preserve"> d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autres domaines comme la concurrence économique, la sécurité, la santé,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agriculture, entre autres choses, d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où la nécessité d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une meilleure coordination entre les autorités </w:t>
      </w:r>
      <w:r w:rsidR="00FF5298">
        <w:rPr>
          <w:lang w:val="fr-CH"/>
        </w:rPr>
        <w:t xml:space="preserve">et les organisations de </w:t>
      </w:r>
      <w:r w:rsidR="00D846E2">
        <w:rPr>
          <w:lang w:val="fr-CH"/>
        </w:rPr>
        <w:t>régulation</w:t>
      </w:r>
      <w:r w:rsidR="00FF5298">
        <w:rPr>
          <w:lang w:val="fr-CH"/>
        </w:rPr>
        <w:t xml:space="preserve"> dans les diverses branches d</w:t>
      </w:r>
      <w:r w:rsidR="00147093">
        <w:rPr>
          <w:lang w:val="fr-CH"/>
        </w:rPr>
        <w:t>'</w:t>
      </w:r>
      <w:r w:rsidR="00FF5298">
        <w:rPr>
          <w:lang w:val="fr-CH"/>
        </w:rPr>
        <w:t>activité économique afin d</w:t>
      </w:r>
      <w:r w:rsidR="00147093">
        <w:rPr>
          <w:lang w:val="fr-CH"/>
        </w:rPr>
        <w:t>'</w:t>
      </w:r>
      <w:r w:rsidR="00FF5298">
        <w:rPr>
          <w:lang w:val="fr-CH"/>
        </w:rPr>
        <w:t>exploiter au mieux les avantages de l</w:t>
      </w:r>
      <w:r w:rsidR="00147093">
        <w:rPr>
          <w:lang w:val="fr-CH"/>
        </w:rPr>
        <w:t>'</w:t>
      </w:r>
      <w:r w:rsidR="00D846E2">
        <w:rPr>
          <w:lang w:val="fr-CH"/>
        </w:rPr>
        <w:t>Internet des objets</w:t>
      </w:r>
      <w:r w:rsidRPr="00FF5298">
        <w:rPr>
          <w:lang w:val="fr-CH"/>
        </w:rPr>
        <w:t>;</w:t>
      </w:r>
    </w:p>
    <w:p w:rsidR="00204A03" w:rsidRPr="00FF5298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h)</w:t>
      </w:r>
      <w:r w:rsidRPr="00FF5298">
        <w:rPr>
          <w:lang w:val="fr-CH"/>
        </w:rPr>
        <w:tab/>
      </w:r>
      <w:r w:rsidR="00FF5298" w:rsidRPr="00FF5298">
        <w:rPr>
          <w:lang w:val="fr-CH"/>
        </w:rPr>
        <w:t>que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élaboration de normes techniques peut contribuer à réduire le délai de mise en </w:t>
      </w:r>
      <w:r w:rsidR="004476B7">
        <w:rPr>
          <w:lang w:val="fr-CH"/>
        </w:rPr>
        <w:t>oe</w:t>
      </w:r>
      <w:r w:rsidR="00FF5298" w:rsidRPr="00FF5298">
        <w:rPr>
          <w:lang w:val="fr-CH"/>
        </w:rPr>
        <w:t>uvre de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Internet des objets </w:t>
      </w:r>
      <w:r w:rsidR="00D846E2">
        <w:rPr>
          <w:lang w:val="fr-CH"/>
        </w:rPr>
        <w:t>et à tirer parti des</w:t>
      </w:r>
      <w:r w:rsidR="00FF5298">
        <w:rPr>
          <w:lang w:val="fr-CH"/>
        </w:rPr>
        <w:t xml:space="preserve"> économies d</w:t>
      </w:r>
      <w:r w:rsidR="00147093">
        <w:rPr>
          <w:lang w:val="fr-CH"/>
        </w:rPr>
        <w:t>'</w:t>
      </w:r>
      <w:r w:rsidR="00D846E2">
        <w:rPr>
          <w:lang w:val="fr-CH"/>
        </w:rPr>
        <w:t>échelle</w:t>
      </w:r>
      <w:r w:rsidRPr="00FF5298">
        <w:rPr>
          <w:lang w:val="fr-CH"/>
        </w:rPr>
        <w:t>;</w:t>
      </w:r>
    </w:p>
    <w:p w:rsidR="00204A03" w:rsidRPr="00FF5298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i)</w:t>
      </w:r>
      <w:r w:rsidRPr="00FF5298">
        <w:rPr>
          <w:lang w:val="fr-CH"/>
        </w:rPr>
        <w:tab/>
      </w:r>
      <w:r w:rsidR="00FF5298" w:rsidRPr="00FF5298">
        <w:rPr>
          <w:lang w:val="fr-CH"/>
        </w:rPr>
        <w:t>que l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Internet des objets s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est diversifié en une multitude d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>applications ayant des objectifs et des besoins très divers et qu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en conséquence il est </w:t>
      </w:r>
      <w:r w:rsidR="00D846E2">
        <w:rPr>
          <w:lang w:val="fr-CH"/>
        </w:rPr>
        <w:t xml:space="preserve">devenu </w:t>
      </w:r>
      <w:r w:rsidR="00FF5298" w:rsidRPr="00FF5298">
        <w:rPr>
          <w:lang w:val="fr-CH"/>
        </w:rPr>
        <w:t>nécessaire de travailler en coordination avec d</w:t>
      </w:r>
      <w:r w:rsidR="00147093">
        <w:rPr>
          <w:lang w:val="fr-CH"/>
        </w:rPr>
        <w:t>'</w:t>
      </w:r>
      <w:r w:rsidR="00FF5298" w:rsidRPr="00FF5298">
        <w:rPr>
          <w:lang w:val="fr-CH"/>
        </w:rPr>
        <w:t xml:space="preserve">autres organismes internationaux de normalisation </w:t>
      </w:r>
      <w:r w:rsidR="00FF5298">
        <w:rPr>
          <w:lang w:val="fr-CH"/>
        </w:rPr>
        <w:t>et d</w:t>
      </w:r>
      <w:r w:rsidR="00147093">
        <w:rPr>
          <w:lang w:val="fr-CH"/>
        </w:rPr>
        <w:t>'</w:t>
      </w:r>
      <w:r w:rsidR="00FF5298">
        <w:rPr>
          <w:lang w:val="fr-CH"/>
        </w:rPr>
        <w:t xml:space="preserve">autres organisations </w:t>
      </w:r>
      <w:r w:rsidR="00D846E2">
        <w:rPr>
          <w:lang w:val="fr-CH"/>
        </w:rPr>
        <w:t>apparentée</w:t>
      </w:r>
      <w:r w:rsidR="00FF5298">
        <w:rPr>
          <w:lang w:val="fr-CH"/>
        </w:rPr>
        <w:t>s pour mieux intégr</w:t>
      </w:r>
      <w:r w:rsidR="00D846E2">
        <w:rPr>
          <w:lang w:val="fr-CH"/>
        </w:rPr>
        <w:t>er</w:t>
      </w:r>
      <w:r w:rsidR="00FF5298">
        <w:rPr>
          <w:lang w:val="fr-CH"/>
        </w:rPr>
        <w:t xml:space="preserve"> les cadres de normalisation</w:t>
      </w:r>
      <w:r w:rsidRPr="00FF5298">
        <w:rPr>
          <w:lang w:val="fr-CH"/>
        </w:rPr>
        <w:t>;</w:t>
      </w:r>
    </w:p>
    <w:p w:rsidR="00204A03" w:rsidRPr="00FF5298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j)</w:t>
      </w:r>
      <w:r w:rsidRPr="00FF5298">
        <w:rPr>
          <w:lang w:val="fr-CH"/>
        </w:rPr>
        <w:tab/>
      </w:r>
      <w:r w:rsidR="00FF5298" w:rsidRPr="00FF5298">
        <w:rPr>
          <w:lang w:val="fr-CH"/>
        </w:rPr>
        <w:t xml:space="preserve">que la mise en </w:t>
      </w:r>
      <w:r w:rsidR="004476B7">
        <w:rPr>
          <w:lang w:val="fr-CH"/>
        </w:rPr>
        <w:t>oe</w:t>
      </w:r>
      <w:r w:rsidR="00D846E2">
        <w:rPr>
          <w:lang w:val="fr-CH"/>
        </w:rPr>
        <w:t>uvre de normes techniques, l</w:t>
      </w:r>
      <w:r w:rsidR="00FF5298" w:rsidRPr="00FF5298">
        <w:rPr>
          <w:lang w:val="fr-CH"/>
        </w:rPr>
        <w:t>es composantes de</w:t>
      </w:r>
      <w:r w:rsidR="00D846E2">
        <w:rPr>
          <w:lang w:val="fr-CH"/>
        </w:rPr>
        <w:t>s systèmes et l</w:t>
      </w:r>
      <w:r w:rsidR="00FF5298" w:rsidRPr="00FF5298">
        <w:rPr>
          <w:lang w:val="fr-CH"/>
        </w:rPr>
        <w:t xml:space="preserve">es infrastructures </w:t>
      </w:r>
      <w:r w:rsidR="00FF5298">
        <w:rPr>
          <w:lang w:val="fr-CH"/>
        </w:rPr>
        <w:t xml:space="preserve">ainsi que </w:t>
      </w:r>
      <w:r w:rsidR="00D846E2">
        <w:rPr>
          <w:lang w:val="fr-CH"/>
        </w:rPr>
        <w:t>les</w:t>
      </w:r>
      <w:r w:rsidR="00FF5298">
        <w:rPr>
          <w:lang w:val="fr-CH"/>
        </w:rPr>
        <w:t xml:space="preserve"> partenariats public</w:t>
      </w:r>
      <w:r w:rsidR="00D846E2">
        <w:rPr>
          <w:lang w:val="fr-CH"/>
        </w:rPr>
        <w:t>-</w:t>
      </w:r>
      <w:r w:rsidR="00FF5298">
        <w:rPr>
          <w:lang w:val="fr-CH"/>
        </w:rPr>
        <w:t>privé peuvent faire baisser les coûts de développement des écosystèmes de l</w:t>
      </w:r>
      <w:r w:rsidR="00147093">
        <w:rPr>
          <w:lang w:val="fr-CH"/>
        </w:rPr>
        <w:t>'</w:t>
      </w:r>
      <w:r w:rsidR="00FF5298">
        <w:rPr>
          <w:lang w:val="fr-CH"/>
        </w:rPr>
        <w:t>Internet des objets</w:t>
      </w:r>
      <w:r w:rsidRPr="00FF5298">
        <w:rPr>
          <w:lang w:val="fr-CH"/>
        </w:rPr>
        <w:t>;</w:t>
      </w:r>
    </w:p>
    <w:p w:rsidR="00204A03" w:rsidRPr="00552397" w:rsidRDefault="00204A03" w:rsidP="00D846E2">
      <w:pPr>
        <w:rPr>
          <w:lang w:val="fr-CH"/>
        </w:rPr>
      </w:pPr>
      <w:r w:rsidRPr="0077412A">
        <w:rPr>
          <w:i/>
          <w:iCs/>
          <w:lang w:val="fr-CH"/>
        </w:rPr>
        <w:t>k)</w:t>
      </w:r>
      <w:r w:rsidRPr="00552397">
        <w:rPr>
          <w:lang w:val="fr-CH"/>
        </w:rPr>
        <w:tab/>
      </w:r>
      <w:r w:rsidR="00FF5298" w:rsidRPr="00552397">
        <w:rPr>
          <w:lang w:val="fr-CH"/>
        </w:rPr>
        <w:t>que le déploiement des technologies de l</w:t>
      </w:r>
      <w:r w:rsidR="00147093">
        <w:rPr>
          <w:lang w:val="fr-CH"/>
        </w:rPr>
        <w:t>'</w:t>
      </w:r>
      <w:r w:rsidR="00FF5298" w:rsidRPr="00552397">
        <w:rPr>
          <w:lang w:val="fr-CH"/>
        </w:rPr>
        <w:t>Internet des objets devrait permettre de connecter environ 25 milliards de dispositifs au réseau à l</w:t>
      </w:r>
      <w:r w:rsidR="00147093">
        <w:rPr>
          <w:lang w:val="fr-CH"/>
        </w:rPr>
        <w:t>'</w:t>
      </w:r>
      <w:r w:rsidR="00FF5298" w:rsidRPr="00552397">
        <w:rPr>
          <w:lang w:val="fr-CH"/>
        </w:rPr>
        <w:t>horizon 2020, avec les conséquences qui en découlent pour</w:t>
      </w:r>
      <w:r w:rsidR="00552397">
        <w:rPr>
          <w:lang w:val="fr-CH"/>
        </w:rPr>
        <w:t xml:space="preserve"> </w:t>
      </w:r>
      <w:r w:rsidR="00D846E2">
        <w:rPr>
          <w:lang w:val="fr-CH"/>
        </w:rPr>
        <w:t>pratiquement tous les</w:t>
      </w:r>
      <w:r w:rsidR="00552397">
        <w:rPr>
          <w:lang w:val="fr-CH"/>
        </w:rPr>
        <w:t xml:space="preserve"> a</w:t>
      </w:r>
      <w:r w:rsidR="00D846E2">
        <w:rPr>
          <w:lang w:val="fr-CH"/>
        </w:rPr>
        <w:t>spects de notre vie quotidienne</w:t>
      </w:r>
      <w:r w:rsidR="00552397">
        <w:rPr>
          <w:lang w:val="fr-CH"/>
        </w:rPr>
        <w:t>;</w:t>
      </w:r>
    </w:p>
    <w:p w:rsidR="00204A03" w:rsidRPr="00552397" w:rsidRDefault="00204A03" w:rsidP="0077412A">
      <w:pPr>
        <w:rPr>
          <w:lang w:val="fr-CH"/>
        </w:rPr>
      </w:pPr>
      <w:r w:rsidRPr="0077412A">
        <w:rPr>
          <w:i/>
          <w:iCs/>
          <w:lang w:val="fr-CH"/>
        </w:rPr>
        <w:t>l)</w:t>
      </w:r>
      <w:r w:rsidRPr="00552397">
        <w:rPr>
          <w:lang w:val="fr-CH"/>
        </w:rPr>
        <w:tab/>
      </w:r>
      <w:r w:rsidR="00552397" w:rsidRPr="00552397">
        <w:rPr>
          <w:lang w:val="fr-CH"/>
        </w:rPr>
        <w:t>que 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 xml:space="preserve">Internet des objets </w:t>
      </w:r>
      <w:r w:rsidR="00AD3EF4">
        <w:rPr>
          <w:lang w:val="fr-CH"/>
        </w:rPr>
        <w:t xml:space="preserve">joue un </w:t>
      </w:r>
      <w:r w:rsidR="00AD3EF4" w:rsidRPr="00552397">
        <w:rPr>
          <w:lang w:val="fr-CH"/>
        </w:rPr>
        <w:t>rôle important</w:t>
      </w:r>
      <w:r w:rsidR="00AD3EF4">
        <w:rPr>
          <w:lang w:val="fr-CH"/>
        </w:rPr>
        <w:t xml:space="preserve"> </w:t>
      </w:r>
      <w:r w:rsidR="00552397">
        <w:rPr>
          <w:lang w:val="fr-CH"/>
        </w:rPr>
        <w:t>dans la réalisation du Programme de développement durable à l</w:t>
      </w:r>
      <w:r w:rsidR="00147093">
        <w:rPr>
          <w:lang w:val="fr-CH"/>
        </w:rPr>
        <w:t>'</w:t>
      </w:r>
      <w:r w:rsidR="00552397">
        <w:rPr>
          <w:lang w:val="fr-CH"/>
        </w:rPr>
        <w:t>horizon 2030</w:t>
      </w:r>
      <w:r w:rsidRPr="00552397">
        <w:rPr>
          <w:lang w:val="fr-CH"/>
        </w:rPr>
        <w:t>,</w:t>
      </w:r>
    </w:p>
    <w:p w:rsidR="00204A03" w:rsidRPr="00147093" w:rsidRDefault="00204A03" w:rsidP="00664629">
      <w:pPr>
        <w:pStyle w:val="Call"/>
        <w:rPr>
          <w:lang w:val="fr-CH"/>
        </w:rPr>
      </w:pPr>
      <w:r w:rsidRPr="00147093">
        <w:rPr>
          <w:lang w:val="fr-CH"/>
        </w:rPr>
        <w:t>décide</w:t>
      </w:r>
    </w:p>
    <w:p w:rsidR="00204A03" w:rsidRPr="00552397" w:rsidRDefault="00552397" w:rsidP="001B7A5F">
      <w:pPr>
        <w:rPr>
          <w:lang w:val="fr-CH"/>
        </w:rPr>
      </w:pPr>
      <w:r w:rsidRPr="00552397">
        <w:rPr>
          <w:lang w:val="fr-CH"/>
        </w:rPr>
        <w:t>que la Commission d</w:t>
      </w:r>
      <w:r w:rsidR="00147093">
        <w:rPr>
          <w:lang w:val="fr-CH"/>
        </w:rPr>
        <w:t>'</w:t>
      </w:r>
      <w:r w:rsidRPr="00552397">
        <w:rPr>
          <w:lang w:val="fr-CH"/>
        </w:rPr>
        <w:t xml:space="preserve">études 20 </w:t>
      </w:r>
      <w:r w:rsidR="001B7A5F">
        <w:rPr>
          <w:lang w:val="fr-CH"/>
        </w:rPr>
        <w:t>poursuivra</w:t>
      </w:r>
      <w:r w:rsidRPr="00552397">
        <w:rPr>
          <w:lang w:val="fr-CH"/>
        </w:rPr>
        <w:t xml:space="preserve"> ses travaux </w:t>
      </w:r>
      <w:r w:rsidR="001B7A5F">
        <w:rPr>
          <w:lang w:val="fr-CH"/>
        </w:rPr>
        <w:t>et s'attachera</w:t>
      </w:r>
      <w:r w:rsidRPr="00552397">
        <w:rPr>
          <w:lang w:val="fr-CH"/>
        </w:rPr>
        <w:t xml:space="preserve"> tout particulièrement </w:t>
      </w:r>
      <w:r w:rsidR="001B7A5F">
        <w:rPr>
          <w:lang w:val="fr-CH"/>
        </w:rPr>
        <w:t>à élaborer</w:t>
      </w:r>
      <w:r w:rsidRPr="00552397">
        <w:rPr>
          <w:lang w:val="fr-CH"/>
        </w:rPr>
        <w:t xml:space="preserve"> une feuille de route et de</w:t>
      </w:r>
      <w:r w:rsidR="001B7A5F">
        <w:rPr>
          <w:lang w:val="fr-CH"/>
        </w:rPr>
        <w:t>s</w:t>
      </w:r>
      <w:r w:rsidRPr="00552397">
        <w:rPr>
          <w:lang w:val="fr-CH"/>
        </w:rPr>
        <w:t xml:space="preserve"> règles techniques harmonisées et </w:t>
      </w:r>
      <w:r w:rsidR="001B7A5F">
        <w:rPr>
          <w:lang w:val="fr-CH"/>
        </w:rPr>
        <w:t>concertées</w:t>
      </w:r>
      <w:r w:rsidRPr="00552397">
        <w:rPr>
          <w:lang w:val="fr-CH"/>
        </w:rPr>
        <w:t xml:space="preserve"> pour le développement de l</w:t>
      </w:r>
      <w:r w:rsidR="00147093">
        <w:rPr>
          <w:lang w:val="fr-CH"/>
        </w:rPr>
        <w:t>'</w:t>
      </w:r>
      <w:r w:rsidRPr="00552397">
        <w:rPr>
          <w:lang w:val="fr-CH"/>
        </w:rPr>
        <w:t>Internet des objets</w:t>
      </w:r>
      <w:r w:rsidR="001B7A5F">
        <w:rPr>
          <w:lang w:val="fr-CH"/>
        </w:rPr>
        <w:t>,</w:t>
      </w:r>
      <w:r w:rsidRPr="00552397">
        <w:rPr>
          <w:lang w:val="fr-CH"/>
        </w:rPr>
        <w:t xml:space="preserve"> en tenant compte des besoins de chaque région</w:t>
      </w:r>
      <w:r w:rsidR="00204A03" w:rsidRPr="00552397">
        <w:rPr>
          <w:lang w:val="fr-CH"/>
        </w:rPr>
        <w:t>,</w:t>
      </w:r>
    </w:p>
    <w:p w:rsidR="00204A03" w:rsidRPr="00552397" w:rsidRDefault="00552397" w:rsidP="00664629">
      <w:pPr>
        <w:pStyle w:val="Call"/>
        <w:rPr>
          <w:lang w:val="fr-CH"/>
        </w:rPr>
      </w:pPr>
      <w:r w:rsidRPr="00552397">
        <w:rPr>
          <w:lang w:val="fr-CH"/>
        </w:rPr>
        <w:t xml:space="preserve">charge le Directeur du </w:t>
      </w:r>
      <w:r w:rsidR="0077412A" w:rsidRPr="00552397">
        <w:rPr>
          <w:lang w:val="fr-CH"/>
        </w:rPr>
        <w:t>B</w:t>
      </w:r>
      <w:r w:rsidRPr="00552397">
        <w:rPr>
          <w:lang w:val="fr-CH"/>
        </w:rPr>
        <w:t>ureau de la norma</w:t>
      </w:r>
      <w:r w:rsidR="00AD3EF4">
        <w:rPr>
          <w:lang w:val="fr-CH"/>
        </w:rPr>
        <w:t>lisation des télécommunications</w:t>
      </w:r>
    </w:p>
    <w:p w:rsidR="00204A03" w:rsidRPr="00552397" w:rsidRDefault="00204A03" w:rsidP="00BC330F">
      <w:pPr>
        <w:rPr>
          <w:lang w:val="fr-CH"/>
        </w:rPr>
      </w:pPr>
      <w:r w:rsidRPr="00552397">
        <w:rPr>
          <w:lang w:val="fr-CH"/>
        </w:rPr>
        <w:t>1</w:t>
      </w:r>
      <w:r w:rsidRPr="00552397">
        <w:rPr>
          <w:lang w:val="fr-CH"/>
        </w:rPr>
        <w:tab/>
      </w:r>
      <w:r w:rsidR="00552397" w:rsidRPr="00552397">
        <w:rPr>
          <w:lang w:val="fr-CH"/>
        </w:rPr>
        <w:t>de continuer</w:t>
      </w:r>
      <w:r w:rsidR="00552397">
        <w:rPr>
          <w:lang w:val="fr-CH"/>
        </w:rPr>
        <w:t xml:space="preserve"> à</w:t>
      </w:r>
      <w:r w:rsidR="00552397" w:rsidRPr="00552397">
        <w:rPr>
          <w:lang w:val="fr-CH"/>
        </w:rPr>
        <w:t xml:space="preserve"> encourager la coopération avec d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>autres organisations internationales de normalisation et d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 xml:space="preserve">autres organisations </w:t>
      </w:r>
      <w:r w:rsidR="00BC330F">
        <w:rPr>
          <w:lang w:val="fr-CH"/>
        </w:rPr>
        <w:t xml:space="preserve">apparentées, afin d'intensifier </w:t>
      </w:r>
      <w:r w:rsidR="00552397" w:rsidRPr="00552397">
        <w:rPr>
          <w:lang w:val="fr-CH"/>
        </w:rPr>
        <w:t>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>élaboration</w:t>
      </w:r>
      <w:r w:rsidR="00552397">
        <w:rPr>
          <w:lang w:val="fr-CH"/>
        </w:rPr>
        <w:t xml:space="preserve"> de normes et de rapports techniques qui facilitent l</w:t>
      </w:r>
      <w:r w:rsidR="00147093">
        <w:rPr>
          <w:lang w:val="fr-CH"/>
        </w:rPr>
        <w:t>'</w:t>
      </w:r>
      <w:r w:rsidR="00BC330F">
        <w:rPr>
          <w:lang w:val="fr-CH"/>
        </w:rPr>
        <w:t>interopérabilité des services liés à</w:t>
      </w:r>
      <w:r w:rsidR="00552397">
        <w:rPr>
          <w:lang w:val="fr-CH"/>
        </w:rPr>
        <w:t xml:space="preserve"> l</w:t>
      </w:r>
      <w:r w:rsidR="00147093">
        <w:rPr>
          <w:lang w:val="fr-CH"/>
        </w:rPr>
        <w:t>'</w:t>
      </w:r>
      <w:r w:rsidR="00552397">
        <w:rPr>
          <w:lang w:val="fr-CH"/>
        </w:rPr>
        <w:t>Internet des objets</w:t>
      </w:r>
      <w:r w:rsidRPr="00552397">
        <w:rPr>
          <w:lang w:val="fr-CH"/>
        </w:rPr>
        <w:t>;</w:t>
      </w:r>
    </w:p>
    <w:p w:rsidR="00204A03" w:rsidRPr="00552397" w:rsidRDefault="00204A03" w:rsidP="00BC330F">
      <w:pPr>
        <w:rPr>
          <w:lang w:val="fr-CH"/>
        </w:rPr>
      </w:pPr>
      <w:r w:rsidRPr="00552397">
        <w:rPr>
          <w:lang w:val="fr-CH"/>
        </w:rPr>
        <w:t>2</w:t>
      </w:r>
      <w:r w:rsidRPr="00552397">
        <w:rPr>
          <w:lang w:val="fr-CH"/>
        </w:rPr>
        <w:tab/>
      </w:r>
      <w:r w:rsidR="00552397" w:rsidRPr="00552397">
        <w:rPr>
          <w:lang w:val="fr-CH"/>
        </w:rPr>
        <w:t xml:space="preserve">de </w:t>
      </w:r>
      <w:r w:rsidR="00BC330F">
        <w:rPr>
          <w:lang w:val="fr-CH"/>
        </w:rPr>
        <w:t>contribuer à</w:t>
      </w:r>
      <w:r w:rsidR="00552397" w:rsidRPr="00552397">
        <w:rPr>
          <w:lang w:val="fr-CH"/>
        </w:rPr>
        <w:t xml:space="preserve"> 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 xml:space="preserve">élaboration de rapports sur les besoins des pays en développement </w:t>
      </w:r>
      <w:r w:rsidR="00552397">
        <w:rPr>
          <w:lang w:val="fr-CH"/>
        </w:rPr>
        <w:t>en ce qui concerne les études de l</w:t>
      </w:r>
      <w:r w:rsidR="00147093">
        <w:rPr>
          <w:lang w:val="fr-CH"/>
        </w:rPr>
        <w:t>'</w:t>
      </w:r>
      <w:r w:rsidR="00552397">
        <w:rPr>
          <w:lang w:val="fr-CH"/>
        </w:rPr>
        <w:t>Internet des objets et de ses applications, en privilégiant les communications de</w:t>
      </w:r>
      <w:r w:rsidR="00BC330F">
        <w:rPr>
          <w:lang w:val="fr-CH"/>
        </w:rPr>
        <w:t xml:space="preserve"> machine à machine, les réseaux, les services et les infrastructures </w:t>
      </w:r>
      <w:r w:rsidR="00552397">
        <w:rPr>
          <w:lang w:val="fr-CH"/>
        </w:rPr>
        <w:t>de capteurs</w:t>
      </w:r>
      <w:r w:rsidRPr="00552397">
        <w:rPr>
          <w:lang w:val="fr-CH"/>
        </w:rPr>
        <w:t>;</w:t>
      </w:r>
    </w:p>
    <w:p w:rsidR="00204A03" w:rsidRDefault="00204A03" w:rsidP="0077412A">
      <w:pPr>
        <w:rPr>
          <w:lang w:val="fr-CH"/>
        </w:rPr>
      </w:pPr>
      <w:r w:rsidRPr="00552397">
        <w:rPr>
          <w:lang w:val="fr-CH"/>
        </w:rPr>
        <w:t>3</w:t>
      </w:r>
      <w:r w:rsidRPr="00552397">
        <w:rPr>
          <w:lang w:val="fr-CH"/>
        </w:rPr>
        <w:tab/>
      </w:r>
      <w:r w:rsidR="00552397" w:rsidRPr="00552397">
        <w:rPr>
          <w:lang w:val="fr-CH"/>
        </w:rPr>
        <w:t>de continuer à promouvoir la diffusion des publications de 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>UIT sur 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>Internet des objets ainsi que l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>organisation de séminaires et d</w:t>
      </w:r>
      <w:r w:rsidR="00147093">
        <w:rPr>
          <w:lang w:val="fr-CH"/>
        </w:rPr>
        <w:t>'</w:t>
      </w:r>
      <w:r w:rsidR="00552397" w:rsidRPr="00552397">
        <w:rPr>
          <w:lang w:val="fr-CH"/>
        </w:rPr>
        <w:t xml:space="preserve">ateliers </w:t>
      </w:r>
      <w:r w:rsidR="00552397">
        <w:rPr>
          <w:lang w:val="fr-CH"/>
        </w:rPr>
        <w:t>sur ce sujet, en tenant compte des besoins de toutes les ré</w:t>
      </w:r>
      <w:r w:rsidR="00BC330F">
        <w:rPr>
          <w:lang w:val="fr-CH"/>
        </w:rPr>
        <w:t>gi</w:t>
      </w:r>
      <w:r w:rsidR="00552397">
        <w:rPr>
          <w:lang w:val="fr-CH"/>
        </w:rPr>
        <w:t>ons</w:t>
      </w:r>
      <w:r w:rsidR="0077412A">
        <w:rPr>
          <w:lang w:val="fr-CH"/>
        </w:rPr>
        <w:t>,</w:t>
      </w:r>
    </w:p>
    <w:p w:rsidR="00BC330F" w:rsidRDefault="00BC330F" w:rsidP="00BC330F">
      <w:pPr>
        <w:pStyle w:val="Call"/>
        <w:rPr>
          <w:lang w:val="fr-CH"/>
        </w:rPr>
      </w:pPr>
      <w:r>
        <w:rPr>
          <w:lang w:val="fr-CH"/>
        </w:rPr>
        <w:t>invite les Etats Membres</w:t>
      </w:r>
    </w:p>
    <w:p w:rsidR="00BC330F" w:rsidRPr="00552397" w:rsidRDefault="00BC330F" w:rsidP="00BC330F">
      <w:pPr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  <w:t>à continuer de participer activement aux travaux de la CE 20 de l'UIT</w:t>
      </w:r>
      <w:r>
        <w:rPr>
          <w:lang w:val="fr-CH"/>
        </w:rPr>
        <w:noBreakHyphen/>
        <w:t>T et aux études relatives à l'Internet des objets actuellement menées par l'UIT-T;</w:t>
      </w:r>
    </w:p>
    <w:p w:rsidR="00204A03" w:rsidRPr="0080462C" w:rsidRDefault="00204A03" w:rsidP="00664629">
      <w:pPr>
        <w:rPr>
          <w:lang w:val="fr-CH"/>
        </w:rPr>
      </w:pPr>
      <w:r w:rsidRPr="0080462C">
        <w:rPr>
          <w:lang w:val="fr-CH"/>
        </w:rPr>
        <w:t>2</w:t>
      </w:r>
      <w:r w:rsidRPr="0080462C">
        <w:rPr>
          <w:lang w:val="fr-CH"/>
        </w:rPr>
        <w:tab/>
      </w:r>
      <w:r w:rsidR="00BC330F">
        <w:rPr>
          <w:lang w:val="fr-CH"/>
        </w:rPr>
        <w:t>à</w:t>
      </w:r>
      <w:r w:rsidR="0080462C" w:rsidRPr="0080462C">
        <w:rPr>
          <w:lang w:val="fr-CH"/>
        </w:rPr>
        <w:t xml:space="preserve"> prendre toutes les mesures nécessaires pour faciliter la croissance de l</w:t>
      </w:r>
      <w:r w:rsidR="00147093">
        <w:rPr>
          <w:lang w:val="fr-CH"/>
        </w:rPr>
        <w:t>'</w:t>
      </w:r>
      <w:r w:rsidR="0080462C" w:rsidRPr="0080462C">
        <w:rPr>
          <w:lang w:val="fr-CH"/>
        </w:rPr>
        <w:t>Internet des objets pour ce qui est des domaines comme l</w:t>
      </w:r>
      <w:r w:rsidR="00147093">
        <w:rPr>
          <w:lang w:val="fr-CH"/>
        </w:rPr>
        <w:t>'</w:t>
      </w:r>
      <w:r w:rsidR="0080462C" w:rsidRPr="0080462C">
        <w:rPr>
          <w:lang w:val="fr-CH"/>
        </w:rPr>
        <w:t xml:space="preserve">élaboration de normes, </w:t>
      </w:r>
      <w:r w:rsidR="0080462C">
        <w:rPr>
          <w:lang w:val="fr-CH"/>
        </w:rPr>
        <w:t>les garanties de service, la sécurité et le respect de la sphère privée</w:t>
      </w:r>
      <w:r w:rsidRPr="0080462C">
        <w:rPr>
          <w:lang w:val="fr-CH"/>
        </w:rPr>
        <w:t>;</w:t>
      </w:r>
    </w:p>
    <w:p w:rsidR="00204A03" w:rsidRPr="0080462C" w:rsidRDefault="00204A03" w:rsidP="00BC330F">
      <w:pPr>
        <w:rPr>
          <w:lang w:val="fr-CH"/>
        </w:rPr>
      </w:pPr>
      <w:r w:rsidRPr="0080462C">
        <w:rPr>
          <w:lang w:val="fr-CH"/>
        </w:rPr>
        <w:t>3</w:t>
      </w:r>
      <w:r w:rsidRPr="0080462C">
        <w:rPr>
          <w:lang w:val="fr-CH"/>
        </w:rPr>
        <w:tab/>
      </w:r>
      <w:r w:rsidR="00BC330F">
        <w:rPr>
          <w:lang w:val="fr-CH"/>
        </w:rPr>
        <w:t>à promouvoir et à</w:t>
      </w:r>
      <w:r w:rsidR="0080462C" w:rsidRPr="0080462C">
        <w:rPr>
          <w:lang w:val="fr-CH"/>
        </w:rPr>
        <w:t xml:space="preserve"> stimuler un va</w:t>
      </w:r>
      <w:r w:rsidR="00BC330F">
        <w:rPr>
          <w:lang w:val="fr-CH"/>
        </w:rPr>
        <w:t>ste écosystème pour</w:t>
      </w:r>
      <w:r w:rsidR="0080462C" w:rsidRPr="0080462C">
        <w:rPr>
          <w:lang w:val="fr-CH"/>
        </w:rPr>
        <w:t xml:space="preserve"> l</w:t>
      </w:r>
      <w:r w:rsidR="00147093">
        <w:rPr>
          <w:lang w:val="fr-CH"/>
        </w:rPr>
        <w:t>'</w:t>
      </w:r>
      <w:r w:rsidR="0080462C" w:rsidRPr="0080462C">
        <w:rPr>
          <w:lang w:val="fr-CH"/>
        </w:rPr>
        <w:t>Internet des objets</w:t>
      </w:r>
      <w:r w:rsidR="00BC330F">
        <w:rPr>
          <w:lang w:val="fr-CH"/>
        </w:rPr>
        <w:t>,</w:t>
      </w:r>
      <w:r w:rsidR="0080462C" w:rsidRPr="0080462C">
        <w:rPr>
          <w:lang w:val="fr-CH"/>
        </w:rPr>
        <w:t xml:space="preserve"> </w:t>
      </w:r>
      <w:r w:rsidR="00BC330F">
        <w:rPr>
          <w:lang w:val="fr-CH"/>
        </w:rPr>
        <w:t>notamment en favorisant</w:t>
      </w:r>
      <w:r w:rsidR="0080462C">
        <w:rPr>
          <w:lang w:val="fr-CH"/>
        </w:rPr>
        <w:t xml:space="preserve"> l</w:t>
      </w:r>
      <w:r w:rsidR="00147093">
        <w:rPr>
          <w:lang w:val="fr-CH"/>
        </w:rPr>
        <w:t>'</w:t>
      </w:r>
      <w:r w:rsidR="00BC330F">
        <w:rPr>
          <w:lang w:val="fr-CH"/>
        </w:rPr>
        <w:t>innovation et le</w:t>
      </w:r>
      <w:r w:rsidR="0080462C">
        <w:rPr>
          <w:lang w:val="fr-CH"/>
        </w:rPr>
        <w:t xml:space="preserve"> développement</w:t>
      </w:r>
      <w:r w:rsidRPr="0080462C">
        <w:rPr>
          <w:lang w:val="fr-CH"/>
        </w:rPr>
        <w:t>;</w:t>
      </w:r>
    </w:p>
    <w:p w:rsidR="00204A03" w:rsidRPr="0080462C" w:rsidRDefault="00204A03" w:rsidP="00BC330F">
      <w:pPr>
        <w:rPr>
          <w:lang w:val="fr-CH"/>
        </w:rPr>
      </w:pPr>
      <w:r w:rsidRPr="0080462C">
        <w:rPr>
          <w:lang w:val="fr-CH"/>
        </w:rPr>
        <w:t>4</w:t>
      </w:r>
      <w:r w:rsidRPr="0080462C">
        <w:rPr>
          <w:lang w:val="fr-CH"/>
        </w:rPr>
        <w:tab/>
      </w:r>
      <w:r w:rsidR="00BC330F">
        <w:rPr>
          <w:lang w:val="fr-CH"/>
        </w:rPr>
        <w:t xml:space="preserve">à </w:t>
      </w:r>
      <w:r w:rsidR="0080462C" w:rsidRPr="0080462C">
        <w:rPr>
          <w:lang w:val="fr-CH"/>
        </w:rPr>
        <w:t>élaborer des plans nationaux tenant compte des technologies de l</w:t>
      </w:r>
      <w:r w:rsidR="00147093">
        <w:rPr>
          <w:lang w:val="fr-CH"/>
        </w:rPr>
        <w:t>'</w:t>
      </w:r>
      <w:r w:rsidR="0080462C" w:rsidRPr="0080462C">
        <w:rPr>
          <w:lang w:val="fr-CH"/>
        </w:rPr>
        <w:t xml:space="preserve">Internet des objets et de leurs applications </w:t>
      </w:r>
      <w:r w:rsidR="0080462C">
        <w:rPr>
          <w:lang w:val="fr-CH"/>
        </w:rPr>
        <w:t>afin de promouvoir des villes et des communautés intelligentes et durables</w:t>
      </w:r>
      <w:r w:rsidRPr="0080462C">
        <w:rPr>
          <w:lang w:val="fr-CH"/>
        </w:rPr>
        <w:t>;</w:t>
      </w:r>
    </w:p>
    <w:p w:rsidR="00204A03" w:rsidRPr="0080462C" w:rsidRDefault="00204A03" w:rsidP="00664629">
      <w:pPr>
        <w:rPr>
          <w:lang w:val="fr-CH"/>
        </w:rPr>
      </w:pPr>
      <w:r w:rsidRPr="0080462C">
        <w:rPr>
          <w:lang w:val="fr-CH"/>
        </w:rPr>
        <w:t>5</w:t>
      </w:r>
      <w:r w:rsidRPr="0080462C">
        <w:rPr>
          <w:lang w:val="fr-CH"/>
        </w:rPr>
        <w:tab/>
      </w:r>
      <w:r w:rsidR="00BC330F">
        <w:rPr>
          <w:lang w:val="fr-CH"/>
        </w:rPr>
        <w:t xml:space="preserve">à coopérer et à </w:t>
      </w:r>
      <w:r w:rsidR="0080462C" w:rsidRPr="0080462C">
        <w:rPr>
          <w:lang w:val="fr-CH"/>
        </w:rPr>
        <w:t xml:space="preserve">échanger des </w:t>
      </w:r>
      <w:r w:rsidR="0080462C">
        <w:rPr>
          <w:lang w:val="fr-CH"/>
        </w:rPr>
        <w:t>données d</w:t>
      </w:r>
      <w:r w:rsidR="00147093">
        <w:rPr>
          <w:lang w:val="fr-CH"/>
        </w:rPr>
        <w:t>'</w:t>
      </w:r>
      <w:r w:rsidR="0080462C">
        <w:rPr>
          <w:lang w:val="fr-CH"/>
        </w:rPr>
        <w:t>expérience</w:t>
      </w:r>
      <w:r w:rsidR="0080462C" w:rsidRPr="0080462C">
        <w:rPr>
          <w:lang w:val="fr-CH"/>
        </w:rPr>
        <w:t xml:space="preserve"> et des connaissances </w:t>
      </w:r>
      <w:r w:rsidR="00BC330F">
        <w:rPr>
          <w:lang w:val="fr-CH"/>
        </w:rPr>
        <w:t>sur ce sujet</w:t>
      </w:r>
      <w:r w:rsidRPr="0080462C">
        <w:rPr>
          <w:lang w:val="fr-CH"/>
        </w:rPr>
        <w:t>.</w:t>
      </w:r>
    </w:p>
    <w:p w:rsidR="00AC270C" w:rsidRDefault="00AC270C" w:rsidP="0077412A">
      <w:pPr>
        <w:pStyle w:val="Reasons"/>
        <w:rPr>
          <w:lang w:val="fr-CH"/>
        </w:rPr>
      </w:pPr>
    </w:p>
    <w:p w:rsidR="0077412A" w:rsidRPr="0077412A" w:rsidRDefault="0077412A" w:rsidP="0032202E">
      <w:pPr>
        <w:pStyle w:val="Reasons"/>
        <w:rPr>
          <w:lang w:val="fr-CH"/>
        </w:rPr>
      </w:pPr>
    </w:p>
    <w:p w:rsidR="00AC270C" w:rsidRDefault="00AC270C">
      <w:pPr>
        <w:jc w:val="center"/>
      </w:pPr>
      <w:r>
        <w:t>______________</w:t>
      </w:r>
    </w:p>
    <w:p w:rsidR="00130DCA" w:rsidRPr="0080462C" w:rsidRDefault="00130DCA" w:rsidP="00664629">
      <w:pPr>
        <w:pStyle w:val="Reasons"/>
        <w:rPr>
          <w:lang w:val="fr-CH"/>
        </w:rPr>
      </w:pPr>
    </w:p>
    <w:sectPr w:rsidR="00130DCA" w:rsidRPr="0080462C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957670" w:rsidRPr="00526703">
      <w:rPr>
        <w:noProof/>
      </w:rPr>
      <w:t>E:\Dropbox\ProposalSharing\WTSA-16\Template\WTSA16-F.docx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77412A">
      <w:rPr>
        <w:noProof/>
      </w:rPr>
      <w:t>28.09.16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95767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CC0DD9" w:rsidRDefault="009E7EDC" w:rsidP="009E7EDC">
    <w:pPr>
      <w:pStyle w:val="Footer"/>
      <w:rPr>
        <w:lang w:val="fr-CH"/>
      </w:rPr>
    </w:pPr>
    <w:r>
      <w:fldChar w:fldCharType="begin"/>
    </w:r>
    <w:r w:rsidRPr="009E7EDC">
      <w:rPr>
        <w:lang w:val="fr-CH"/>
      </w:rPr>
      <w:instrText xml:space="preserve"> FILENAME \p  \* MERGEFORMAT </w:instrText>
    </w:r>
    <w:r>
      <w:fldChar w:fldCharType="separate"/>
    </w:r>
    <w:r w:rsidRPr="009E7EDC">
      <w:rPr>
        <w:lang w:val="fr-CH"/>
      </w:rPr>
      <w:t>P:\FRA\ITU-T\CONF-T\WTSA16\000\046ADD07F.docx</w:t>
    </w:r>
    <w:r>
      <w:fldChar w:fldCharType="end"/>
    </w:r>
    <w:r w:rsidRPr="009E7EDC">
      <w:rPr>
        <w:lang w:val="fr-CH"/>
      </w:rPr>
      <w:t xml:space="preserve"> (405062)</w:t>
    </w:r>
    <w:r w:rsidRPr="009E7ED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412A">
      <w:t>28.09.16</w:t>
    </w:r>
    <w:r>
      <w:fldChar w:fldCharType="end"/>
    </w:r>
    <w:r w:rsidRPr="009E7ED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07.06.16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C71D18" w:rsidRPr="0077412A" w:rsidTr="00C71D18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C71D18" w:rsidRPr="00C71D18" w:rsidRDefault="00C71D18" w:rsidP="00C71D18">
          <w:pPr>
            <w:spacing w:before="0"/>
            <w:rPr>
              <w:sz w:val="22"/>
            </w:rPr>
          </w:pPr>
          <w:r w:rsidRPr="00C71D18">
            <w:rPr>
              <w:b/>
              <w:bCs/>
              <w:sz w:val="22"/>
            </w:rPr>
            <w:t>Contact</w:t>
          </w:r>
          <w:r w:rsidRPr="00C71D18">
            <w:rPr>
              <w:sz w:val="22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71D18" w:rsidRPr="0077412A" w:rsidRDefault="00C71D18" w:rsidP="00C71D18">
          <w:pPr>
            <w:spacing w:before="0"/>
            <w:rPr>
              <w:sz w:val="22"/>
              <w:lang w:val="fr-CH"/>
            </w:rPr>
          </w:pPr>
          <w:r w:rsidRPr="0077412A">
            <w:rPr>
              <w:sz w:val="22"/>
              <w:lang w:val="fr-CH"/>
            </w:rPr>
            <w:t>Oscar León</w:t>
          </w:r>
        </w:p>
        <w:p w:rsidR="00C71D18" w:rsidRPr="0077412A" w:rsidRDefault="00C71D18" w:rsidP="00C71D18">
          <w:pPr>
            <w:spacing w:before="0"/>
            <w:rPr>
              <w:sz w:val="22"/>
              <w:lang w:val="fr-CH"/>
            </w:rPr>
          </w:pPr>
          <w:r w:rsidRPr="0077412A">
            <w:rPr>
              <w:sz w:val="22"/>
              <w:lang w:val="fr-CH"/>
            </w:rPr>
            <w:t>CITEL</w:t>
          </w:r>
        </w:p>
        <w:p w:rsidR="00C71D18" w:rsidRPr="0077412A" w:rsidRDefault="00C71D18" w:rsidP="0077412A">
          <w:pPr>
            <w:spacing w:before="0"/>
            <w:rPr>
              <w:sz w:val="22"/>
              <w:lang w:val="fr-CH"/>
            </w:rPr>
          </w:pPr>
          <w:r w:rsidRPr="0077412A">
            <w:rPr>
              <w:sz w:val="22"/>
              <w:lang w:val="fr-CH"/>
            </w:rPr>
            <w:t xml:space="preserve">Washington, DC, </w:t>
          </w:r>
          <w:r w:rsidR="0077412A" w:rsidRPr="0077412A">
            <w:rPr>
              <w:sz w:val="22"/>
              <w:lang w:val="fr-CH"/>
            </w:rPr>
            <w:t>Etats-Unis d'Amérique</w:t>
          </w:r>
        </w:p>
      </w:tc>
      <w:tc>
        <w:tcPr>
          <w:tcW w:w="3913" w:type="dxa"/>
          <w:tcBorders>
            <w:top w:val="single" w:sz="12" w:space="0" w:color="auto"/>
          </w:tcBorders>
        </w:tcPr>
        <w:p w:rsidR="00C71D18" w:rsidRPr="00C71D18" w:rsidRDefault="00C71D18" w:rsidP="00C71D18">
          <w:pPr>
            <w:spacing w:before="0"/>
            <w:rPr>
              <w:sz w:val="22"/>
              <w:lang w:val="fr-CH"/>
            </w:rPr>
          </w:pPr>
          <w:r w:rsidRPr="00C71D18">
            <w:rPr>
              <w:sz w:val="22"/>
              <w:lang w:val="fr-CH"/>
            </w:rPr>
            <w:t>Tél.:</w:t>
          </w:r>
          <w:r w:rsidRPr="00C71D18">
            <w:rPr>
              <w:sz w:val="22"/>
              <w:lang w:val="fr-CH"/>
            </w:rPr>
            <w:tab/>
            <w:t>+ 1 (202) 370-4713</w:t>
          </w:r>
        </w:p>
        <w:p w:rsidR="00C71D18" w:rsidRPr="00C71D18" w:rsidRDefault="00C71D18" w:rsidP="00C71D18">
          <w:pPr>
            <w:spacing w:before="0"/>
            <w:rPr>
              <w:sz w:val="22"/>
              <w:lang w:val="fr-CH"/>
            </w:rPr>
          </w:pPr>
          <w:r w:rsidRPr="00C71D18">
            <w:rPr>
              <w:sz w:val="22"/>
              <w:lang w:val="fr-CH"/>
            </w:rPr>
            <w:t>Fax:</w:t>
          </w:r>
          <w:r w:rsidRPr="00C71D18">
            <w:rPr>
              <w:sz w:val="22"/>
              <w:lang w:val="fr-CH"/>
            </w:rPr>
            <w:tab/>
            <w:t>+ 1 (202) 458-6854</w:t>
          </w:r>
        </w:p>
        <w:p w:rsidR="00C71D18" w:rsidRPr="00C71D18" w:rsidRDefault="00C71D18" w:rsidP="00C71D18">
          <w:pPr>
            <w:spacing w:before="0"/>
            <w:rPr>
              <w:sz w:val="22"/>
              <w:lang w:val="fr-CH"/>
            </w:rPr>
          </w:pPr>
          <w:r w:rsidRPr="00C71D18">
            <w:rPr>
              <w:sz w:val="22"/>
              <w:lang w:val="fr-CH"/>
            </w:rPr>
            <w:t>Email</w:t>
          </w:r>
          <w:r w:rsidR="0077412A">
            <w:rPr>
              <w:sz w:val="22"/>
              <w:lang w:val="fr-CH"/>
            </w:rPr>
            <w:t>:</w:t>
          </w:r>
          <w:r w:rsidRPr="00C71D18">
            <w:rPr>
              <w:sz w:val="22"/>
              <w:lang w:val="fr-CH"/>
            </w:rPr>
            <w:tab/>
          </w:r>
          <w:hyperlink r:id="rId1" w:history="1">
            <w:r w:rsidRPr="00C71D18">
              <w:rPr>
                <w:rStyle w:val="Hyperlink"/>
                <w:sz w:val="22"/>
                <w:lang w:val="fr-CH"/>
              </w:rPr>
              <w:t>citel@oas.org</w:t>
            </w:r>
          </w:hyperlink>
          <w:r w:rsidRPr="00C71D18">
            <w:rPr>
              <w:sz w:val="22"/>
              <w:lang w:val="fr-CH"/>
            </w:rPr>
            <w:t xml:space="preserve"> </w:t>
          </w:r>
        </w:p>
      </w:tc>
    </w:tr>
  </w:tbl>
  <w:p w:rsidR="00987C1F" w:rsidRPr="00CC0DD9" w:rsidRDefault="00987C1F" w:rsidP="00C71D18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26C35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/46(Add.7)-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2C70AA3"/>
    <w:multiLevelType w:val="multilevel"/>
    <w:tmpl w:val="7E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7A6B1F-76F4-4E8E-8D49-CEDE7937A67A}"/>
    <w:docVar w:name="dgnword-eventsink" w:val="226332624"/>
  </w:docVars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706C"/>
    <w:rsid w:val="000A14AF"/>
    <w:rsid w:val="000F73FF"/>
    <w:rsid w:val="00114CF7"/>
    <w:rsid w:val="0012122E"/>
    <w:rsid w:val="00123B68"/>
    <w:rsid w:val="00126F2E"/>
    <w:rsid w:val="00130DCA"/>
    <w:rsid w:val="00146F6F"/>
    <w:rsid w:val="00147093"/>
    <w:rsid w:val="0015440C"/>
    <w:rsid w:val="00164C14"/>
    <w:rsid w:val="00187BD9"/>
    <w:rsid w:val="00190B55"/>
    <w:rsid w:val="001978FA"/>
    <w:rsid w:val="001A0F27"/>
    <w:rsid w:val="001B7A5F"/>
    <w:rsid w:val="001C3B5F"/>
    <w:rsid w:val="001D058F"/>
    <w:rsid w:val="001D581B"/>
    <w:rsid w:val="001D77E9"/>
    <w:rsid w:val="001E1430"/>
    <w:rsid w:val="001F359E"/>
    <w:rsid w:val="002009EA"/>
    <w:rsid w:val="00202CA0"/>
    <w:rsid w:val="00204A03"/>
    <w:rsid w:val="00211858"/>
    <w:rsid w:val="00216B6D"/>
    <w:rsid w:val="00226718"/>
    <w:rsid w:val="00250AF4"/>
    <w:rsid w:val="00271316"/>
    <w:rsid w:val="002B2A75"/>
    <w:rsid w:val="002D58BE"/>
    <w:rsid w:val="002E210D"/>
    <w:rsid w:val="003236A6"/>
    <w:rsid w:val="00326C35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476B7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26CD3"/>
    <w:rsid w:val="00530525"/>
    <w:rsid w:val="0055140B"/>
    <w:rsid w:val="00552397"/>
    <w:rsid w:val="00595780"/>
    <w:rsid w:val="005964AB"/>
    <w:rsid w:val="005C099A"/>
    <w:rsid w:val="005C31A5"/>
    <w:rsid w:val="005E10C9"/>
    <w:rsid w:val="005E61DD"/>
    <w:rsid w:val="006023DF"/>
    <w:rsid w:val="00657DE0"/>
    <w:rsid w:val="00664629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12A"/>
    <w:rsid w:val="007742CA"/>
    <w:rsid w:val="00790D70"/>
    <w:rsid w:val="007D5320"/>
    <w:rsid w:val="008006C5"/>
    <w:rsid w:val="00800972"/>
    <w:rsid w:val="00804475"/>
    <w:rsid w:val="0080462C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9EF"/>
    <w:rsid w:val="00934EA2"/>
    <w:rsid w:val="00940493"/>
    <w:rsid w:val="00940614"/>
    <w:rsid w:val="00944A5C"/>
    <w:rsid w:val="00952A66"/>
    <w:rsid w:val="00957670"/>
    <w:rsid w:val="00973530"/>
    <w:rsid w:val="00987C1F"/>
    <w:rsid w:val="009C3191"/>
    <w:rsid w:val="009C56E5"/>
    <w:rsid w:val="009E5FC8"/>
    <w:rsid w:val="009E687A"/>
    <w:rsid w:val="009E7EDC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270C"/>
    <w:rsid w:val="00AD3EF4"/>
    <w:rsid w:val="00B31EF6"/>
    <w:rsid w:val="00B56FCA"/>
    <w:rsid w:val="00B639E9"/>
    <w:rsid w:val="00B817CD"/>
    <w:rsid w:val="00B94AD0"/>
    <w:rsid w:val="00BA5265"/>
    <w:rsid w:val="00BB3A95"/>
    <w:rsid w:val="00BB6D50"/>
    <w:rsid w:val="00BC330F"/>
    <w:rsid w:val="00C0018F"/>
    <w:rsid w:val="00C16A5A"/>
    <w:rsid w:val="00C20466"/>
    <w:rsid w:val="00C214ED"/>
    <w:rsid w:val="00C234E6"/>
    <w:rsid w:val="00C26BA2"/>
    <w:rsid w:val="00C324A8"/>
    <w:rsid w:val="00C534C4"/>
    <w:rsid w:val="00C54517"/>
    <w:rsid w:val="00C64CD8"/>
    <w:rsid w:val="00C71D18"/>
    <w:rsid w:val="00C97C68"/>
    <w:rsid w:val="00CA1A47"/>
    <w:rsid w:val="00CB23E4"/>
    <w:rsid w:val="00CC0DD9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846E2"/>
    <w:rsid w:val="00D936BC"/>
    <w:rsid w:val="00D96530"/>
    <w:rsid w:val="00DD0C5C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C609A"/>
    <w:rsid w:val="00EF2B09"/>
    <w:rsid w:val="00F02766"/>
    <w:rsid w:val="00F05BD4"/>
    <w:rsid w:val="00F3324B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nhideWhenUsed/>
    <w:rsid w:val="00130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994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01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studygroups/2013-2016/20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18054EDC14A23BC69D54A16F0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678A-D608-44B5-9BC4-B2BFD8B6F5A2}"/>
      </w:docPartPr>
      <w:docPartBody>
        <w:p w:rsidR="00775A63" w:rsidRDefault="00691AE8" w:rsidP="00691AE8">
          <w:pPr>
            <w:pStyle w:val="66C18054EDC14A23BC69D54A16F0BD45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691AE8"/>
    <w:rsid w:val="007007B4"/>
    <w:rsid w:val="00775A63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AE8"/>
    <w:rPr>
      <w:color w:val="808080"/>
    </w:rPr>
  </w:style>
  <w:style w:type="paragraph" w:customStyle="1" w:styleId="CEF0515E39224C1BB445B352EB3113A9">
    <w:name w:val="CEF0515E39224C1BB445B352EB3113A9"/>
    <w:rsid w:val="00D83E31"/>
  </w:style>
  <w:style w:type="paragraph" w:customStyle="1" w:styleId="66C18054EDC14A23BC69D54A16F0BD45">
    <w:name w:val="66C18054EDC14A23BC69D54A16F0BD45"/>
    <w:rsid w:val="0069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c680dbc-b1d3-4a81-b027-3aaac18db004">Documents Proposals Manager (DPM)</DPM_x0020_Author>
    <DPM_x0020_File_x0020_name xmlns="1c680dbc-b1d3-4a81-b027-3aaac18db004">T13-WTSA.16-C-0046!A7!MSW-F</DPM_x0020_File_x0020_name>
    <DPM_x0020_Version xmlns="1c680dbc-b1d3-4a81-b027-3aaac18db004">DPM_v2016.9.23.1_prod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c680dbc-b1d3-4a81-b027-3aaac18db004" targetNamespace="http://schemas.microsoft.com/office/2006/metadata/properties" ma:root="true" ma:fieldsID="d41af5c836d734370eb92e7ee5f83852" ns2:_="" ns3:_="">
    <xsd:import namespace="996b2e75-67fd-4955-a3b0-5ab9934cb50b"/>
    <xsd:import namespace="1c680dbc-b1d3-4a81-b027-3aaac18db00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80dbc-b1d3-4a81-b027-3aaac18db00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purl.org/dc/elements/1.1/"/>
    <ds:schemaRef ds:uri="http://purl.org/dc/dcmitype/"/>
    <ds:schemaRef ds:uri="http://schemas.microsoft.com/office/2006/metadata/properties"/>
    <ds:schemaRef ds:uri="1c680dbc-b1d3-4a81-b027-3aaac18db0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c680dbc-b1d3-4a81-b027-3aaac18d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FD33F-E382-498B-8D4F-4C7064EF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1348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T13-WTSA.16-C-0046!A7!MSW-F</vt:lpstr>
    </vt:vector>
  </TitlesOfParts>
  <Manager>General Secretariat - Pool</Manager>
  <Company>International Telecommunication Union (ITU)</Company>
  <LinksUpToDate>false</LinksUpToDate>
  <CharactersWithSpaces>9315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T13-WTSA.16-C-0046!A7!MSW-F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Saxod, Nathalie</cp:lastModifiedBy>
  <cp:revision>17</cp:revision>
  <cp:lastPrinted>2016-06-07T13:22:00Z</cp:lastPrinted>
  <dcterms:created xsi:type="dcterms:W3CDTF">2016-09-28T09:24:00Z</dcterms:created>
  <dcterms:modified xsi:type="dcterms:W3CDTF">2016-09-29T09:21:00Z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