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15"/>
        <w:tblW w:w="9780" w:type="dxa"/>
        <w:tblLayout w:type="fixed"/>
        <w:tblLook w:val="04A0" w:firstRow="1" w:lastRow="0" w:firstColumn="1" w:lastColumn="0" w:noHBand="0" w:noVBand="1"/>
      </w:tblPr>
      <w:tblGrid>
        <w:gridCol w:w="1560"/>
        <w:gridCol w:w="4818"/>
        <w:gridCol w:w="1276"/>
        <w:gridCol w:w="2126"/>
      </w:tblGrid>
      <w:tr w:rsidR="008E6C88" w:rsidTr="009529BE">
        <w:trPr>
          <w:cantSplit/>
        </w:trPr>
        <w:tc>
          <w:tcPr>
            <w:tcW w:w="1560" w:type="dxa"/>
            <w:hideMark/>
          </w:tcPr>
          <w:p w:rsidR="008E6C88" w:rsidRDefault="008E6C88" w:rsidP="009529BE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5010" cy="798195"/>
                  <wp:effectExtent l="0" t="0" r="8890" b="1905"/>
                  <wp:docPr id="5" name="Picture 5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  <w:gridSpan w:val="2"/>
            <w:vAlign w:val="center"/>
            <w:hideMark/>
          </w:tcPr>
          <w:p w:rsidR="008E6C88" w:rsidRDefault="008E6C88" w:rsidP="004508CD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  <w:hideMark/>
          </w:tcPr>
          <w:p w:rsidR="008E6C88" w:rsidRDefault="008E6C88" w:rsidP="009529BE">
            <w:pPr>
              <w:spacing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7725" cy="673100"/>
                  <wp:effectExtent l="0" t="0" r="9525" b="0"/>
                  <wp:docPr id="4" name="Picture 4" descr="logos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C88" w:rsidTr="009529BE">
        <w:trPr>
          <w:cantSplit/>
        </w:trPr>
        <w:tc>
          <w:tcPr>
            <w:tcW w:w="63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E6C88" w:rsidRDefault="008E6C88" w:rsidP="009529B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E6C88" w:rsidRDefault="008E6C88" w:rsidP="009529BE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8E6C88" w:rsidRPr="008E6C88" w:rsidTr="009529BE">
        <w:trPr>
          <w:cantSplit/>
        </w:trPr>
        <w:tc>
          <w:tcPr>
            <w:tcW w:w="6378" w:type="dxa"/>
            <w:gridSpan w:val="2"/>
            <w:hideMark/>
          </w:tcPr>
          <w:p w:rsidR="008E6C88" w:rsidRDefault="008E6C88" w:rsidP="009529B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  <w:hideMark/>
          </w:tcPr>
          <w:p w:rsidR="008E6C88" w:rsidRDefault="008E6C88" w:rsidP="009529B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25 к Документу 46-R</w:t>
            </w:r>
          </w:p>
        </w:tc>
      </w:tr>
      <w:tr w:rsidR="008E6C88" w:rsidTr="009529BE">
        <w:trPr>
          <w:cantSplit/>
        </w:trPr>
        <w:tc>
          <w:tcPr>
            <w:tcW w:w="6378" w:type="dxa"/>
            <w:gridSpan w:val="2"/>
          </w:tcPr>
          <w:p w:rsidR="008E6C88" w:rsidRDefault="008E6C88" w:rsidP="009529B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hideMark/>
          </w:tcPr>
          <w:p w:rsidR="008E6C88" w:rsidRDefault="008E6C88" w:rsidP="009529B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Сентябрь 2016 года</w:t>
            </w:r>
          </w:p>
        </w:tc>
      </w:tr>
      <w:tr w:rsidR="008E6C88" w:rsidTr="009529BE">
        <w:trPr>
          <w:cantSplit/>
        </w:trPr>
        <w:tc>
          <w:tcPr>
            <w:tcW w:w="6378" w:type="dxa"/>
            <w:gridSpan w:val="2"/>
          </w:tcPr>
          <w:p w:rsidR="008E6C88" w:rsidRDefault="008E6C88" w:rsidP="009529BE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hideMark/>
          </w:tcPr>
          <w:p w:rsidR="008E6C88" w:rsidRDefault="008E6C88" w:rsidP="009529B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4508CD" w:rsidRPr="0023577C">
              <w:rPr>
                <w:rFonts w:ascii="Verdana" w:hAnsi="Verdana"/>
                <w:b/>
                <w:bCs/>
                <w:sz w:val="18"/>
                <w:szCs w:val="22"/>
              </w:rPr>
              <w:t>испанский</w:t>
            </w:r>
          </w:p>
        </w:tc>
      </w:tr>
      <w:tr w:rsidR="008E6C88" w:rsidTr="009529BE">
        <w:trPr>
          <w:cantSplit/>
        </w:trPr>
        <w:tc>
          <w:tcPr>
            <w:tcW w:w="9780" w:type="dxa"/>
            <w:gridSpan w:val="4"/>
          </w:tcPr>
          <w:p w:rsidR="008E6C88" w:rsidRDefault="008E6C88" w:rsidP="009529B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8E6C88" w:rsidRPr="008E6C88" w:rsidTr="009529BE">
        <w:trPr>
          <w:cantSplit/>
        </w:trPr>
        <w:tc>
          <w:tcPr>
            <w:tcW w:w="9780" w:type="dxa"/>
            <w:gridSpan w:val="4"/>
            <w:hideMark/>
          </w:tcPr>
          <w:p w:rsidR="008E6C88" w:rsidRDefault="008E6C88" w:rsidP="009529BE">
            <w:pPr>
              <w:pStyle w:val="Source"/>
            </w:pPr>
            <w:r>
              <w:t>Государства-Члены Межамериканской комиссии по электросвязи (СИТЕЛ)</w:t>
            </w:r>
          </w:p>
        </w:tc>
      </w:tr>
      <w:tr w:rsidR="008E6C88" w:rsidRPr="008E6C88" w:rsidTr="009529BE">
        <w:trPr>
          <w:cantSplit/>
        </w:trPr>
        <w:tc>
          <w:tcPr>
            <w:tcW w:w="9780" w:type="dxa"/>
            <w:gridSpan w:val="4"/>
            <w:hideMark/>
          </w:tcPr>
          <w:p w:rsidR="008E6C88" w:rsidRDefault="008E6C88" w:rsidP="00E46872">
            <w:pPr>
              <w:pStyle w:val="Title1"/>
            </w:pPr>
            <w:r>
              <w:t xml:space="preserve">принципы </w:t>
            </w:r>
            <w:r w:rsidRPr="00E46872">
              <w:t>формирования</w:t>
            </w:r>
            <w:r>
              <w:t xml:space="preserve"> структуры исследовательских комиссий</w:t>
            </w:r>
          </w:p>
        </w:tc>
      </w:tr>
      <w:tr w:rsidR="008E6C88" w:rsidRPr="008E6C88" w:rsidTr="009529BE">
        <w:trPr>
          <w:cantSplit/>
        </w:trPr>
        <w:tc>
          <w:tcPr>
            <w:tcW w:w="9780" w:type="dxa"/>
            <w:gridSpan w:val="4"/>
          </w:tcPr>
          <w:p w:rsidR="008E6C88" w:rsidRDefault="008E6C88" w:rsidP="009529BE">
            <w:pPr>
              <w:pStyle w:val="Title2"/>
            </w:pPr>
          </w:p>
        </w:tc>
      </w:tr>
      <w:tr w:rsidR="008E6C88" w:rsidRPr="008E6C88" w:rsidTr="009529BE">
        <w:trPr>
          <w:cantSplit/>
        </w:trPr>
        <w:tc>
          <w:tcPr>
            <w:tcW w:w="9780" w:type="dxa"/>
            <w:gridSpan w:val="4"/>
          </w:tcPr>
          <w:p w:rsidR="008E6C88" w:rsidRDefault="008E6C88" w:rsidP="009529BE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8E6C88" w:rsidRDefault="008E6C88" w:rsidP="008E6C88">
      <w:pPr>
        <w:pStyle w:val="Normalaftertitle"/>
        <w:rPr>
          <w:szCs w:val="22"/>
        </w:rPr>
      </w:pPr>
    </w:p>
    <w:tbl>
      <w:tblPr>
        <w:tblW w:w="5050" w:type="pct"/>
        <w:tblLayout w:type="fixed"/>
        <w:tblLook w:val="04A0" w:firstRow="1" w:lastRow="0" w:firstColumn="1" w:lastColumn="0" w:noHBand="0" w:noVBand="1"/>
      </w:tblPr>
      <w:tblGrid>
        <w:gridCol w:w="1549"/>
        <w:gridCol w:w="8186"/>
      </w:tblGrid>
      <w:tr w:rsidR="008E6C88" w:rsidRPr="008E6C88" w:rsidTr="008E6C88">
        <w:trPr>
          <w:cantSplit/>
        </w:trPr>
        <w:tc>
          <w:tcPr>
            <w:tcW w:w="1560" w:type="dxa"/>
            <w:hideMark/>
          </w:tcPr>
          <w:p w:rsidR="008E6C88" w:rsidRDefault="008E6C88">
            <w:r>
              <w:rPr>
                <w:b/>
                <w:bCs/>
                <w:szCs w:val="22"/>
              </w:rPr>
              <w:t>Резюме</w:t>
            </w:r>
            <w:r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6E390EECECCB4057A4C7A92F445B4ED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  <w:hideMark/>
              </w:tcPr>
              <w:p w:rsidR="008E6C88" w:rsidRDefault="00EE71DC" w:rsidP="00E46872">
                <w:r w:rsidRPr="00E46872">
                  <w:t>В настоящем вкладе представлены существующие в настоящее время первоначальные мнения СИТЕЛ относительно структуры Сектора стандартизации электросвязи МСЭ (МСЭ-Т). Данный вклад предлагается с целью обсуждения возможных подходов к формированию структуры МСЭ-Т, которые будут рассмотрены Всемирной ассамблеей по стандартизации электросвязи 2016 года (ВАСЭ-16)</w:t>
                </w:r>
                <w:r w:rsidR="00E46872">
                  <w:t>.</w:t>
                </w:r>
              </w:p>
            </w:tc>
          </w:sdtContent>
        </w:sdt>
      </w:tr>
    </w:tbl>
    <w:p w:rsidR="00FF4BD8" w:rsidRPr="00D16A18" w:rsidRDefault="00FF4BD8" w:rsidP="00EE71DC">
      <w:pPr>
        <w:pStyle w:val="Headingb"/>
        <w:rPr>
          <w:lang w:val="ru-RU"/>
        </w:rPr>
      </w:pPr>
      <w:r w:rsidRPr="00EE71DC">
        <w:rPr>
          <w:lang w:val="ru-RU"/>
        </w:rPr>
        <w:t>Базовая</w:t>
      </w:r>
      <w:r w:rsidRPr="00D16A18">
        <w:rPr>
          <w:lang w:val="ru-RU"/>
        </w:rPr>
        <w:t xml:space="preserve"> </w:t>
      </w:r>
      <w:r w:rsidRPr="00EE71DC">
        <w:rPr>
          <w:lang w:val="ru-RU"/>
        </w:rPr>
        <w:t>информация</w:t>
      </w:r>
    </w:p>
    <w:p w:rsidR="00FF4BD8" w:rsidRPr="00EE71DC" w:rsidRDefault="00AD098D" w:rsidP="00AD0EF5">
      <w:r w:rsidRPr="00EE71DC">
        <w:t xml:space="preserve">Электросвязь/ИКТ продолжают развиваться и, следовательно, </w:t>
      </w:r>
      <w:r w:rsidR="00D541DE" w:rsidRPr="00EE71DC">
        <w:t>должна развиваться</w:t>
      </w:r>
      <w:r w:rsidR="006C5ACF" w:rsidRPr="00EE71DC">
        <w:t xml:space="preserve"> экосистема стандартов</w:t>
      </w:r>
      <w:r w:rsidRPr="00EE71DC">
        <w:t xml:space="preserve">. Существует большое число организаций и форумов по стандартизации, уделяющих </w:t>
      </w:r>
      <w:r w:rsidR="00AD0EF5">
        <w:t>приоритетное</w:t>
      </w:r>
      <w:r w:rsidRPr="00EE71DC">
        <w:t xml:space="preserve"> внимание рассмотрению различных аспектов систем электросвязи/ИКТ</w:t>
      </w:r>
      <w:r w:rsidR="00FF4BD8" w:rsidRPr="00EE71DC">
        <w:t xml:space="preserve">. </w:t>
      </w:r>
      <w:r w:rsidRPr="00EE71DC">
        <w:t>Ни одна</w:t>
      </w:r>
      <w:r w:rsidR="00D541DE" w:rsidRPr="00EE71DC">
        <w:t xml:space="preserve"> из</w:t>
      </w:r>
      <w:r w:rsidRPr="00EE71DC">
        <w:t xml:space="preserve"> организаци</w:t>
      </w:r>
      <w:r w:rsidR="00D541DE" w:rsidRPr="00EE71DC">
        <w:t>й</w:t>
      </w:r>
      <w:r w:rsidRPr="00EE71DC">
        <w:t xml:space="preserve"> не </w:t>
      </w:r>
      <w:r w:rsidR="00E27332" w:rsidRPr="00EE71DC">
        <w:t>способна</w:t>
      </w:r>
      <w:r w:rsidRPr="00EE71DC">
        <w:t xml:space="preserve"> </w:t>
      </w:r>
      <w:r w:rsidR="00D541DE" w:rsidRPr="00EE71DC">
        <w:t xml:space="preserve">в одиночку </w:t>
      </w:r>
      <w:r w:rsidRPr="00EE71DC">
        <w:t xml:space="preserve">охватить все вопросы и никому на следует пытаться это сделать или </w:t>
      </w:r>
      <w:r w:rsidR="006C5ACF" w:rsidRPr="00EE71DC">
        <w:t>стремиться к этому</w:t>
      </w:r>
      <w:r w:rsidR="00EE71DC">
        <w:t xml:space="preserve">. </w:t>
      </w:r>
      <w:r w:rsidR="000566B7" w:rsidRPr="00EE71DC">
        <w:t>Для работы в конкретных областях потребуются специальные знания, в то время как рассмотрение слишком большого количества вопросов может привести к распылению усилий</w:t>
      </w:r>
      <w:r w:rsidR="00FF4BD8" w:rsidRPr="00EE71DC">
        <w:t>.</w:t>
      </w:r>
    </w:p>
    <w:p w:rsidR="00FF4BD8" w:rsidRPr="00AD0EF5" w:rsidRDefault="00AD0EF5" w:rsidP="00EE71DC">
      <w:pPr>
        <w:pStyle w:val="Headingb"/>
        <w:rPr>
          <w:lang w:val="ru-RU"/>
        </w:rPr>
      </w:pPr>
      <w:r w:rsidRPr="00AD0EF5">
        <w:rPr>
          <w:lang w:val="ru-RU"/>
        </w:rPr>
        <w:t>Обсуждаемый</w:t>
      </w:r>
      <w:r>
        <w:rPr>
          <w:lang w:val="ru-RU"/>
        </w:rPr>
        <w:t xml:space="preserve"> вопрос</w:t>
      </w:r>
    </w:p>
    <w:p w:rsidR="006C5ACF" w:rsidRPr="00EE71DC" w:rsidRDefault="003F746D" w:rsidP="00EE71DC">
      <w:r w:rsidRPr="00EE71DC">
        <w:t xml:space="preserve">Вопрос </w:t>
      </w:r>
      <w:r w:rsidR="006C5ACF" w:rsidRPr="00EE71DC">
        <w:t>об</w:t>
      </w:r>
      <w:r w:rsidRPr="00EE71DC">
        <w:t xml:space="preserve"> реорганизации исследовательских комиссий рассматривается почти на каждой ВАСЭ, которая проводится один раз в четыре года.</w:t>
      </w:r>
      <w:r w:rsidR="0072579A" w:rsidRPr="00EE71DC">
        <w:t xml:space="preserve"> Накопленный опыт свидетельствует о том, </w:t>
      </w:r>
      <w:r w:rsidR="00D16A18">
        <w:t xml:space="preserve">что </w:t>
      </w:r>
      <w:r w:rsidR="00E27332" w:rsidRPr="00EE71DC">
        <w:t xml:space="preserve">технически обоснованные стандарты могут быть своевременно разработаны в случае применения при определении структуры исследовательских </w:t>
      </w:r>
      <w:r w:rsidR="006C5ACF" w:rsidRPr="00EE71DC">
        <w:t>комиссий следующих</w:t>
      </w:r>
      <w:r w:rsidR="00E27332" w:rsidRPr="00EE71DC">
        <w:t xml:space="preserve"> </w:t>
      </w:r>
      <w:r w:rsidR="00F20435">
        <w:t>принципов:</w:t>
      </w:r>
    </w:p>
    <w:p w:rsidR="00FF4BD8" w:rsidRPr="00EE71DC" w:rsidRDefault="00EE71DC" w:rsidP="00EE71DC">
      <w:r w:rsidRPr="00EE71DC">
        <w:t>1</w:t>
      </w:r>
      <w:r w:rsidRPr="00EE71DC">
        <w:tab/>
      </w:r>
      <w:r w:rsidR="00E27332" w:rsidRPr="00EE71DC">
        <w:t xml:space="preserve">Структура должна быть компактной и позволять </w:t>
      </w:r>
      <w:r w:rsidR="00FE1782" w:rsidRPr="00EE71DC">
        <w:t>ч</w:t>
      </w:r>
      <w:r w:rsidR="007B6281" w:rsidRPr="00EE71DC">
        <w:t>ленам</w:t>
      </w:r>
      <w:r w:rsidR="00E27332" w:rsidRPr="00EE71DC">
        <w:t xml:space="preserve"> МСЭ-Т получать четкое представление </w:t>
      </w:r>
      <w:r w:rsidR="006A5B0C" w:rsidRPr="00EE71DC">
        <w:t xml:space="preserve">о приоритетах и </w:t>
      </w:r>
      <w:r w:rsidR="00FE1782" w:rsidRPr="00EE71DC">
        <w:t xml:space="preserve">целях на следующие четыре года. Она должна </w:t>
      </w:r>
      <w:r w:rsidR="0011238A" w:rsidRPr="00EE71DC">
        <w:t>увязывать</w:t>
      </w:r>
      <w:r w:rsidR="00FE1782" w:rsidRPr="00EE71DC">
        <w:t xml:space="preserve"> приоритеты Союза</w:t>
      </w:r>
      <w:r w:rsidR="0011238A" w:rsidRPr="00EE71DC">
        <w:t xml:space="preserve"> и МСЭ-Т </w:t>
      </w:r>
      <w:r w:rsidR="007B6281" w:rsidRPr="00EE71DC">
        <w:t>так</w:t>
      </w:r>
      <w:r w:rsidR="00AD0EF5">
        <w:t>,</w:t>
      </w:r>
      <w:r w:rsidR="007B6281" w:rsidRPr="00EE71DC">
        <w:t xml:space="preserve"> </w:t>
      </w:r>
      <w:r w:rsidR="0011238A" w:rsidRPr="00EE71DC">
        <w:t>как об этом говорится в Стратегическом плане (Резолюция 71), Резолюция</w:t>
      </w:r>
      <w:r w:rsidR="00AD0EF5">
        <w:t>х п</w:t>
      </w:r>
      <w:r w:rsidR="0011238A" w:rsidRPr="00EE71DC">
        <w:t>олномочных конференций, Резолюциях ВАСЭ и мандате исследовательских комиссий.</w:t>
      </w:r>
    </w:p>
    <w:p w:rsidR="00FF4BD8" w:rsidRPr="009B251D" w:rsidRDefault="00EE71DC" w:rsidP="00D16A18">
      <w:pPr>
        <w:keepLines/>
      </w:pPr>
      <w:r w:rsidRPr="00EE71DC">
        <w:lastRenderedPageBreak/>
        <w:t>2</w:t>
      </w:r>
      <w:r w:rsidRPr="00EE71DC">
        <w:tab/>
      </w:r>
      <w:r w:rsidR="0011238A">
        <w:t>Структура</w:t>
      </w:r>
      <w:r w:rsidR="0011238A" w:rsidRPr="00335344">
        <w:t xml:space="preserve"> </w:t>
      </w:r>
      <w:r w:rsidR="0011238A">
        <w:t>должна</w:t>
      </w:r>
      <w:r w:rsidR="0011238A" w:rsidRPr="00335344">
        <w:t xml:space="preserve"> </w:t>
      </w:r>
      <w:r w:rsidR="0011238A">
        <w:t>быть</w:t>
      </w:r>
      <w:r w:rsidR="0011238A" w:rsidRPr="00335344">
        <w:t xml:space="preserve"> </w:t>
      </w:r>
      <w:r w:rsidR="0011238A">
        <w:t>разработана</w:t>
      </w:r>
      <w:r w:rsidR="0011238A" w:rsidRPr="00335344">
        <w:t xml:space="preserve"> </w:t>
      </w:r>
      <w:r w:rsidR="0011238A">
        <w:t>с</w:t>
      </w:r>
      <w:r w:rsidR="0011238A" w:rsidRPr="00335344">
        <w:t xml:space="preserve"> </w:t>
      </w:r>
      <w:r w:rsidR="0011238A">
        <w:t>учетом</w:t>
      </w:r>
      <w:r w:rsidR="0011238A" w:rsidRPr="00335344">
        <w:t xml:space="preserve"> </w:t>
      </w:r>
      <w:r w:rsidR="0011238A" w:rsidRPr="00EE71DC">
        <w:t xml:space="preserve">финансового и оперативного планов Союза, </w:t>
      </w:r>
      <w:r w:rsidR="00AD0EF5">
        <w:t xml:space="preserve">а также </w:t>
      </w:r>
      <w:r w:rsidR="0011238A" w:rsidRPr="00EE71DC">
        <w:t>принима</w:t>
      </w:r>
      <w:r w:rsidR="00AD0EF5">
        <w:t>ть</w:t>
      </w:r>
      <w:r w:rsidR="0011238A" w:rsidRPr="00EE71DC">
        <w:t xml:space="preserve"> во внимание </w:t>
      </w:r>
      <w:r w:rsidR="00335344" w:rsidRPr="00EE71DC">
        <w:t xml:space="preserve">предусмотренные в настоящее время в бюджете финансовые ограничения и </w:t>
      </w:r>
      <w:r w:rsidR="00AD0EF5">
        <w:t>утвержде</w:t>
      </w:r>
      <w:r w:rsidR="00335344" w:rsidRPr="00EE71DC">
        <w:t>нный Советом МСЭ бюджет, основанный на концепции</w:t>
      </w:r>
      <w:r w:rsidR="0011238A" w:rsidRPr="00335344">
        <w:t xml:space="preserve"> </w:t>
      </w:r>
      <w:r w:rsidR="00335344" w:rsidRPr="00335344">
        <w:t>"</w:t>
      </w:r>
      <w:r w:rsidR="00335344">
        <w:t>нулевого</w:t>
      </w:r>
      <w:r w:rsidR="00335344" w:rsidRPr="00335344">
        <w:t xml:space="preserve"> </w:t>
      </w:r>
      <w:r w:rsidR="00335344">
        <w:t>номинального</w:t>
      </w:r>
      <w:r w:rsidR="00335344" w:rsidRPr="00335344">
        <w:t xml:space="preserve"> </w:t>
      </w:r>
      <w:r w:rsidR="00335344">
        <w:t>роста</w:t>
      </w:r>
      <w:r w:rsidR="00335344" w:rsidRPr="00335344">
        <w:t xml:space="preserve">" </w:t>
      </w:r>
      <w:r w:rsidR="00335344">
        <w:t>размера единицы взноса. О</w:t>
      </w:r>
      <w:r w:rsidR="007B6281">
        <w:t>граниченные финансовые ресурсы С</w:t>
      </w:r>
      <w:r w:rsidR="00335344">
        <w:t>оюза требуют определения и осуществления мер</w:t>
      </w:r>
      <w:r w:rsidR="00AD0EF5">
        <w:t xml:space="preserve"> по повышению эффективности</w:t>
      </w:r>
      <w:r w:rsidR="00335344">
        <w:t>, указанных в Решении 5, которые предусматривают пересмотр числа</w:t>
      </w:r>
      <w:r w:rsidR="0023577C" w:rsidRPr="0023577C">
        <w:t xml:space="preserve"> </w:t>
      </w:r>
      <w:r w:rsidR="0023577C">
        <w:t>и продолжительности</w:t>
      </w:r>
      <w:r w:rsidR="00335344">
        <w:t xml:space="preserve"> собраний иссл</w:t>
      </w:r>
      <w:r w:rsidR="006C5ACF">
        <w:t>ед</w:t>
      </w:r>
      <w:r w:rsidR="00335344">
        <w:t xml:space="preserve">овательских комиссий </w:t>
      </w:r>
      <w:r w:rsidR="0023577C">
        <w:t>с </w:t>
      </w:r>
      <w:r w:rsidR="00335344">
        <w:t>целью снижения затрат.</w:t>
      </w:r>
      <w:r w:rsidR="00831802">
        <w:t xml:space="preserve"> </w:t>
      </w:r>
      <w:r w:rsidR="00335344">
        <w:t xml:space="preserve">Анализ и </w:t>
      </w:r>
      <w:r w:rsidR="00831802">
        <w:t>рассмотрение</w:t>
      </w:r>
      <w:r w:rsidR="00335344">
        <w:t xml:space="preserve"> вариантов </w:t>
      </w:r>
      <w:r w:rsidR="00831802">
        <w:t>сокращения</w:t>
      </w:r>
      <w:r w:rsidR="00335344">
        <w:t xml:space="preserve"> </w:t>
      </w:r>
      <w:r w:rsidR="00831802">
        <w:t>числа</w:t>
      </w:r>
      <w:r w:rsidR="00335344">
        <w:t xml:space="preserve"> </w:t>
      </w:r>
      <w:r w:rsidR="00831802">
        <w:t>исследовательских</w:t>
      </w:r>
      <w:r w:rsidR="00335344" w:rsidRPr="009B251D">
        <w:t xml:space="preserve"> </w:t>
      </w:r>
      <w:r w:rsidR="00335344">
        <w:t>комиссий</w:t>
      </w:r>
      <w:r w:rsidR="00335344" w:rsidRPr="009B251D">
        <w:t xml:space="preserve">. </w:t>
      </w:r>
      <w:r w:rsidR="00831802">
        <w:t>Такой</w:t>
      </w:r>
      <w:r w:rsidR="00831802" w:rsidRPr="00831802">
        <w:t xml:space="preserve"> </w:t>
      </w:r>
      <w:r w:rsidR="00831802">
        <w:t>подход</w:t>
      </w:r>
      <w:r w:rsidR="00831802" w:rsidRPr="00831802">
        <w:t xml:space="preserve"> </w:t>
      </w:r>
      <w:r w:rsidR="00831802">
        <w:t>также</w:t>
      </w:r>
      <w:r w:rsidR="00831802" w:rsidRPr="00831802">
        <w:t xml:space="preserve"> </w:t>
      </w:r>
      <w:r w:rsidR="00831802">
        <w:t>включает</w:t>
      </w:r>
      <w:r w:rsidR="00831802" w:rsidRPr="00831802">
        <w:t xml:space="preserve"> </w:t>
      </w:r>
      <w:r w:rsidR="00831802">
        <w:t>в</w:t>
      </w:r>
      <w:r w:rsidR="00831802" w:rsidRPr="00831802">
        <w:t xml:space="preserve"> </w:t>
      </w:r>
      <w:r w:rsidR="00831802">
        <w:t>себя</w:t>
      </w:r>
      <w:r w:rsidR="00831802" w:rsidRPr="00831802">
        <w:t xml:space="preserve"> </w:t>
      </w:r>
      <w:r w:rsidR="00831802">
        <w:t>эффективное</w:t>
      </w:r>
      <w:r w:rsidR="00831802" w:rsidRPr="00831802">
        <w:t xml:space="preserve"> </w:t>
      </w:r>
      <w:r w:rsidR="00831802">
        <w:t>с</w:t>
      </w:r>
      <w:r w:rsidR="00831802" w:rsidRPr="00831802">
        <w:t xml:space="preserve"> </w:t>
      </w:r>
      <w:r w:rsidR="00831802">
        <w:t>точки</w:t>
      </w:r>
      <w:r w:rsidR="00831802" w:rsidRPr="00831802">
        <w:t xml:space="preserve"> </w:t>
      </w:r>
      <w:r w:rsidR="00831802">
        <w:t>зрения</w:t>
      </w:r>
      <w:r w:rsidR="00831802" w:rsidRPr="00831802">
        <w:t xml:space="preserve"> </w:t>
      </w:r>
      <w:r w:rsidR="00831802">
        <w:t>затрат</w:t>
      </w:r>
      <w:r w:rsidR="00831802" w:rsidRPr="00831802">
        <w:t xml:space="preserve"> </w:t>
      </w:r>
      <w:r w:rsidR="00831802">
        <w:t>и</w:t>
      </w:r>
      <w:r w:rsidR="00831802" w:rsidRPr="00831802">
        <w:t xml:space="preserve"> </w:t>
      </w:r>
      <w:r w:rsidR="00831802">
        <w:t>рациональное</w:t>
      </w:r>
      <w:r w:rsidR="00831802" w:rsidRPr="00831802">
        <w:t xml:space="preserve"> </w:t>
      </w:r>
      <w:r w:rsidR="00831802">
        <w:t>использование</w:t>
      </w:r>
      <w:r w:rsidR="00831802" w:rsidRPr="00831802">
        <w:t xml:space="preserve"> </w:t>
      </w:r>
      <w:r w:rsidR="00831802">
        <w:t>утвержденного</w:t>
      </w:r>
      <w:r w:rsidR="00831802" w:rsidRPr="00831802">
        <w:t xml:space="preserve"> </w:t>
      </w:r>
      <w:r w:rsidR="00831802">
        <w:t>Финансово</w:t>
      </w:r>
      <w:r w:rsidR="006C5ACF">
        <w:t>го</w:t>
      </w:r>
      <w:r w:rsidR="00831802" w:rsidRPr="00831802">
        <w:t xml:space="preserve"> </w:t>
      </w:r>
      <w:r w:rsidR="00831802">
        <w:t>плана</w:t>
      </w:r>
      <w:r w:rsidR="00831802" w:rsidRPr="00831802">
        <w:t xml:space="preserve"> </w:t>
      </w:r>
      <w:r w:rsidR="00831802">
        <w:t>и</w:t>
      </w:r>
      <w:r w:rsidR="00831802" w:rsidRPr="00831802">
        <w:t xml:space="preserve"> </w:t>
      </w:r>
      <w:r w:rsidR="007B6281">
        <w:t xml:space="preserve">бюджета, </w:t>
      </w:r>
      <w:r w:rsidR="00831802">
        <w:t>утвержд</w:t>
      </w:r>
      <w:r w:rsidR="00AD0EF5">
        <w:t>е</w:t>
      </w:r>
      <w:r w:rsidR="00831802">
        <w:t>нного</w:t>
      </w:r>
      <w:r w:rsidR="00831802" w:rsidRPr="00831802">
        <w:t xml:space="preserve"> </w:t>
      </w:r>
      <w:r w:rsidR="00831802">
        <w:t>Советом</w:t>
      </w:r>
      <w:r w:rsidR="00831802" w:rsidRPr="00831802">
        <w:t>.</w:t>
      </w:r>
    </w:p>
    <w:p w:rsidR="00FF4BD8" w:rsidRPr="009B251D" w:rsidRDefault="00EE71DC" w:rsidP="00AD0EF5">
      <w:r w:rsidRPr="00EE71DC">
        <w:t>3</w:t>
      </w:r>
      <w:r w:rsidRPr="00EE71DC">
        <w:tab/>
      </w:r>
      <w:r w:rsidR="00AD0EF5">
        <w:t>С</w:t>
      </w:r>
      <w:r w:rsidR="00831802" w:rsidRPr="007B6281">
        <w:t xml:space="preserve">труктура </w:t>
      </w:r>
      <w:r w:rsidR="006C5ACF" w:rsidRPr="007B6281">
        <w:t>долж</w:t>
      </w:r>
      <w:r w:rsidR="00831802" w:rsidRPr="007B6281">
        <w:t xml:space="preserve">на обеспечивать </w:t>
      </w:r>
      <w:r w:rsidR="007B6281" w:rsidRPr="007B6281">
        <w:t xml:space="preserve">создание эффекта </w:t>
      </w:r>
      <w:r w:rsidR="00831802" w:rsidRPr="007B6281">
        <w:t>синерги</w:t>
      </w:r>
      <w:r w:rsidR="007B6281" w:rsidRPr="007B6281">
        <w:t>и</w:t>
      </w:r>
      <w:r w:rsidR="00831802" w:rsidRPr="007B6281">
        <w:t xml:space="preserve">, </w:t>
      </w:r>
      <w:r w:rsidR="00AD0EF5">
        <w:t>учет</w:t>
      </w:r>
      <w:r w:rsidR="00831802" w:rsidRPr="007B6281">
        <w:t xml:space="preserve"> таких вопросов как </w:t>
      </w:r>
      <w:r w:rsidR="00AD0EF5">
        <w:t>прозрачность</w:t>
      </w:r>
      <w:r w:rsidR="00831802" w:rsidRPr="007B6281">
        <w:t xml:space="preserve"> и эффективность, а также </w:t>
      </w:r>
      <w:r w:rsidR="007B6281" w:rsidRPr="007B6281">
        <w:t>уделение основного внимания соблюдению</w:t>
      </w:r>
      <w:r w:rsidR="00831802" w:rsidRPr="007B6281">
        <w:t xml:space="preserve"> базовых принципов, разработанных МСЭ-Т</w:t>
      </w:r>
      <w:r w:rsidR="007B6281" w:rsidRPr="007B6281">
        <w:t>,</w:t>
      </w:r>
      <w:r w:rsidR="00831802" w:rsidRPr="007B6281">
        <w:t xml:space="preserve"> и охват </w:t>
      </w:r>
      <w:r w:rsidR="00962752" w:rsidRPr="007B6281">
        <w:t>основных</w:t>
      </w:r>
      <w:r w:rsidR="00831802" w:rsidRPr="007B6281">
        <w:t xml:space="preserve"> областей </w:t>
      </w:r>
      <w:r w:rsidR="00962752" w:rsidRPr="007B6281">
        <w:t>работы</w:t>
      </w:r>
      <w:r w:rsidR="00831802" w:rsidRPr="007B6281">
        <w:t>.</w:t>
      </w:r>
    </w:p>
    <w:p w:rsidR="00FF4BD8" w:rsidRPr="00915F55" w:rsidRDefault="00EE71DC" w:rsidP="00620FDA">
      <w:r>
        <w:t>4</w:t>
      </w:r>
      <w:r>
        <w:tab/>
      </w:r>
      <w:r w:rsidR="00831802">
        <w:t>В</w:t>
      </w:r>
      <w:r w:rsidR="00831802" w:rsidRPr="00962752">
        <w:t xml:space="preserve"> </w:t>
      </w:r>
      <w:r w:rsidR="00831802">
        <w:t>целях</w:t>
      </w:r>
      <w:r w:rsidR="00831802" w:rsidRPr="00962752">
        <w:t xml:space="preserve"> </w:t>
      </w:r>
      <w:r w:rsidR="00831802">
        <w:t>исключения</w:t>
      </w:r>
      <w:r w:rsidR="00831802" w:rsidRPr="00962752">
        <w:t xml:space="preserve"> </w:t>
      </w:r>
      <w:r w:rsidR="00831802">
        <w:t>дублирования</w:t>
      </w:r>
      <w:r w:rsidR="00831802" w:rsidRPr="00962752">
        <w:t xml:space="preserve"> </w:t>
      </w:r>
      <w:r w:rsidR="00962752">
        <w:t>работы</w:t>
      </w:r>
      <w:r w:rsidR="00831802" w:rsidRPr="00962752">
        <w:t xml:space="preserve"> </w:t>
      </w:r>
      <w:r w:rsidR="00962752">
        <w:t>ср</w:t>
      </w:r>
      <w:r w:rsidR="00831802">
        <w:t>еди</w:t>
      </w:r>
      <w:r w:rsidR="00831802" w:rsidRPr="00962752">
        <w:t xml:space="preserve"> </w:t>
      </w:r>
      <w:r w:rsidR="00962752">
        <w:t>исследовательских</w:t>
      </w:r>
      <w:r w:rsidR="00962752" w:rsidRPr="00962752">
        <w:t xml:space="preserve"> </w:t>
      </w:r>
      <w:r w:rsidR="00962752">
        <w:t>комиссий</w:t>
      </w:r>
      <w:r w:rsidR="00962752" w:rsidRPr="00962752">
        <w:t xml:space="preserve"> </w:t>
      </w:r>
      <w:r w:rsidR="00962752">
        <w:t>МСЭ</w:t>
      </w:r>
      <w:r w:rsidR="00962752" w:rsidRPr="00962752">
        <w:t>-</w:t>
      </w:r>
      <w:r w:rsidR="00962752">
        <w:t>Т</w:t>
      </w:r>
      <w:r w:rsidR="00962752" w:rsidRPr="00962752">
        <w:t xml:space="preserve"> </w:t>
      </w:r>
      <w:r w:rsidR="00962752">
        <w:t>и</w:t>
      </w:r>
      <w:r w:rsidR="0023577C">
        <w:t> </w:t>
      </w:r>
      <w:r w:rsidR="00962752">
        <w:t>других</w:t>
      </w:r>
      <w:r w:rsidR="00962752" w:rsidRPr="00962752">
        <w:t xml:space="preserve"> </w:t>
      </w:r>
      <w:r w:rsidR="00620FDA">
        <w:t>Секторов</w:t>
      </w:r>
      <w:r w:rsidR="00620FDA" w:rsidRPr="00962752">
        <w:t xml:space="preserve"> </w:t>
      </w:r>
      <w:r w:rsidR="00962752">
        <w:t>в</w:t>
      </w:r>
      <w:r w:rsidR="00962752" w:rsidRPr="00962752">
        <w:t xml:space="preserve"> </w:t>
      </w:r>
      <w:r w:rsidR="00962752">
        <w:t>рамках</w:t>
      </w:r>
      <w:r w:rsidR="00962752" w:rsidRPr="00962752">
        <w:t xml:space="preserve"> </w:t>
      </w:r>
      <w:r w:rsidR="007B6281">
        <w:t>Союза</w:t>
      </w:r>
      <w:r w:rsidR="007B6281" w:rsidRPr="00962752">
        <w:t xml:space="preserve"> эта</w:t>
      </w:r>
      <w:r w:rsidR="00962752" w:rsidRPr="00962752">
        <w:t xml:space="preserve"> </w:t>
      </w:r>
      <w:r w:rsidR="00962752">
        <w:t>структура</w:t>
      </w:r>
      <w:r w:rsidR="00962752" w:rsidRPr="00962752">
        <w:t xml:space="preserve"> </w:t>
      </w:r>
      <w:r w:rsidR="00962752">
        <w:t>должна</w:t>
      </w:r>
      <w:r w:rsidR="00962752" w:rsidRPr="00962752">
        <w:t xml:space="preserve"> </w:t>
      </w:r>
      <w:r w:rsidR="007B6281">
        <w:t xml:space="preserve">обеспечивать сведение </w:t>
      </w:r>
      <w:r w:rsidR="00962752">
        <w:t>к</w:t>
      </w:r>
      <w:r w:rsidR="00962752" w:rsidRPr="00962752">
        <w:t xml:space="preserve"> </w:t>
      </w:r>
      <w:r w:rsidR="00962752">
        <w:t>минимуму</w:t>
      </w:r>
      <w:r w:rsidR="00962752" w:rsidRPr="00962752">
        <w:t xml:space="preserve"> </w:t>
      </w:r>
      <w:r w:rsidR="00962752">
        <w:t>дублировани</w:t>
      </w:r>
      <w:r w:rsidR="00620FDA">
        <w:t>я</w:t>
      </w:r>
      <w:r w:rsidR="00962752" w:rsidRPr="00962752">
        <w:t xml:space="preserve"> </w:t>
      </w:r>
      <w:r w:rsidR="00962752">
        <w:t>усилий</w:t>
      </w:r>
      <w:r w:rsidR="00962752" w:rsidRPr="00962752">
        <w:t xml:space="preserve"> </w:t>
      </w:r>
      <w:r w:rsidR="00962752">
        <w:t>и</w:t>
      </w:r>
      <w:r w:rsidR="00962752" w:rsidRPr="00962752">
        <w:t xml:space="preserve"> </w:t>
      </w:r>
      <w:r w:rsidR="00620FDA">
        <w:t>создавать</w:t>
      </w:r>
      <w:r w:rsidR="00620FDA" w:rsidRPr="00962752">
        <w:t xml:space="preserve"> </w:t>
      </w:r>
      <w:r w:rsidR="00620FDA">
        <w:t>максимальный</w:t>
      </w:r>
      <w:r w:rsidR="00962752" w:rsidRPr="00962752">
        <w:t xml:space="preserve"> </w:t>
      </w:r>
      <w:r w:rsidR="00962752">
        <w:t>эффект</w:t>
      </w:r>
      <w:r w:rsidR="00962752" w:rsidRPr="00962752">
        <w:t xml:space="preserve"> </w:t>
      </w:r>
      <w:r w:rsidR="00962752">
        <w:t>синергии</w:t>
      </w:r>
      <w:r w:rsidR="00962752" w:rsidRPr="00962752">
        <w:t xml:space="preserve"> </w:t>
      </w:r>
      <w:r w:rsidR="00962752">
        <w:t>в отношении областей работы. Темы</w:t>
      </w:r>
      <w:r w:rsidR="00962752" w:rsidRPr="00962752">
        <w:t xml:space="preserve"> </w:t>
      </w:r>
      <w:r w:rsidR="00962752">
        <w:t>и</w:t>
      </w:r>
      <w:r>
        <w:rPr>
          <w:lang w:val="en-US"/>
        </w:rPr>
        <w:t> </w:t>
      </w:r>
      <w:r w:rsidR="00915F55">
        <w:t>расписания</w:t>
      </w:r>
      <w:r w:rsidR="00962752" w:rsidRPr="00962752">
        <w:t xml:space="preserve"> </w:t>
      </w:r>
      <w:r w:rsidR="00962752">
        <w:t>собраний</w:t>
      </w:r>
      <w:r w:rsidR="00962752" w:rsidRPr="00962752">
        <w:t xml:space="preserve"> </w:t>
      </w:r>
      <w:r w:rsidR="00962752">
        <w:t>должны</w:t>
      </w:r>
      <w:r w:rsidR="00962752" w:rsidRPr="00962752">
        <w:t xml:space="preserve"> </w:t>
      </w:r>
      <w:r w:rsidR="00962752">
        <w:t>быть</w:t>
      </w:r>
      <w:r w:rsidR="00962752" w:rsidRPr="00962752">
        <w:t xml:space="preserve"> </w:t>
      </w:r>
      <w:r w:rsidR="00962752">
        <w:t>разработаны</w:t>
      </w:r>
      <w:r w:rsidR="00962752" w:rsidRPr="00962752">
        <w:t xml:space="preserve"> </w:t>
      </w:r>
      <w:r w:rsidR="00962752">
        <w:t>таким</w:t>
      </w:r>
      <w:r w:rsidR="00962752" w:rsidRPr="00962752">
        <w:t xml:space="preserve"> </w:t>
      </w:r>
      <w:r w:rsidR="00962752">
        <w:t>образом, чтобы способствовать эффективному взаимодействию комиссий и участников.</w:t>
      </w:r>
    </w:p>
    <w:p w:rsidR="00FF4BD8" w:rsidRPr="009B251D" w:rsidRDefault="00EE71DC" w:rsidP="00620FDA">
      <w:r w:rsidRPr="00EE71DC">
        <w:t>5</w:t>
      </w:r>
      <w:r w:rsidRPr="00EE71DC">
        <w:tab/>
      </w:r>
      <w:r w:rsidR="00620FDA">
        <w:t>С</w:t>
      </w:r>
      <w:r w:rsidR="001727A7" w:rsidRPr="00915F55">
        <w:t>труктура</w:t>
      </w:r>
      <w:r w:rsidR="00962752" w:rsidRPr="00915F55">
        <w:t xml:space="preserve"> </w:t>
      </w:r>
      <w:r w:rsidR="001727A7" w:rsidRPr="00915F55">
        <w:t xml:space="preserve">должна обеспечивать привлекательность МСЭ-Т в качестве площадки для разработки международных стандартов электросвязи/ИКТ. Она должна способствовать привлечению новых членов и участников, а также </w:t>
      </w:r>
      <w:r w:rsidR="00620FDA">
        <w:t>способствовать сохранению</w:t>
      </w:r>
      <w:r w:rsidR="001727A7" w:rsidRPr="00915F55">
        <w:t xml:space="preserve"> существующи</w:t>
      </w:r>
      <w:r w:rsidR="00620FDA">
        <w:t>х.</w:t>
      </w:r>
    </w:p>
    <w:p w:rsidR="00FF4BD8" w:rsidRPr="00EE71DC" w:rsidRDefault="00EE71DC" w:rsidP="00620FDA">
      <w:r w:rsidRPr="00EE71DC">
        <w:t>6</w:t>
      </w:r>
      <w:r w:rsidRPr="00EE71DC">
        <w:tab/>
      </w:r>
      <w:r w:rsidR="00620FDA">
        <w:t>С</w:t>
      </w:r>
      <w:r w:rsidR="001727A7" w:rsidRPr="00EE71DC">
        <w:t>труктура должна содействовать эффективной и результативной разработке международных стандартов электросвязи/ИКТ высокого качества.</w:t>
      </w:r>
    </w:p>
    <w:p w:rsidR="00FF4BD8" w:rsidRPr="00EE71DC" w:rsidRDefault="00EE71DC" w:rsidP="00EE71DC">
      <w:r w:rsidRPr="00EE71DC">
        <w:t>7</w:t>
      </w:r>
      <w:r w:rsidRPr="00EE71DC">
        <w:tab/>
      </w:r>
      <w:r w:rsidR="00620FDA">
        <w:t>С</w:t>
      </w:r>
      <w:r w:rsidR="001727A7" w:rsidRPr="00EE71DC">
        <w:t xml:space="preserve">труктура должна </w:t>
      </w:r>
      <w:r w:rsidR="0040199A" w:rsidRPr="00EE71DC">
        <w:t>способствовать</w:t>
      </w:r>
      <w:r w:rsidR="001727A7" w:rsidRPr="00EE71DC">
        <w:t xml:space="preserve"> </w:t>
      </w:r>
      <w:r w:rsidR="0040199A" w:rsidRPr="00EE71DC">
        <w:t>координации</w:t>
      </w:r>
      <w:r w:rsidR="001727A7" w:rsidRPr="00EE71DC">
        <w:t xml:space="preserve"> и </w:t>
      </w:r>
      <w:r w:rsidR="0040199A" w:rsidRPr="00EE71DC">
        <w:t>использованию</w:t>
      </w:r>
      <w:r w:rsidR="001727A7" w:rsidRPr="00EE71DC">
        <w:t xml:space="preserve"> общих подходов на рабочем уровне, а также обеспечивать гибкость </w:t>
      </w:r>
      <w:r w:rsidR="0040199A" w:rsidRPr="00EE71DC">
        <w:t>при объединении направлений работы и экономи</w:t>
      </w:r>
      <w:r w:rsidR="00915F55" w:rsidRPr="00EE71DC">
        <w:t>ю средств</w:t>
      </w:r>
      <w:r w:rsidR="00620FDA">
        <w:t xml:space="preserve"> делегатов.</w:t>
      </w:r>
    </w:p>
    <w:p w:rsidR="00FF4BD8" w:rsidRPr="00EE71DC" w:rsidRDefault="00EE71DC" w:rsidP="00EE71DC">
      <w:r w:rsidRPr="00EE71DC">
        <w:t>8</w:t>
      </w:r>
      <w:r w:rsidRPr="00EE71DC">
        <w:tab/>
      </w:r>
      <w:r w:rsidR="00915F55" w:rsidRPr="00EE71DC">
        <w:t>С</w:t>
      </w:r>
      <w:r w:rsidR="0040199A" w:rsidRPr="00EE71DC">
        <w:t xml:space="preserve">труктура должна позволять проводить самостоятельное рассмотрение в рамках одной </w:t>
      </w:r>
      <w:r w:rsidR="00915F55" w:rsidRPr="00EE71DC">
        <w:t>комиссии</w:t>
      </w:r>
      <w:r w:rsidR="0040199A" w:rsidRPr="00EE71DC">
        <w:t xml:space="preserve"> разных тем</w:t>
      </w:r>
      <w:r w:rsidR="00FF4BD8" w:rsidRPr="00EE71DC">
        <w:t>.</w:t>
      </w:r>
    </w:p>
    <w:p w:rsidR="00FF4BD8" w:rsidRPr="00EE71DC" w:rsidRDefault="00EE71DC" w:rsidP="00EE71DC">
      <w:r w:rsidRPr="00EE71DC">
        <w:t>9</w:t>
      </w:r>
      <w:r w:rsidRPr="00EE71DC">
        <w:tab/>
      </w:r>
      <w:r w:rsidR="00915F55" w:rsidRPr="00EE71DC">
        <w:t>При разработке</w:t>
      </w:r>
      <w:r w:rsidR="0040199A" w:rsidRPr="00EE71DC">
        <w:t xml:space="preserve"> структур</w:t>
      </w:r>
      <w:r w:rsidR="00915F55" w:rsidRPr="00EE71DC">
        <w:t>ы</w:t>
      </w:r>
      <w:r w:rsidR="0040199A" w:rsidRPr="00EE71DC">
        <w:t xml:space="preserve"> необходимо учитывать </w:t>
      </w:r>
      <w:r>
        <w:t>возможные будущие потребности в</w:t>
      </w:r>
      <w:r>
        <w:rPr>
          <w:lang w:val="en-US"/>
        </w:rPr>
        <w:t> </w:t>
      </w:r>
      <w:r w:rsidR="00620FDA">
        <w:t>технологиях</w:t>
      </w:r>
      <w:r w:rsidR="0040199A" w:rsidRPr="00EE71DC">
        <w:t>.</w:t>
      </w:r>
    </w:p>
    <w:p w:rsidR="00FF4BD8" w:rsidRPr="00EE71DC" w:rsidRDefault="00EE71DC" w:rsidP="00EE71DC">
      <w:r w:rsidRPr="00EE71DC">
        <w:t>10</w:t>
      </w:r>
      <w:r w:rsidRPr="00EE71DC">
        <w:tab/>
      </w:r>
      <w:r w:rsidR="00915F55" w:rsidRPr="00EE71DC">
        <w:t>Комиссии</w:t>
      </w:r>
      <w:r w:rsidR="00A277CC" w:rsidRPr="00EE71DC">
        <w:t xml:space="preserve"> долж</w:t>
      </w:r>
      <w:r w:rsidR="0040199A" w:rsidRPr="00EE71DC">
        <w:t>ны обеспечи</w:t>
      </w:r>
      <w:r w:rsidR="00A277CC" w:rsidRPr="00EE71DC">
        <w:t>ва</w:t>
      </w:r>
      <w:r w:rsidR="0040199A" w:rsidRPr="00EE71DC">
        <w:t>ть</w:t>
      </w:r>
      <w:r w:rsidR="00620FDA">
        <w:t>:</w:t>
      </w:r>
    </w:p>
    <w:p w:rsidR="00FF4BD8" w:rsidRPr="00EE71DC" w:rsidRDefault="00EE71DC" w:rsidP="00F20435">
      <w:pPr>
        <w:pStyle w:val="enumlev1"/>
      </w:pPr>
      <w:r w:rsidRPr="00F20435">
        <w:rPr>
          <w:i/>
          <w:iCs/>
        </w:rPr>
        <w:t>a)</w:t>
      </w:r>
      <w:r w:rsidRPr="00EE71DC">
        <w:tab/>
      </w:r>
      <w:r w:rsidR="00915F55" w:rsidRPr="00EE71DC">
        <w:t>н</w:t>
      </w:r>
      <w:r w:rsidR="00A277CC" w:rsidRPr="00EE71DC">
        <w:t>адлежащее разнообразие интересов при рассмотрении вопросов, имеющих глобальное значение</w:t>
      </w:r>
      <w:r w:rsidR="00FF4BD8" w:rsidRPr="00EE71DC">
        <w:t>;</w:t>
      </w:r>
    </w:p>
    <w:p w:rsidR="00FF4BD8" w:rsidRPr="00EE71DC" w:rsidRDefault="00EE71DC" w:rsidP="00F20435">
      <w:pPr>
        <w:pStyle w:val="enumlev1"/>
      </w:pPr>
      <w:r w:rsidRPr="00F20435">
        <w:rPr>
          <w:i/>
          <w:iCs/>
        </w:rPr>
        <w:t>b)</w:t>
      </w:r>
      <w:r w:rsidRPr="00EE71DC">
        <w:tab/>
      </w:r>
      <w:r w:rsidR="00915F55" w:rsidRPr="00EE71DC">
        <w:t>ра</w:t>
      </w:r>
      <w:r w:rsidR="00A277CC" w:rsidRPr="00EE71DC">
        <w:t>зраб</w:t>
      </w:r>
      <w:r w:rsidR="00915F55" w:rsidRPr="00EE71DC">
        <w:t>о</w:t>
      </w:r>
      <w:r w:rsidR="00A277CC" w:rsidRPr="00EE71DC">
        <w:t xml:space="preserve">тку амбициозной, интересной, </w:t>
      </w:r>
      <w:r w:rsidR="004C663A" w:rsidRPr="00EE71DC">
        <w:t>взаимосвязанной</w:t>
      </w:r>
      <w:r w:rsidR="00A277CC" w:rsidRPr="00EE71DC">
        <w:t xml:space="preserve"> </w:t>
      </w:r>
      <w:r w:rsidR="00915F55" w:rsidRPr="00EE71DC">
        <w:t>и масштабной</w:t>
      </w:r>
      <w:r w:rsidR="00A277CC" w:rsidRPr="00EE71DC">
        <w:t xml:space="preserve"> п</w:t>
      </w:r>
      <w:r w:rsidR="00915F55" w:rsidRPr="00EE71DC">
        <w:t>р</w:t>
      </w:r>
      <w:r w:rsidR="00A277CC" w:rsidRPr="00EE71DC">
        <w:t>ограммы работы</w:t>
      </w:r>
      <w:r w:rsidR="00FF4BD8" w:rsidRPr="00EE71DC">
        <w:t>;</w:t>
      </w:r>
    </w:p>
    <w:p w:rsidR="00FF4BD8" w:rsidRPr="00EE71DC" w:rsidRDefault="00EE71DC" w:rsidP="00F20435">
      <w:pPr>
        <w:pStyle w:val="enumlev1"/>
      </w:pPr>
      <w:r w:rsidRPr="00F20435">
        <w:rPr>
          <w:i/>
          <w:iCs/>
        </w:rPr>
        <w:t>c)</w:t>
      </w:r>
      <w:r w:rsidRPr="00EE71DC">
        <w:tab/>
      </w:r>
      <w:r w:rsidR="00A277CC" w:rsidRPr="00EE71DC">
        <w:t>надлежащее генд</w:t>
      </w:r>
      <w:r w:rsidR="004C663A" w:rsidRPr="00EE71DC">
        <w:t>е</w:t>
      </w:r>
      <w:r w:rsidR="00A277CC" w:rsidRPr="00EE71DC">
        <w:t>рно</w:t>
      </w:r>
      <w:r w:rsidR="004C663A" w:rsidRPr="00EE71DC">
        <w:t>е</w:t>
      </w:r>
      <w:r w:rsidR="00A277CC" w:rsidRPr="00EE71DC">
        <w:t xml:space="preserve"> и региональное разнообразие</w:t>
      </w:r>
      <w:r w:rsidR="00FF4BD8" w:rsidRPr="00EE71DC">
        <w:t>;</w:t>
      </w:r>
    </w:p>
    <w:p w:rsidR="00FF4BD8" w:rsidRPr="00EE71DC" w:rsidRDefault="00EE71DC" w:rsidP="00F20435">
      <w:pPr>
        <w:pStyle w:val="enumlev1"/>
      </w:pPr>
      <w:r w:rsidRPr="00F20435">
        <w:rPr>
          <w:i/>
          <w:iCs/>
        </w:rPr>
        <w:t>d)</w:t>
      </w:r>
      <w:r w:rsidRPr="00EE71DC">
        <w:tab/>
      </w:r>
      <w:r w:rsidR="004C663A" w:rsidRPr="00EE71DC">
        <w:t>удовлетворение потребностей развивающихся стран</w:t>
      </w:r>
      <w:r w:rsidR="00620FDA">
        <w:t>.</w:t>
      </w:r>
    </w:p>
    <w:p w:rsidR="00FF4BD8" w:rsidRPr="00F20435" w:rsidRDefault="00EE71DC" w:rsidP="00620FDA">
      <w:r w:rsidRPr="00EE71DC">
        <w:t>11</w:t>
      </w:r>
      <w:r w:rsidRPr="00EE71DC">
        <w:tab/>
      </w:r>
      <w:r w:rsidR="004C663A" w:rsidRPr="00EE71DC">
        <w:t xml:space="preserve">Вопросы, определяющие направление предстоящих исследований, должны отражать широкие и постоянные интересы </w:t>
      </w:r>
      <w:r w:rsidR="00620FDA" w:rsidRPr="00EE71DC">
        <w:t xml:space="preserve">членов </w:t>
      </w:r>
      <w:r w:rsidR="00620FDA">
        <w:t>МСЭ</w:t>
      </w:r>
      <w:r w:rsidR="004C663A" w:rsidRPr="00EE71DC">
        <w:t>. Рассмотрение В</w:t>
      </w:r>
      <w:r>
        <w:t>опросов, в отношении которых не</w:t>
      </w:r>
      <w:r>
        <w:rPr>
          <w:lang w:val="en-US"/>
        </w:rPr>
        <w:t> </w:t>
      </w:r>
      <w:r w:rsidR="004C663A" w:rsidRPr="00EE71DC">
        <w:t>были получены вклады на предыдущих двух собраниях исследовательских комиссий, должно быть прекращено.</w:t>
      </w:r>
    </w:p>
    <w:p w:rsidR="00FF4BD8" w:rsidRPr="00EE71DC" w:rsidRDefault="00EE71DC" w:rsidP="00EE71DC">
      <w:r w:rsidRPr="00EE71DC">
        <w:t>12</w:t>
      </w:r>
      <w:r w:rsidRPr="00EE71DC">
        <w:tab/>
      </w:r>
      <w:r w:rsidR="004C663A" w:rsidRPr="00EE71DC">
        <w:t>Комиссиям следует проводить только те исследования, которые могут оказать воздействие на разработку стандартов электросвязи/ИКТ.</w:t>
      </w:r>
      <w:r w:rsidR="00FF4BD8" w:rsidRPr="00EE71DC">
        <w:t xml:space="preserve"> </w:t>
      </w:r>
    </w:p>
    <w:p w:rsidR="00FF4BD8" w:rsidRPr="00EE71DC" w:rsidRDefault="00EE71DC" w:rsidP="00EE71DC">
      <w:r w:rsidRPr="00EE71DC">
        <w:t>13</w:t>
      </w:r>
      <w:r w:rsidRPr="00EE71DC">
        <w:tab/>
      </w:r>
      <w:r w:rsidR="00FF0138" w:rsidRPr="00EE71DC">
        <w:t xml:space="preserve">Главное внимание в программе работы МСЭ-Т следует </w:t>
      </w:r>
      <w:r w:rsidR="004E5393" w:rsidRPr="00EE71DC">
        <w:t>уделять основным</w:t>
      </w:r>
      <w:r w:rsidR="00FF0138" w:rsidRPr="00EE71DC">
        <w:t xml:space="preserve"> сферам компетенции МСЭ-Т, отраженным в целях, задачах и </w:t>
      </w:r>
      <w:r w:rsidR="00620FDA">
        <w:t xml:space="preserve">намеченных </w:t>
      </w:r>
      <w:r w:rsidR="00FF0138" w:rsidRPr="00EE71DC">
        <w:t xml:space="preserve">результатах деятельности Стратегического плана, </w:t>
      </w:r>
      <w:r w:rsidR="00915F55" w:rsidRPr="00EE71DC">
        <w:t xml:space="preserve">с </w:t>
      </w:r>
      <w:r w:rsidR="00FF0138" w:rsidRPr="00EE71DC">
        <w:t xml:space="preserve">должным </w:t>
      </w:r>
      <w:r w:rsidR="00915F55" w:rsidRPr="00EE71DC">
        <w:t>учетом</w:t>
      </w:r>
      <w:r w:rsidR="00FF0138" w:rsidRPr="00EE71DC">
        <w:t xml:space="preserve"> </w:t>
      </w:r>
      <w:r w:rsidR="00915F55" w:rsidRPr="00EE71DC">
        <w:t>необходимости</w:t>
      </w:r>
      <w:r w:rsidR="00FF0138" w:rsidRPr="00EE71DC">
        <w:t xml:space="preserve"> исключения дублирования работы, которая уже проводится в рамках компетенции других органов по стандартизации и в МСЭ, обеспечивая максимальную эффективность и создавая механизмы, способствующие налаживанию тесного сотрудничества и</w:t>
      </w:r>
      <w:r>
        <w:rPr>
          <w:lang w:val="en-US"/>
        </w:rPr>
        <w:t> </w:t>
      </w:r>
      <w:r w:rsidR="00620FDA">
        <w:t>связей</w:t>
      </w:r>
      <w:r w:rsidR="00FF0138" w:rsidRPr="00EE71DC">
        <w:t xml:space="preserve"> с другими организациями</w:t>
      </w:r>
      <w:r w:rsidR="00620FDA">
        <w:t>.</w:t>
      </w:r>
    </w:p>
    <w:p w:rsidR="00735758" w:rsidRDefault="00735758" w:rsidP="00735758">
      <w:pPr>
        <w:pStyle w:val="Proposal"/>
      </w:pPr>
      <w:r>
        <w:lastRenderedPageBreak/>
        <w:tab/>
        <w:t>IAP/46A25/1</w:t>
      </w:r>
    </w:p>
    <w:p w:rsidR="00FF4BD8" w:rsidRPr="00D16A18" w:rsidRDefault="00FF0138" w:rsidP="00EE71DC">
      <w:pPr>
        <w:pStyle w:val="Headingb"/>
        <w:rPr>
          <w:lang w:val="ru-RU"/>
        </w:rPr>
      </w:pPr>
      <w:r w:rsidRPr="00F20435">
        <w:rPr>
          <w:lang w:val="ru-RU"/>
        </w:rPr>
        <w:t>Рекомендация</w:t>
      </w:r>
    </w:p>
    <w:p w:rsidR="00EE71DC" w:rsidRDefault="00FF0138" w:rsidP="00620FDA">
      <w:r w:rsidRPr="00EE71DC">
        <w:t xml:space="preserve">СИТЕЛ выступает </w:t>
      </w:r>
      <w:r w:rsidR="002106C2" w:rsidRPr="00EE71DC">
        <w:t>з</w:t>
      </w:r>
      <w:r w:rsidRPr="00EE71DC">
        <w:t xml:space="preserve">а </w:t>
      </w:r>
      <w:r w:rsidR="002106C2" w:rsidRPr="00EE71DC">
        <w:t>создание структуры, являющейся компактной и содержащей руководящие указания для членов и участников в отношении приоритетов и целей МСЭ-</w:t>
      </w:r>
      <w:r w:rsidR="004E5393" w:rsidRPr="00EE71DC">
        <w:t>Т</w:t>
      </w:r>
      <w:r w:rsidR="002106C2" w:rsidRPr="00EE71DC">
        <w:t xml:space="preserve"> на следующие четыре года. При определении структуры исследовательских комиссий следует использовать принципы, упомянутые в разделе "Обсуждение" настоящего вклада. С</w:t>
      </w:r>
      <w:r w:rsidR="004E5393" w:rsidRPr="00EE71DC">
        <w:t>ИТЕ</w:t>
      </w:r>
      <w:r w:rsidR="002106C2" w:rsidRPr="00EE71DC">
        <w:t>Л такж</w:t>
      </w:r>
      <w:r w:rsidR="00C1347E" w:rsidRPr="00EE71DC">
        <w:t>е</w:t>
      </w:r>
      <w:r w:rsidR="002106C2" w:rsidRPr="00EE71DC">
        <w:t xml:space="preserve"> полагает, что </w:t>
      </w:r>
      <w:r w:rsidR="00C1347E" w:rsidRPr="00EE71DC">
        <w:t>изменение</w:t>
      </w:r>
      <w:r w:rsidR="002106C2" w:rsidRPr="00EE71DC">
        <w:t xml:space="preserve"> структуры </w:t>
      </w:r>
      <w:r w:rsidR="00C1347E" w:rsidRPr="00EE71DC">
        <w:t>исследовательских</w:t>
      </w:r>
      <w:r w:rsidR="002106C2" w:rsidRPr="00EE71DC">
        <w:t xml:space="preserve"> комиссий </w:t>
      </w:r>
      <w:r w:rsidR="00620FDA" w:rsidRPr="00EE71DC">
        <w:t xml:space="preserve">Сектора </w:t>
      </w:r>
      <w:r w:rsidR="002106C2" w:rsidRPr="00EE71DC">
        <w:t>электросвязи следует про</w:t>
      </w:r>
      <w:r w:rsidR="00C1347E" w:rsidRPr="00EE71DC">
        <w:t>в</w:t>
      </w:r>
      <w:r w:rsidR="002106C2" w:rsidRPr="00EE71DC">
        <w:t xml:space="preserve">одить на достаточно гибкой основе, позволяющей </w:t>
      </w:r>
      <w:r w:rsidR="00C1347E" w:rsidRPr="00EE71DC">
        <w:t>создавать</w:t>
      </w:r>
      <w:r w:rsidR="002106C2" w:rsidRPr="00EE71DC">
        <w:t xml:space="preserve"> либо </w:t>
      </w:r>
      <w:r w:rsidR="00C1347E" w:rsidRPr="00EE71DC">
        <w:t>горизонтальную</w:t>
      </w:r>
      <w:r w:rsidR="002106C2" w:rsidRPr="00EE71DC">
        <w:t xml:space="preserve">, либо </w:t>
      </w:r>
      <w:r w:rsidR="00F87790" w:rsidRPr="00EE71DC">
        <w:t>вертикальную</w:t>
      </w:r>
      <w:r w:rsidR="00EE71DC">
        <w:t xml:space="preserve"> структуру в</w:t>
      </w:r>
      <w:r w:rsidR="00EE71DC">
        <w:rPr>
          <w:lang w:val="en-US"/>
        </w:rPr>
        <w:t> </w:t>
      </w:r>
      <w:r w:rsidR="002106C2" w:rsidRPr="00EE71DC">
        <w:t xml:space="preserve">зависимости от </w:t>
      </w:r>
      <w:r w:rsidR="00C1347E" w:rsidRPr="00EE71DC">
        <w:t>потребностей и характера</w:t>
      </w:r>
      <w:r w:rsidR="00F87790" w:rsidRPr="00EE71DC">
        <w:t xml:space="preserve"> </w:t>
      </w:r>
      <w:r w:rsidR="00C1347E" w:rsidRPr="00EE71DC">
        <w:t>детальности</w:t>
      </w:r>
      <w:r w:rsidR="00F87790" w:rsidRPr="00EE71DC">
        <w:t xml:space="preserve"> той или иной комиссии. </w:t>
      </w:r>
      <w:r w:rsidR="00C1347E" w:rsidRPr="00EE71DC">
        <w:t>Стремление</w:t>
      </w:r>
      <w:r w:rsidR="00F87790" w:rsidRPr="00EE71DC">
        <w:t xml:space="preserve"> поместить какую-либо </w:t>
      </w:r>
      <w:r w:rsidR="00C1347E" w:rsidRPr="00EE71DC">
        <w:t>исследовательскую</w:t>
      </w:r>
      <w:r w:rsidR="00F87790" w:rsidRPr="00EE71DC">
        <w:t xml:space="preserve"> комисси</w:t>
      </w:r>
      <w:r w:rsidR="00C1347E" w:rsidRPr="00EE71DC">
        <w:t>ю</w:t>
      </w:r>
      <w:r w:rsidR="00F87790" w:rsidRPr="00EE71DC">
        <w:t xml:space="preserve"> в рамк</w:t>
      </w:r>
      <w:r w:rsidR="00C1347E" w:rsidRPr="00EE71DC">
        <w:t>и</w:t>
      </w:r>
      <w:r w:rsidR="00F87790" w:rsidRPr="00EE71DC">
        <w:t xml:space="preserve"> какой-либо </w:t>
      </w:r>
      <w:r w:rsidR="00C1347E" w:rsidRPr="00EE71DC">
        <w:t>структуры исключительно</w:t>
      </w:r>
      <w:r w:rsidR="00EE71DC">
        <w:t xml:space="preserve"> в</w:t>
      </w:r>
      <w:r w:rsidR="00EE71DC">
        <w:rPr>
          <w:lang w:val="en-US"/>
        </w:rPr>
        <w:t> </w:t>
      </w:r>
      <w:r w:rsidR="00F87790" w:rsidRPr="00EE71DC">
        <w:t xml:space="preserve">целях реструктуризации </w:t>
      </w:r>
      <w:r w:rsidR="00C1347E" w:rsidRPr="00EE71DC">
        <w:t>может ограничить</w:t>
      </w:r>
      <w:r w:rsidR="00F87790" w:rsidRPr="00EE71DC">
        <w:t xml:space="preserve"> степень гибкости </w:t>
      </w:r>
      <w:r w:rsidR="00C1347E" w:rsidRPr="00EE71DC">
        <w:t>исследовательской</w:t>
      </w:r>
      <w:r w:rsidR="00F87790" w:rsidRPr="00EE71DC">
        <w:t xml:space="preserve"> комиссии</w:t>
      </w:r>
      <w:r w:rsidR="00C1347E" w:rsidRPr="00EE71DC">
        <w:t>.</w:t>
      </w:r>
      <w:r w:rsidR="00F87790" w:rsidRPr="00EE71DC">
        <w:t xml:space="preserve"> И хотя "</w:t>
      </w:r>
      <w:r w:rsidR="00C1347E" w:rsidRPr="00EE71DC">
        <w:t>горизонтальная</w:t>
      </w:r>
      <w:r w:rsidR="00F87790" w:rsidRPr="00EE71DC">
        <w:t>"</w:t>
      </w:r>
      <w:r w:rsidR="00C1347E" w:rsidRPr="00EE71DC">
        <w:t xml:space="preserve"> </w:t>
      </w:r>
      <w:r w:rsidR="00F87790" w:rsidRPr="00EE71DC">
        <w:t>и "</w:t>
      </w:r>
      <w:r w:rsidR="00C1347E" w:rsidRPr="00EE71DC">
        <w:t>вертикальная" стр</w:t>
      </w:r>
      <w:r w:rsidR="00F87790" w:rsidRPr="00EE71DC">
        <w:t>у</w:t>
      </w:r>
      <w:r w:rsidR="00C1347E" w:rsidRPr="00EE71DC">
        <w:t>к</w:t>
      </w:r>
      <w:r w:rsidR="00F87790" w:rsidRPr="00EE71DC">
        <w:t>туры являются разными структурами, которые могут быть рассмотре</w:t>
      </w:r>
      <w:r w:rsidR="00C1347E" w:rsidRPr="00EE71DC">
        <w:t xml:space="preserve">ны при разработке предложений, </w:t>
      </w:r>
      <w:r w:rsidR="00F87790" w:rsidRPr="00EE71DC">
        <w:t xml:space="preserve">такие </w:t>
      </w:r>
      <w:r w:rsidR="00C1347E" w:rsidRPr="00EE71DC">
        <w:t>приложения</w:t>
      </w:r>
      <w:r w:rsidR="00F87790" w:rsidRPr="00EE71DC">
        <w:t xml:space="preserve"> сл</w:t>
      </w:r>
      <w:r w:rsidR="00C1347E" w:rsidRPr="00EE71DC">
        <w:t>едует</w:t>
      </w:r>
      <w:r w:rsidR="00F87790" w:rsidRPr="00EE71DC">
        <w:t xml:space="preserve"> всегда </w:t>
      </w:r>
      <w:r w:rsidR="00C1347E" w:rsidRPr="00EE71DC">
        <w:t>сопоставлять</w:t>
      </w:r>
      <w:r w:rsidR="00EE71DC">
        <w:t xml:space="preserve"> с</w:t>
      </w:r>
      <w:r w:rsidR="00EE71DC">
        <w:rPr>
          <w:lang w:val="en-US"/>
        </w:rPr>
        <w:t> </w:t>
      </w:r>
      <w:r w:rsidR="00F87790" w:rsidRPr="00EE71DC">
        <w:t xml:space="preserve">принципами, </w:t>
      </w:r>
      <w:r w:rsidR="00C1347E" w:rsidRPr="00EE71DC">
        <w:t>изложенными</w:t>
      </w:r>
      <w:r w:rsidR="00F87790" w:rsidRPr="00EE71DC">
        <w:t xml:space="preserve"> в </w:t>
      </w:r>
      <w:r w:rsidR="00C1347E" w:rsidRPr="00EE71DC">
        <w:t>разделе</w:t>
      </w:r>
      <w:r w:rsidR="00F87790" w:rsidRPr="00EE71DC">
        <w:t xml:space="preserve"> "</w:t>
      </w:r>
      <w:r w:rsidR="00620FDA">
        <w:t>Обсуждаемый вопрос</w:t>
      </w:r>
      <w:r w:rsidR="00F87790" w:rsidRPr="00EE71DC">
        <w:t>" данного вклада</w:t>
      </w:r>
      <w:r w:rsidR="00C1347E" w:rsidRPr="00EE71DC">
        <w:t>, а также</w:t>
      </w:r>
      <w:r w:rsidR="00F87790" w:rsidRPr="00EE71DC">
        <w:t xml:space="preserve"> </w:t>
      </w:r>
      <w:r w:rsidR="00C1347E" w:rsidRPr="00EE71DC">
        <w:t>с общей</w:t>
      </w:r>
      <w:r w:rsidR="00F87790" w:rsidRPr="00EE71DC">
        <w:t xml:space="preserve"> целью МСЭ-Т, </w:t>
      </w:r>
      <w:r w:rsidR="00C1347E" w:rsidRPr="00EE71DC">
        <w:t>предусматривающей</w:t>
      </w:r>
      <w:r w:rsidR="00F87790" w:rsidRPr="00EE71DC">
        <w:t xml:space="preserve"> своевре</w:t>
      </w:r>
      <w:r w:rsidR="00C1347E" w:rsidRPr="00EE71DC">
        <w:t>ме</w:t>
      </w:r>
      <w:r w:rsidR="00F87790" w:rsidRPr="00EE71DC">
        <w:t xml:space="preserve">нную </w:t>
      </w:r>
      <w:r w:rsidR="00C1347E" w:rsidRPr="00EE71DC">
        <w:t>разработку актуальных</w:t>
      </w:r>
      <w:r w:rsidR="00F87790" w:rsidRPr="00EE71DC">
        <w:t xml:space="preserve"> стандартов </w:t>
      </w:r>
      <w:r w:rsidR="00C1347E" w:rsidRPr="00EE71DC">
        <w:t>высокого качества и оценку</w:t>
      </w:r>
      <w:r w:rsidR="00F87790" w:rsidRPr="00EE71DC">
        <w:t xml:space="preserve"> степени их </w:t>
      </w:r>
      <w:r w:rsidR="00C1347E" w:rsidRPr="00EE71DC">
        <w:t>пригодности</w:t>
      </w:r>
      <w:r w:rsidR="00F87790" w:rsidRPr="00EE71DC">
        <w:t xml:space="preserve"> для той или иной сит</w:t>
      </w:r>
      <w:r w:rsidR="00C1347E" w:rsidRPr="00EE71DC">
        <w:t>у</w:t>
      </w:r>
      <w:r w:rsidR="00F87790" w:rsidRPr="00EE71DC">
        <w:t>ации.</w:t>
      </w:r>
    </w:p>
    <w:p w:rsidR="00735758" w:rsidRPr="00735758" w:rsidRDefault="00735758" w:rsidP="00735758">
      <w:pPr>
        <w:pStyle w:val="Reasons"/>
        <w:rPr>
          <w:lang w:val="en-US"/>
        </w:rPr>
      </w:pPr>
      <w:bookmarkStart w:id="0" w:name="_GoBack"/>
      <w:bookmarkEnd w:id="0"/>
    </w:p>
    <w:p w:rsidR="00EE71DC" w:rsidRPr="00EE71DC" w:rsidRDefault="00EE71DC" w:rsidP="00671130">
      <w:pPr>
        <w:spacing w:before="720"/>
        <w:jc w:val="center"/>
        <w:rPr>
          <w:lang w:val="en-US"/>
        </w:rPr>
      </w:pPr>
      <w:r>
        <w:t>______________</w:t>
      </w:r>
    </w:p>
    <w:sectPr w:rsidR="00EE71DC" w:rsidRPr="00EE71DC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3A" w:rsidRDefault="004C663A">
      <w:r>
        <w:separator/>
      </w:r>
    </w:p>
  </w:endnote>
  <w:endnote w:type="continuationSeparator" w:id="0">
    <w:p w:rsidR="004C663A" w:rsidRDefault="004C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3A" w:rsidRDefault="004C66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C663A" w:rsidRPr="00F25CD5" w:rsidRDefault="004C663A">
    <w:pPr>
      <w:ind w:right="360"/>
      <w:rPr>
        <w:lang w:val="fr-CH"/>
      </w:rPr>
    </w:pPr>
    <w:r>
      <w:fldChar w:fldCharType="begin"/>
    </w:r>
    <w:r w:rsidRPr="00F25CD5">
      <w:rPr>
        <w:lang w:val="fr-CH"/>
      </w:rPr>
      <w:instrText xml:space="preserve"> FILENAME \p  \* MERGEFORMAT </w:instrText>
    </w:r>
    <w:r>
      <w:fldChar w:fldCharType="separate"/>
    </w:r>
    <w:r w:rsidR="00F25CD5">
      <w:rPr>
        <w:noProof/>
        <w:lang w:val="fr-CH"/>
      </w:rPr>
      <w:t>P:\RUS\ITU-T\CONF-T\WTSA16\000\046ADD25R.docx</w:t>
    </w:r>
    <w:r>
      <w:fldChar w:fldCharType="end"/>
    </w:r>
    <w:r w:rsidRPr="00F25CD5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5758">
      <w:rPr>
        <w:noProof/>
      </w:rPr>
      <w:t>12.10.16</w:t>
    </w:r>
    <w:r>
      <w:fldChar w:fldCharType="end"/>
    </w:r>
    <w:r w:rsidRPr="00F25CD5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5CD5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3A" w:rsidRPr="009529BE" w:rsidRDefault="004C663A" w:rsidP="00777F17">
    <w:pPr>
      <w:pStyle w:val="Footer"/>
      <w:rPr>
        <w:lang w:val="fr-CH"/>
      </w:rPr>
    </w:pPr>
    <w:r>
      <w:fldChar w:fldCharType="begin"/>
    </w:r>
    <w:r w:rsidRPr="00620FDA">
      <w:rPr>
        <w:lang w:val="fr-CH"/>
      </w:rPr>
      <w:instrText xml:space="preserve"> FILENAME \p  \* MERGEFORMAT </w:instrText>
    </w:r>
    <w:r>
      <w:fldChar w:fldCharType="separate"/>
    </w:r>
    <w:r w:rsidR="00F25CD5">
      <w:rPr>
        <w:lang w:val="fr-CH"/>
      </w:rPr>
      <w:t>P:\RUS\ITU-T\CONF-T\WTSA16\000\046ADD25R.docx</w:t>
    </w:r>
    <w:r>
      <w:fldChar w:fldCharType="end"/>
    </w:r>
    <w:r w:rsidR="009529BE" w:rsidRPr="009529BE">
      <w:rPr>
        <w:lang w:val="fr-CH"/>
      </w:rPr>
      <w:t xml:space="preserve"> (405130)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C663A" w:rsidRPr="00927697" w:rsidTr="00F20435">
      <w:trPr>
        <w:cantSplit/>
        <w:trHeight w:val="204"/>
      </w:trPr>
      <w:tc>
        <w:tcPr>
          <w:tcW w:w="1617" w:type="dxa"/>
        </w:tcPr>
        <w:p w:rsidR="004C663A" w:rsidRPr="00927697" w:rsidRDefault="004C663A" w:rsidP="002A2C28">
          <w:pPr>
            <w:rPr>
              <w:b/>
              <w:bCs/>
              <w:sz w:val="20"/>
            </w:rPr>
          </w:pPr>
          <w:r w:rsidRPr="00927697">
            <w:rPr>
              <w:b/>
              <w:bCs/>
              <w:sz w:val="20"/>
            </w:rPr>
            <w:t>Для контактов</w:t>
          </w:r>
          <w:r w:rsidRPr="00927697">
            <w:rPr>
              <w:sz w:val="20"/>
            </w:rPr>
            <w:t>:</w:t>
          </w:r>
        </w:p>
      </w:tc>
      <w:tc>
        <w:tcPr>
          <w:tcW w:w="4394" w:type="dxa"/>
        </w:tcPr>
        <w:p w:rsidR="004C663A" w:rsidRPr="009B251D" w:rsidRDefault="006C5ACF" w:rsidP="006C5ACF">
          <w:pPr>
            <w:rPr>
              <w:sz w:val="20"/>
            </w:rPr>
          </w:pPr>
          <w:r>
            <w:rPr>
              <w:sz w:val="20"/>
            </w:rPr>
            <w:t>Оскар Леон (</w:t>
          </w:r>
          <w:r>
            <w:rPr>
              <w:sz w:val="20"/>
              <w:lang w:val="en-US"/>
            </w:rPr>
            <w:t>Oscar</w:t>
          </w:r>
          <w:r w:rsidRPr="006C5ACF">
            <w:rPr>
              <w:sz w:val="20"/>
            </w:rPr>
            <w:t xml:space="preserve"> </w:t>
          </w:r>
          <w:r>
            <w:rPr>
              <w:sz w:val="20"/>
              <w:lang w:val="en-US"/>
            </w:rPr>
            <w:t>Leon</w:t>
          </w:r>
          <w:r w:rsidR="009B251D">
            <w:rPr>
              <w:sz w:val="20"/>
            </w:rPr>
            <w:t>)</w:t>
          </w:r>
        </w:p>
        <w:p w:rsidR="004C663A" w:rsidRPr="00927697" w:rsidRDefault="006C5ACF" w:rsidP="006C5ACF">
          <w:pPr>
            <w:spacing w:before="0"/>
            <w:rPr>
              <w:sz w:val="20"/>
            </w:rPr>
          </w:pPr>
          <w:r>
            <w:rPr>
              <w:sz w:val="20"/>
            </w:rPr>
            <w:t>СИТЕЛ</w:t>
          </w:r>
        </w:p>
        <w:p w:rsidR="004C663A" w:rsidRPr="00927697" w:rsidRDefault="006C5ACF" w:rsidP="006C5ACF">
          <w:pPr>
            <w:spacing w:before="0"/>
            <w:rPr>
              <w:sz w:val="20"/>
            </w:rPr>
          </w:pPr>
          <w:r>
            <w:rPr>
              <w:sz w:val="20"/>
            </w:rPr>
            <w:t>Вашингтон, округ Колумбия, США</w:t>
          </w:r>
        </w:p>
      </w:tc>
      <w:tc>
        <w:tcPr>
          <w:tcW w:w="3912" w:type="dxa"/>
        </w:tcPr>
        <w:p w:rsidR="004C663A" w:rsidRPr="00927697" w:rsidRDefault="004C663A" w:rsidP="002A2C28">
          <w:pPr>
            <w:rPr>
              <w:sz w:val="20"/>
            </w:rPr>
          </w:pPr>
          <w:r w:rsidRPr="00927697">
            <w:rPr>
              <w:sz w:val="20"/>
            </w:rPr>
            <w:t>Тел.:</w:t>
          </w:r>
          <w:r w:rsidR="009B251D">
            <w:rPr>
              <w:sz w:val="20"/>
            </w:rPr>
            <w:tab/>
          </w:r>
          <w:r w:rsidR="006C5ACF">
            <w:rPr>
              <w:sz w:val="20"/>
            </w:rPr>
            <w:t>+1</w:t>
          </w:r>
          <w:r w:rsidR="00F20435" w:rsidRPr="00D16A18">
            <w:rPr>
              <w:sz w:val="20"/>
            </w:rPr>
            <w:t xml:space="preserve"> </w:t>
          </w:r>
          <w:r w:rsidR="006C5ACF">
            <w:rPr>
              <w:sz w:val="20"/>
            </w:rPr>
            <w:t>(202)</w:t>
          </w:r>
          <w:r w:rsidR="00F20435" w:rsidRPr="00D16A18">
            <w:rPr>
              <w:sz w:val="20"/>
            </w:rPr>
            <w:t xml:space="preserve"> </w:t>
          </w:r>
          <w:r w:rsidR="006C5ACF">
            <w:rPr>
              <w:sz w:val="20"/>
            </w:rPr>
            <w:t>370-4713</w:t>
          </w:r>
        </w:p>
        <w:p w:rsidR="004C663A" w:rsidRPr="00927697" w:rsidRDefault="004C663A" w:rsidP="009B251D">
          <w:pPr>
            <w:spacing w:before="0"/>
            <w:rPr>
              <w:sz w:val="20"/>
            </w:rPr>
          </w:pPr>
          <w:r w:rsidRPr="00927697">
            <w:rPr>
              <w:sz w:val="20"/>
            </w:rPr>
            <w:t>Факс:</w:t>
          </w:r>
          <w:r w:rsidR="009B251D">
            <w:rPr>
              <w:sz w:val="20"/>
            </w:rPr>
            <w:tab/>
          </w:r>
          <w:r w:rsidR="00F20435">
            <w:rPr>
              <w:sz w:val="20"/>
            </w:rPr>
            <w:t>+1</w:t>
          </w:r>
          <w:r w:rsidR="00F20435" w:rsidRPr="00D16A18">
            <w:rPr>
              <w:sz w:val="20"/>
            </w:rPr>
            <w:t xml:space="preserve"> </w:t>
          </w:r>
          <w:r w:rsidR="006C5ACF">
            <w:rPr>
              <w:sz w:val="20"/>
            </w:rPr>
            <w:t>(202) 458-6854</w:t>
          </w:r>
        </w:p>
        <w:p w:rsidR="00D16A18" w:rsidRPr="00927697" w:rsidRDefault="004C663A" w:rsidP="00D16A18">
          <w:pPr>
            <w:spacing w:before="0"/>
            <w:rPr>
              <w:sz w:val="20"/>
            </w:rPr>
          </w:pPr>
          <w:r w:rsidRPr="00927697">
            <w:rPr>
              <w:sz w:val="20"/>
            </w:rPr>
            <w:t>Эл. почта:</w:t>
          </w:r>
          <w:r w:rsidR="009B251D">
            <w:rPr>
              <w:sz w:val="20"/>
            </w:rPr>
            <w:tab/>
          </w:r>
          <w:hyperlink r:id="rId1" w:history="1">
            <w:r w:rsidR="00D16A18" w:rsidRPr="00D9199C">
              <w:rPr>
                <w:rStyle w:val="Hyperlink"/>
                <w:sz w:val="20"/>
                <w:lang w:val="en-US"/>
              </w:rPr>
              <w:t>citel</w:t>
            </w:r>
            <w:r w:rsidR="00D16A18" w:rsidRPr="00D9199C">
              <w:rPr>
                <w:rStyle w:val="Hyperlink"/>
                <w:sz w:val="20"/>
              </w:rPr>
              <w:t>@</w:t>
            </w:r>
            <w:r w:rsidR="00D16A18" w:rsidRPr="00D9199C">
              <w:rPr>
                <w:rStyle w:val="Hyperlink"/>
                <w:sz w:val="20"/>
                <w:lang w:val="en-US"/>
              </w:rPr>
              <w:t>oas</w:t>
            </w:r>
            <w:r w:rsidR="00D16A18" w:rsidRPr="00D9199C">
              <w:rPr>
                <w:rStyle w:val="Hyperlink"/>
                <w:sz w:val="20"/>
              </w:rPr>
              <w:t>.</w:t>
            </w:r>
            <w:r w:rsidR="00D16A18" w:rsidRPr="00D9199C">
              <w:rPr>
                <w:rStyle w:val="Hyperlink"/>
                <w:sz w:val="20"/>
                <w:lang w:val="en-US"/>
              </w:rPr>
              <w:t>org</w:t>
            </w:r>
          </w:hyperlink>
          <w:r>
            <w:rPr>
              <w:sz w:val="20"/>
            </w:rPr>
            <w:tab/>
          </w:r>
        </w:p>
      </w:tc>
    </w:tr>
  </w:tbl>
  <w:p w:rsidR="004C663A" w:rsidRPr="009B251D" w:rsidRDefault="004C663A" w:rsidP="00777F17">
    <w:pPr>
      <w:pStyle w:val="Footer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3A" w:rsidRDefault="004C663A">
      <w:r>
        <w:rPr>
          <w:b/>
        </w:rPr>
        <w:t>_______________</w:t>
      </w:r>
    </w:p>
  </w:footnote>
  <w:footnote w:type="continuationSeparator" w:id="0">
    <w:p w:rsidR="004C663A" w:rsidRDefault="004C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9BE" w:rsidRDefault="009529BE" w:rsidP="009529BE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5758">
      <w:rPr>
        <w:noProof/>
      </w:rPr>
      <w:t>3</w:t>
    </w:r>
    <w:r>
      <w:fldChar w:fldCharType="end"/>
    </w:r>
  </w:p>
  <w:p w:rsidR="004C663A" w:rsidRPr="009529BE" w:rsidRDefault="009529BE" w:rsidP="009529BE">
    <w:pPr>
      <w:pStyle w:val="Header"/>
      <w:rPr>
        <w:lang w:val="en-US"/>
      </w:rPr>
    </w:pPr>
    <w:r>
      <w:t>WTSA16/46(Add.25)-R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75940BD8"/>
    <w:multiLevelType w:val="hybridMultilevel"/>
    <w:tmpl w:val="BCBE3AD0"/>
    <w:lvl w:ilvl="0" w:tplc="A5B80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5C6B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/>
        <w:i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66B7"/>
    <w:rsid w:val="000769B8"/>
    <w:rsid w:val="000A0EF3"/>
    <w:rsid w:val="000A6C0E"/>
    <w:rsid w:val="000D63A2"/>
    <w:rsid w:val="000F33D8"/>
    <w:rsid w:val="000F39B4"/>
    <w:rsid w:val="0011238A"/>
    <w:rsid w:val="00113D0B"/>
    <w:rsid w:val="00117069"/>
    <w:rsid w:val="00117EF2"/>
    <w:rsid w:val="001226EC"/>
    <w:rsid w:val="00123B68"/>
    <w:rsid w:val="00124C09"/>
    <w:rsid w:val="00126F2E"/>
    <w:rsid w:val="001302AE"/>
    <w:rsid w:val="001331CF"/>
    <w:rsid w:val="001434F1"/>
    <w:rsid w:val="001521AE"/>
    <w:rsid w:val="00155C24"/>
    <w:rsid w:val="001727A7"/>
    <w:rsid w:val="00190D8B"/>
    <w:rsid w:val="001A5585"/>
    <w:rsid w:val="001C6978"/>
    <w:rsid w:val="001E5FB4"/>
    <w:rsid w:val="00202CA0"/>
    <w:rsid w:val="002106C2"/>
    <w:rsid w:val="00213317"/>
    <w:rsid w:val="00230582"/>
    <w:rsid w:val="0023577C"/>
    <w:rsid w:val="00237D09"/>
    <w:rsid w:val="002449AA"/>
    <w:rsid w:val="00245A1F"/>
    <w:rsid w:val="00261604"/>
    <w:rsid w:val="00290C74"/>
    <w:rsid w:val="002A2C28"/>
    <w:rsid w:val="002A2D3F"/>
    <w:rsid w:val="002B1243"/>
    <w:rsid w:val="002B4F72"/>
    <w:rsid w:val="002E533D"/>
    <w:rsid w:val="00300F84"/>
    <w:rsid w:val="00335344"/>
    <w:rsid w:val="00344EB8"/>
    <w:rsid w:val="00346BEC"/>
    <w:rsid w:val="003C583C"/>
    <w:rsid w:val="003F0078"/>
    <w:rsid w:val="003F746D"/>
    <w:rsid w:val="0040199A"/>
    <w:rsid w:val="0040677A"/>
    <w:rsid w:val="00412A42"/>
    <w:rsid w:val="00432FFB"/>
    <w:rsid w:val="00434A7C"/>
    <w:rsid w:val="004508CD"/>
    <w:rsid w:val="0045143A"/>
    <w:rsid w:val="00496734"/>
    <w:rsid w:val="004A58F4"/>
    <w:rsid w:val="004C47ED"/>
    <w:rsid w:val="004C557F"/>
    <w:rsid w:val="004C663A"/>
    <w:rsid w:val="004D26C3"/>
    <w:rsid w:val="004D3C26"/>
    <w:rsid w:val="004E5393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0FDA"/>
    <w:rsid w:val="0062556C"/>
    <w:rsid w:val="00657DE0"/>
    <w:rsid w:val="00665A95"/>
    <w:rsid w:val="00671130"/>
    <w:rsid w:val="00687F81"/>
    <w:rsid w:val="00692C06"/>
    <w:rsid w:val="006A5B0C"/>
    <w:rsid w:val="006A6E9B"/>
    <w:rsid w:val="006C5ACF"/>
    <w:rsid w:val="006E50A7"/>
    <w:rsid w:val="007036B6"/>
    <w:rsid w:val="0072579A"/>
    <w:rsid w:val="00730A90"/>
    <w:rsid w:val="00735758"/>
    <w:rsid w:val="00763F4F"/>
    <w:rsid w:val="00775720"/>
    <w:rsid w:val="00777F17"/>
    <w:rsid w:val="00791F75"/>
    <w:rsid w:val="007A08B5"/>
    <w:rsid w:val="007B6281"/>
    <w:rsid w:val="00811633"/>
    <w:rsid w:val="00812452"/>
    <w:rsid w:val="00831802"/>
    <w:rsid w:val="00872232"/>
    <w:rsid w:val="00872FC8"/>
    <w:rsid w:val="008A16DC"/>
    <w:rsid w:val="008B07D5"/>
    <w:rsid w:val="008B43F2"/>
    <w:rsid w:val="008C3257"/>
    <w:rsid w:val="008E6C88"/>
    <w:rsid w:val="009119CC"/>
    <w:rsid w:val="00915F55"/>
    <w:rsid w:val="00917C0A"/>
    <w:rsid w:val="0092220F"/>
    <w:rsid w:val="00922CD0"/>
    <w:rsid w:val="00927697"/>
    <w:rsid w:val="00941A02"/>
    <w:rsid w:val="009529BE"/>
    <w:rsid w:val="00962752"/>
    <w:rsid w:val="0097126C"/>
    <w:rsid w:val="009825E6"/>
    <w:rsid w:val="009860A5"/>
    <w:rsid w:val="00993F0B"/>
    <w:rsid w:val="009B251D"/>
    <w:rsid w:val="009B5CC2"/>
    <w:rsid w:val="009E5FC8"/>
    <w:rsid w:val="00A138D0"/>
    <w:rsid w:val="00A141AF"/>
    <w:rsid w:val="00A2044F"/>
    <w:rsid w:val="00A277CC"/>
    <w:rsid w:val="00A4600A"/>
    <w:rsid w:val="00A57C04"/>
    <w:rsid w:val="00A61057"/>
    <w:rsid w:val="00A710E7"/>
    <w:rsid w:val="00A81026"/>
    <w:rsid w:val="00A85E0F"/>
    <w:rsid w:val="00A97EC0"/>
    <w:rsid w:val="00AC66E6"/>
    <w:rsid w:val="00AD098D"/>
    <w:rsid w:val="00AD0EF5"/>
    <w:rsid w:val="00B0332B"/>
    <w:rsid w:val="00B468A6"/>
    <w:rsid w:val="00B53202"/>
    <w:rsid w:val="00B74600"/>
    <w:rsid w:val="00B74D17"/>
    <w:rsid w:val="00BA13A4"/>
    <w:rsid w:val="00BA1AA1"/>
    <w:rsid w:val="00BA35DC"/>
    <w:rsid w:val="00BC5313"/>
    <w:rsid w:val="00C1347E"/>
    <w:rsid w:val="00C20466"/>
    <w:rsid w:val="00C30A6E"/>
    <w:rsid w:val="00C324A8"/>
    <w:rsid w:val="00C4430B"/>
    <w:rsid w:val="00C56E7A"/>
    <w:rsid w:val="00C63928"/>
    <w:rsid w:val="00C72022"/>
    <w:rsid w:val="00C90CF3"/>
    <w:rsid w:val="00CC47C6"/>
    <w:rsid w:val="00CC4DE6"/>
    <w:rsid w:val="00CE5E47"/>
    <w:rsid w:val="00CF020F"/>
    <w:rsid w:val="00D02058"/>
    <w:rsid w:val="00D05113"/>
    <w:rsid w:val="00D10152"/>
    <w:rsid w:val="00D15F4D"/>
    <w:rsid w:val="00D16A18"/>
    <w:rsid w:val="00D53715"/>
    <w:rsid w:val="00D541DE"/>
    <w:rsid w:val="00DE2EBA"/>
    <w:rsid w:val="00E003CD"/>
    <w:rsid w:val="00E11080"/>
    <w:rsid w:val="00E209A5"/>
    <w:rsid w:val="00E2253F"/>
    <w:rsid w:val="00E27332"/>
    <w:rsid w:val="00E43B1B"/>
    <w:rsid w:val="00E46872"/>
    <w:rsid w:val="00E5155F"/>
    <w:rsid w:val="00E976C1"/>
    <w:rsid w:val="00EB6BCD"/>
    <w:rsid w:val="00EC1AE7"/>
    <w:rsid w:val="00EE1364"/>
    <w:rsid w:val="00EE71DC"/>
    <w:rsid w:val="00EF7176"/>
    <w:rsid w:val="00F17CA4"/>
    <w:rsid w:val="00F20435"/>
    <w:rsid w:val="00F25CD5"/>
    <w:rsid w:val="00F454CF"/>
    <w:rsid w:val="00F63A2A"/>
    <w:rsid w:val="00F65C19"/>
    <w:rsid w:val="00F761D2"/>
    <w:rsid w:val="00F87790"/>
    <w:rsid w:val="00F97203"/>
    <w:rsid w:val="00FC63FD"/>
    <w:rsid w:val="00FE1782"/>
    <w:rsid w:val="00FE344F"/>
    <w:rsid w:val="00FF013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2043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20435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20435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20435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20435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Committee">
    <w:name w:val="Committee"/>
    <w:basedOn w:val="Normal"/>
    <w:qFormat/>
    <w:rsid w:val="002A2C28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TopHeader">
    <w:name w:val="TopHeader"/>
    <w:basedOn w:val="Normal"/>
    <w:rsid w:val="002A2C28"/>
    <w:rPr>
      <w:rFonts w:ascii="Verdana" w:hAnsi="Verdana" w:cs="Times New Roman Bold"/>
      <w:b/>
      <w:bCs/>
      <w:sz w:val="24"/>
      <w:szCs w:val="24"/>
      <w:lang w:val="en-GB"/>
    </w:rPr>
  </w:style>
  <w:style w:type="paragraph" w:customStyle="1" w:styleId="Docnumber">
    <w:name w:val="Docnumber"/>
    <w:basedOn w:val="TopHeader"/>
    <w:link w:val="DocnumberChar"/>
    <w:rsid w:val="002A2C28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2A2C28"/>
    <w:rPr>
      <w:rFonts w:ascii="Verdana" w:hAnsi="Verdana" w:cs="Times New Roman Bold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6C5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390EECECCB4057A4C7A92F445B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C6734-FFAB-4202-A617-2C5468170162}"/>
      </w:docPartPr>
      <w:docPartBody>
        <w:p w:rsidR="00366D93" w:rsidRDefault="003D1A0D" w:rsidP="003D1A0D">
          <w:pPr>
            <w:pStyle w:val="6E390EECECCB4057A4C7A92F445B4ED0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366D93"/>
    <w:rsid w:val="0039067C"/>
    <w:rsid w:val="003D1A0D"/>
    <w:rsid w:val="004A45EA"/>
    <w:rsid w:val="00673DBB"/>
    <w:rsid w:val="006C0398"/>
    <w:rsid w:val="006D0370"/>
    <w:rsid w:val="006F1830"/>
    <w:rsid w:val="00811E71"/>
    <w:rsid w:val="00847326"/>
    <w:rsid w:val="008F6CE7"/>
    <w:rsid w:val="00954280"/>
    <w:rsid w:val="00B32484"/>
    <w:rsid w:val="00C709CC"/>
    <w:rsid w:val="00C70DD9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A0D"/>
  </w:style>
  <w:style w:type="paragraph" w:customStyle="1" w:styleId="F849B9D5F19B4DD4AF26C41580D3E9A6">
    <w:name w:val="F849B9D5F19B4DD4AF26C41580D3E9A6"/>
    <w:rsid w:val="008F6CE7"/>
  </w:style>
  <w:style w:type="paragraph" w:customStyle="1" w:styleId="E4BB02BDACBD4339A7B977C94AD05393">
    <w:name w:val="E4BB02BDACBD4339A7B977C94AD05393"/>
    <w:rsid w:val="00C709CC"/>
  </w:style>
  <w:style w:type="paragraph" w:customStyle="1" w:styleId="59AC5EC4B0B84CF5A7313F3408BEC339">
    <w:name w:val="59AC5EC4B0B84CF5A7313F3408BEC339"/>
    <w:rsid w:val="0039067C"/>
  </w:style>
  <w:style w:type="paragraph" w:customStyle="1" w:styleId="75F694C3F8FD4451B67C03C276034C91">
    <w:name w:val="75F694C3F8FD4451B67C03C276034C91"/>
    <w:rsid w:val="0039067C"/>
  </w:style>
  <w:style w:type="paragraph" w:customStyle="1" w:styleId="C85E5A1EB2784FF49B4E439E85FFA169">
    <w:name w:val="C85E5A1EB2784FF49B4E439E85FFA169"/>
    <w:rsid w:val="0039067C"/>
  </w:style>
  <w:style w:type="paragraph" w:customStyle="1" w:styleId="6E390EECECCB4057A4C7A92F445B4ED0">
    <w:name w:val="6E390EECECCB4057A4C7A92F445B4ED0"/>
    <w:rsid w:val="003D1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477B-C378-480A-A909-D64951AF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6633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Murphy, Margaret</cp:lastModifiedBy>
  <cp:revision>8</cp:revision>
  <cp:lastPrinted>2016-10-12T09:43:00Z</cp:lastPrinted>
  <dcterms:created xsi:type="dcterms:W3CDTF">2016-10-11T12:55:00Z</dcterms:created>
  <dcterms:modified xsi:type="dcterms:W3CDTF">2016-10-17T13:49:00Z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