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RPr="00E57919" w:rsidTr="00C26BA2">
        <w:trPr>
          <w:cantSplit/>
        </w:trPr>
        <w:tc>
          <w:tcPr>
            <w:tcW w:w="1382" w:type="dxa"/>
            <w:vAlign w:val="center"/>
          </w:tcPr>
          <w:p w:rsidR="00CF1E9D" w:rsidRPr="00E57919" w:rsidRDefault="00CF1E9D" w:rsidP="00B93E9E">
            <w:pPr>
              <w:rPr>
                <w:rFonts w:ascii="Verdana" w:hAnsi="Verdana" w:cs="Times New Roman Bold"/>
                <w:b/>
                <w:bCs/>
                <w:sz w:val="22"/>
                <w:szCs w:val="22"/>
                <w:lang w:val="fr-FR"/>
              </w:rPr>
            </w:pPr>
            <w:r w:rsidRPr="00E57919">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E57919" w:rsidRDefault="001D581B" w:rsidP="00C26BA2">
            <w:pPr>
              <w:rPr>
                <w:rFonts w:ascii="Verdana" w:hAnsi="Verdana" w:cs="Times New Roman Bold"/>
                <w:b/>
                <w:bCs/>
                <w:sz w:val="22"/>
                <w:szCs w:val="22"/>
                <w:lang w:val="fr-FR"/>
              </w:rPr>
            </w:pPr>
            <w:r w:rsidRPr="00E57919">
              <w:rPr>
                <w:rFonts w:ascii="Verdana" w:hAnsi="Verdana" w:cs="Times New Roman Bold"/>
                <w:b/>
                <w:bCs/>
                <w:szCs w:val="24"/>
                <w:lang w:val="fr-FR"/>
              </w:rPr>
              <w:t xml:space="preserve">Assemblée mondiale de normalisation </w:t>
            </w:r>
            <w:r w:rsidR="00C26BA2" w:rsidRPr="00E57919">
              <w:rPr>
                <w:rFonts w:ascii="Verdana" w:hAnsi="Verdana" w:cs="Times New Roman Bold"/>
                <w:b/>
                <w:bCs/>
                <w:szCs w:val="24"/>
                <w:lang w:val="fr-FR"/>
              </w:rPr>
              <w:br/>
            </w:r>
            <w:r w:rsidRPr="00E57919">
              <w:rPr>
                <w:rFonts w:ascii="Verdana" w:hAnsi="Verdana" w:cs="Times New Roman Bold"/>
                <w:b/>
                <w:bCs/>
                <w:szCs w:val="24"/>
                <w:lang w:val="fr-FR"/>
              </w:rPr>
              <w:t xml:space="preserve">des télécommunications </w:t>
            </w:r>
            <w:r w:rsidR="00CF1E9D" w:rsidRPr="00E57919">
              <w:rPr>
                <w:rFonts w:ascii="Verdana" w:hAnsi="Verdana" w:cs="Times New Roman Bold"/>
                <w:b/>
                <w:bCs/>
                <w:szCs w:val="24"/>
                <w:lang w:val="fr-FR"/>
              </w:rPr>
              <w:t>(</w:t>
            </w:r>
            <w:r w:rsidRPr="00E57919">
              <w:rPr>
                <w:rFonts w:ascii="Verdana" w:hAnsi="Verdana" w:cs="Times New Roman Bold"/>
                <w:b/>
                <w:bCs/>
                <w:szCs w:val="24"/>
                <w:lang w:val="fr-FR"/>
              </w:rPr>
              <w:t>AMNT</w:t>
            </w:r>
            <w:r w:rsidR="00CF1E9D" w:rsidRPr="00E57919">
              <w:rPr>
                <w:rFonts w:ascii="Verdana" w:hAnsi="Verdana" w:cs="Times New Roman Bold"/>
                <w:b/>
                <w:bCs/>
                <w:szCs w:val="24"/>
                <w:lang w:val="fr-FR"/>
              </w:rPr>
              <w:t>-16)</w:t>
            </w:r>
            <w:r w:rsidR="00CF1E9D" w:rsidRPr="00E57919">
              <w:rPr>
                <w:rFonts w:ascii="Verdana" w:hAnsi="Verdana" w:cs="Times New Roman Bold"/>
                <w:b/>
                <w:bCs/>
                <w:sz w:val="22"/>
                <w:szCs w:val="22"/>
                <w:lang w:val="fr-FR"/>
              </w:rPr>
              <w:br/>
            </w:r>
            <w:r w:rsidR="00CF1E9D" w:rsidRPr="00E57919">
              <w:rPr>
                <w:rFonts w:ascii="Verdana" w:hAnsi="Verdana" w:cs="Times New Roman Bold"/>
                <w:b/>
                <w:bCs/>
                <w:sz w:val="18"/>
                <w:szCs w:val="18"/>
                <w:lang w:val="fr-FR"/>
              </w:rPr>
              <w:t xml:space="preserve">Yasmine Hammamet, 25 </w:t>
            </w:r>
            <w:r w:rsidRPr="00E57919">
              <w:rPr>
                <w:rFonts w:ascii="Verdana" w:hAnsi="Verdana" w:cs="Times New Roman Bold"/>
                <w:b/>
                <w:bCs/>
                <w:sz w:val="18"/>
                <w:szCs w:val="18"/>
                <w:lang w:val="fr-FR"/>
              </w:rPr>
              <w:t>o</w:t>
            </w:r>
            <w:r w:rsidR="00CF1E9D" w:rsidRPr="00E57919">
              <w:rPr>
                <w:rFonts w:ascii="Verdana" w:hAnsi="Verdana" w:cs="Times New Roman Bold"/>
                <w:b/>
                <w:bCs/>
                <w:sz w:val="18"/>
                <w:szCs w:val="18"/>
                <w:lang w:val="fr-FR"/>
              </w:rPr>
              <w:t>ct</w:t>
            </w:r>
            <w:r w:rsidR="00C26BA2" w:rsidRPr="00E57919">
              <w:rPr>
                <w:rFonts w:ascii="Verdana" w:hAnsi="Verdana" w:cs="Times New Roman Bold"/>
                <w:b/>
                <w:bCs/>
                <w:sz w:val="18"/>
                <w:szCs w:val="18"/>
                <w:lang w:val="fr-FR"/>
              </w:rPr>
              <w:t xml:space="preserve">obre </w:t>
            </w:r>
            <w:r w:rsidR="00CF1E9D" w:rsidRPr="00E57919">
              <w:rPr>
                <w:rFonts w:ascii="Verdana" w:hAnsi="Verdana" w:cs="Times New Roman Bold"/>
                <w:b/>
                <w:bCs/>
                <w:sz w:val="18"/>
                <w:szCs w:val="18"/>
                <w:lang w:val="fr-FR"/>
              </w:rPr>
              <w:t>-</w:t>
            </w:r>
            <w:r w:rsidR="00C26BA2" w:rsidRPr="00E57919">
              <w:rPr>
                <w:rFonts w:ascii="Verdana" w:hAnsi="Verdana" w:cs="Times New Roman Bold"/>
                <w:b/>
                <w:bCs/>
                <w:sz w:val="18"/>
                <w:szCs w:val="18"/>
                <w:lang w:val="fr-FR"/>
              </w:rPr>
              <w:t xml:space="preserve"> </w:t>
            </w:r>
            <w:r w:rsidR="00CF1E9D" w:rsidRPr="00E57919">
              <w:rPr>
                <w:rFonts w:ascii="Verdana" w:hAnsi="Verdana" w:cs="Times New Roman Bold"/>
                <w:b/>
                <w:bCs/>
                <w:sz w:val="18"/>
                <w:szCs w:val="18"/>
                <w:lang w:val="fr-FR"/>
              </w:rPr>
              <w:t xml:space="preserve">3 </w:t>
            </w:r>
            <w:r w:rsidRPr="00E57919">
              <w:rPr>
                <w:rFonts w:ascii="Verdana" w:hAnsi="Verdana" w:cs="Times New Roman Bold"/>
                <w:b/>
                <w:bCs/>
                <w:sz w:val="18"/>
                <w:szCs w:val="18"/>
                <w:lang w:val="fr-FR"/>
              </w:rPr>
              <w:t>n</w:t>
            </w:r>
            <w:r w:rsidR="00CF1E9D" w:rsidRPr="00E57919">
              <w:rPr>
                <w:rFonts w:ascii="Verdana" w:hAnsi="Verdana" w:cs="Times New Roman Bold"/>
                <w:b/>
                <w:bCs/>
                <w:sz w:val="18"/>
                <w:szCs w:val="18"/>
                <w:lang w:val="fr-FR"/>
              </w:rPr>
              <w:t>ov</w:t>
            </w:r>
            <w:r w:rsidR="00C26BA2" w:rsidRPr="00E57919">
              <w:rPr>
                <w:rFonts w:ascii="Verdana" w:hAnsi="Verdana" w:cs="Times New Roman Bold"/>
                <w:b/>
                <w:bCs/>
                <w:sz w:val="18"/>
                <w:szCs w:val="18"/>
                <w:lang w:val="fr-FR"/>
              </w:rPr>
              <w:t>embre</w:t>
            </w:r>
            <w:r w:rsidR="00CF1E9D" w:rsidRPr="00E57919">
              <w:rPr>
                <w:rFonts w:ascii="Verdana" w:hAnsi="Verdana" w:cs="Times New Roman Bold"/>
                <w:b/>
                <w:bCs/>
                <w:sz w:val="18"/>
                <w:szCs w:val="18"/>
                <w:lang w:val="fr-FR"/>
              </w:rPr>
              <w:t xml:space="preserve"> 2016</w:t>
            </w:r>
          </w:p>
        </w:tc>
        <w:tc>
          <w:tcPr>
            <w:tcW w:w="2440" w:type="dxa"/>
            <w:vAlign w:val="center"/>
          </w:tcPr>
          <w:p w:rsidR="00CF1E9D" w:rsidRPr="00E57919" w:rsidRDefault="00CF1E9D" w:rsidP="00CF1E9D">
            <w:pPr>
              <w:spacing w:before="0"/>
              <w:jc w:val="right"/>
              <w:rPr>
                <w:lang w:val="fr-FR"/>
              </w:rPr>
            </w:pPr>
            <w:r w:rsidRPr="00E57919">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E57919" w:rsidTr="00C26BA2">
        <w:trPr>
          <w:cantSplit/>
        </w:trPr>
        <w:tc>
          <w:tcPr>
            <w:tcW w:w="6804" w:type="dxa"/>
            <w:gridSpan w:val="2"/>
            <w:tcBorders>
              <w:bottom w:val="single" w:sz="12" w:space="0" w:color="auto"/>
            </w:tcBorders>
          </w:tcPr>
          <w:p w:rsidR="00595780" w:rsidRPr="00E57919" w:rsidRDefault="00595780" w:rsidP="00B93E9E">
            <w:pPr>
              <w:spacing w:before="0"/>
              <w:rPr>
                <w:lang w:val="fr-FR"/>
              </w:rPr>
            </w:pPr>
          </w:p>
        </w:tc>
        <w:tc>
          <w:tcPr>
            <w:tcW w:w="3007" w:type="dxa"/>
            <w:gridSpan w:val="2"/>
            <w:tcBorders>
              <w:bottom w:val="single" w:sz="12" w:space="0" w:color="auto"/>
            </w:tcBorders>
          </w:tcPr>
          <w:p w:rsidR="00595780" w:rsidRPr="00E57919" w:rsidRDefault="00595780" w:rsidP="00B93E9E">
            <w:pPr>
              <w:spacing w:before="0"/>
              <w:rPr>
                <w:lang w:val="fr-FR"/>
              </w:rPr>
            </w:pPr>
          </w:p>
        </w:tc>
      </w:tr>
      <w:tr w:rsidR="001D581B" w:rsidRPr="00E57919" w:rsidTr="00C26BA2">
        <w:trPr>
          <w:cantSplit/>
        </w:trPr>
        <w:tc>
          <w:tcPr>
            <w:tcW w:w="6804" w:type="dxa"/>
            <w:gridSpan w:val="2"/>
            <w:tcBorders>
              <w:top w:val="single" w:sz="12" w:space="0" w:color="auto"/>
            </w:tcBorders>
          </w:tcPr>
          <w:p w:rsidR="00595780" w:rsidRPr="00E57919" w:rsidRDefault="00595780" w:rsidP="00B93E9E">
            <w:pPr>
              <w:spacing w:before="0"/>
              <w:rPr>
                <w:lang w:val="fr-FR"/>
              </w:rPr>
            </w:pPr>
          </w:p>
        </w:tc>
        <w:tc>
          <w:tcPr>
            <w:tcW w:w="3007" w:type="dxa"/>
            <w:gridSpan w:val="2"/>
          </w:tcPr>
          <w:p w:rsidR="00595780" w:rsidRPr="00E57919" w:rsidRDefault="00595780" w:rsidP="00B93E9E">
            <w:pPr>
              <w:spacing w:before="0"/>
              <w:rPr>
                <w:rFonts w:ascii="Verdana" w:hAnsi="Verdana"/>
                <w:b/>
                <w:bCs/>
                <w:sz w:val="20"/>
                <w:lang w:val="fr-FR"/>
              </w:rPr>
            </w:pPr>
          </w:p>
        </w:tc>
      </w:tr>
      <w:tr w:rsidR="00C26BA2" w:rsidRPr="00E57919" w:rsidTr="00C26BA2">
        <w:trPr>
          <w:cantSplit/>
        </w:trPr>
        <w:tc>
          <w:tcPr>
            <w:tcW w:w="6804" w:type="dxa"/>
            <w:gridSpan w:val="2"/>
          </w:tcPr>
          <w:p w:rsidR="00C26BA2" w:rsidRPr="00E57919" w:rsidRDefault="00E12420" w:rsidP="00C26BA2">
            <w:pPr>
              <w:spacing w:before="0"/>
              <w:rPr>
                <w:lang w:val="fr-FR"/>
              </w:rPr>
            </w:pPr>
            <w:r w:rsidRPr="00E57919">
              <w:rPr>
                <w:rFonts w:ascii="Verdana" w:hAnsi="Verdana"/>
                <w:b/>
                <w:sz w:val="20"/>
                <w:lang w:val="fr-FR"/>
              </w:rPr>
              <w:t>SÉANCE PLÉNIÈRE</w:t>
            </w:r>
          </w:p>
        </w:tc>
        <w:tc>
          <w:tcPr>
            <w:tcW w:w="3007" w:type="dxa"/>
            <w:gridSpan w:val="2"/>
          </w:tcPr>
          <w:p w:rsidR="00C26BA2" w:rsidRPr="00E57919" w:rsidRDefault="00E12420" w:rsidP="00C26BA2">
            <w:pPr>
              <w:spacing w:before="0"/>
              <w:rPr>
                <w:rFonts w:ascii="Verdana" w:hAnsi="Verdana"/>
                <w:sz w:val="20"/>
                <w:lang w:val="fr-FR"/>
              </w:rPr>
            </w:pPr>
            <w:r w:rsidRPr="00E57919">
              <w:rPr>
                <w:rFonts w:ascii="Verdana" w:hAnsi="Verdana"/>
                <w:b/>
                <w:sz w:val="20"/>
                <w:lang w:val="fr-FR"/>
              </w:rPr>
              <w:t>Addendum 1 au</w:t>
            </w:r>
            <w:r w:rsidRPr="00E57919">
              <w:rPr>
                <w:rFonts w:ascii="Verdana" w:hAnsi="Verdana"/>
                <w:b/>
                <w:sz w:val="20"/>
                <w:lang w:val="fr-FR"/>
              </w:rPr>
              <w:br/>
              <w:t>Document 45-F</w:t>
            </w:r>
          </w:p>
        </w:tc>
      </w:tr>
      <w:tr w:rsidR="001D581B" w:rsidRPr="00E57919" w:rsidTr="00C26BA2">
        <w:trPr>
          <w:cantSplit/>
        </w:trPr>
        <w:tc>
          <w:tcPr>
            <w:tcW w:w="6804" w:type="dxa"/>
            <w:gridSpan w:val="2"/>
          </w:tcPr>
          <w:p w:rsidR="00595780" w:rsidRPr="00E57919" w:rsidRDefault="00595780" w:rsidP="00B93E9E">
            <w:pPr>
              <w:spacing w:before="0"/>
              <w:rPr>
                <w:lang w:val="fr-FR"/>
              </w:rPr>
            </w:pPr>
          </w:p>
        </w:tc>
        <w:tc>
          <w:tcPr>
            <w:tcW w:w="3007" w:type="dxa"/>
            <w:gridSpan w:val="2"/>
          </w:tcPr>
          <w:p w:rsidR="00595780" w:rsidRPr="00E57919" w:rsidRDefault="00E12420" w:rsidP="001D581B">
            <w:pPr>
              <w:spacing w:before="0"/>
              <w:rPr>
                <w:lang w:val="fr-FR"/>
              </w:rPr>
            </w:pPr>
            <w:r w:rsidRPr="00E57919">
              <w:rPr>
                <w:rFonts w:ascii="Verdana" w:hAnsi="Verdana"/>
                <w:b/>
                <w:sz w:val="20"/>
                <w:lang w:val="fr-FR"/>
              </w:rPr>
              <w:t>Juin 2016</w:t>
            </w:r>
          </w:p>
        </w:tc>
      </w:tr>
      <w:tr w:rsidR="001D581B" w:rsidRPr="00E57919" w:rsidTr="00C26BA2">
        <w:trPr>
          <w:cantSplit/>
        </w:trPr>
        <w:tc>
          <w:tcPr>
            <w:tcW w:w="6804" w:type="dxa"/>
            <w:gridSpan w:val="2"/>
          </w:tcPr>
          <w:p w:rsidR="00595780" w:rsidRPr="00E57919" w:rsidRDefault="00595780" w:rsidP="00B93E9E">
            <w:pPr>
              <w:spacing w:before="0"/>
              <w:rPr>
                <w:lang w:val="fr-FR"/>
              </w:rPr>
            </w:pPr>
          </w:p>
        </w:tc>
        <w:tc>
          <w:tcPr>
            <w:tcW w:w="3007" w:type="dxa"/>
            <w:gridSpan w:val="2"/>
          </w:tcPr>
          <w:p w:rsidR="00595780" w:rsidRPr="00E57919" w:rsidRDefault="00E12420" w:rsidP="002E210D">
            <w:pPr>
              <w:spacing w:before="0"/>
              <w:rPr>
                <w:lang w:val="fr-FR"/>
              </w:rPr>
            </w:pPr>
            <w:r w:rsidRPr="00E57919">
              <w:rPr>
                <w:rFonts w:ascii="Verdana" w:hAnsi="Verdana"/>
                <w:b/>
                <w:sz w:val="20"/>
                <w:lang w:val="fr-FR"/>
              </w:rPr>
              <w:t>Original: anglais</w:t>
            </w:r>
          </w:p>
        </w:tc>
      </w:tr>
      <w:tr w:rsidR="000032AD" w:rsidRPr="00E57919" w:rsidTr="00B93E9E">
        <w:trPr>
          <w:cantSplit/>
        </w:trPr>
        <w:tc>
          <w:tcPr>
            <w:tcW w:w="9811" w:type="dxa"/>
            <w:gridSpan w:val="4"/>
          </w:tcPr>
          <w:p w:rsidR="000032AD" w:rsidRPr="00E57919" w:rsidRDefault="000032AD" w:rsidP="00B93E9E">
            <w:pPr>
              <w:spacing w:before="0"/>
              <w:rPr>
                <w:rFonts w:ascii="Verdana" w:hAnsi="Verdana"/>
                <w:b/>
                <w:bCs/>
                <w:sz w:val="20"/>
                <w:lang w:val="fr-FR"/>
              </w:rPr>
            </w:pPr>
          </w:p>
        </w:tc>
      </w:tr>
      <w:tr w:rsidR="00595780" w:rsidRPr="00E57919" w:rsidTr="00C26BA2">
        <w:trPr>
          <w:cantSplit/>
        </w:trPr>
        <w:tc>
          <w:tcPr>
            <w:tcW w:w="9811" w:type="dxa"/>
            <w:gridSpan w:val="4"/>
          </w:tcPr>
          <w:p w:rsidR="00595780" w:rsidRPr="00E57919" w:rsidRDefault="00E12420" w:rsidP="00B93E9E">
            <w:pPr>
              <w:pStyle w:val="Source"/>
              <w:rPr>
                <w:lang w:val="fr-FR"/>
              </w:rPr>
            </w:pPr>
            <w:r w:rsidRPr="00E57919">
              <w:rPr>
                <w:lang w:val="fr-FR"/>
              </w:rPr>
              <w:t>Propositions européennes communes</w:t>
            </w:r>
          </w:p>
        </w:tc>
      </w:tr>
      <w:tr w:rsidR="00595780" w:rsidRPr="00E57919" w:rsidTr="00C26BA2">
        <w:trPr>
          <w:cantSplit/>
        </w:trPr>
        <w:tc>
          <w:tcPr>
            <w:tcW w:w="9811" w:type="dxa"/>
            <w:gridSpan w:val="4"/>
          </w:tcPr>
          <w:p w:rsidR="00595780" w:rsidRPr="00E57919" w:rsidRDefault="00E12420" w:rsidP="001D581B">
            <w:pPr>
              <w:pStyle w:val="Title1"/>
              <w:rPr>
                <w:lang w:val="fr-FR"/>
              </w:rPr>
            </w:pPr>
            <w:r w:rsidRPr="00E57919">
              <w:rPr>
                <w:lang w:val="fr-FR"/>
              </w:rPr>
              <w:t>principes applicables à l'examen de l'uit-t</w:t>
            </w:r>
          </w:p>
        </w:tc>
      </w:tr>
      <w:tr w:rsidR="00595780" w:rsidRPr="00E57919" w:rsidTr="00C26BA2">
        <w:trPr>
          <w:cantSplit/>
        </w:trPr>
        <w:tc>
          <w:tcPr>
            <w:tcW w:w="9811" w:type="dxa"/>
            <w:gridSpan w:val="4"/>
          </w:tcPr>
          <w:p w:rsidR="00595780" w:rsidRPr="00E57919" w:rsidRDefault="00595780" w:rsidP="001D581B">
            <w:pPr>
              <w:pStyle w:val="Title2"/>
              <w:rPr>
                <w:lang w:val="fr-FR"/>
              </w:rPr>
            </w:pPr>
          </w:p>
        </w:tc>
      </w:tr>
      <w:tr w:rsidR="00C26BA2" w:rsidRPr="00E57919" w:rsidTr="00C26BA2">
        <w:trPr>
          <w:cantSplit/>
        </w:trPr>
        <w:tc>
          <w:tcPr>
            <w:tcW w:w="9811" w:type="dxa"/>
            <w:gridSpan w:val="4"/>
          </w:tcPr>
          <w:p w:rsidR="00C26BA2" w:rsidRPr="00E57919" w:rsidRDefault="00C26BA2" w:rsidP="00C26BA2">
            <w:pPr>
              <w:pStyle w:val="Agendaitem"/>
              <w:rPr>
                <w:lang w:val="fr-FR"/>
              </w:rPr>
            </w:pPr>
          </w:p>
        </w:tc>
      </w:tr>
    </w:tbl>
    <w:p w:rsidR="00E11197" w:rsidRPr="00E57919"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E57919" w:rsidTr="00B93E9E">
        <w:trPr>
          <w:cantSplit/>
        </w:trPr>
        <w:tc>
          <w:tcPr>
            <w:tcW w:w="1951" w:type="dxa"/>
          </w:tcPr>
          <w:p w:rsidR="00E11197" w:rsidRPr="00E57919" w:rsidRDefault="00E11197" w:rsidP="00B93E9E">
            <w:pPr>
              <w:rPr>
                <w:lang w:val="fr-FR"/>
              </w:rPr>
            </w:pPr>
            <w:r w:rsidRPr="00E57919">
              <w:rPr>
                <w:b/>
                <w:bCs/>
                <w:lang w:val="fr-FR"/>
              </w:rPr>
              <w:t>Résumé:</w:t>
            </w:r>
          </w:p>
        </w:tc>
        <w:sdt>
          <w:sdtPr>
            <w:rPr>
              <w:rFonts w:eastAsia="Times New Roman"/>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E57919" w:rsidRDefault="00E12420" w:rsidP="00B93E9E">
                <w:pPr>
                  <w:rPr>
                    <w:lang w:val="fr-FR"/>
                  </w:rPr>
                </w:pPr>
                <w:r w:rsidRPr="00E57919">
                  <w:rPr>
                    <w:rFonts w:eastAsia="Times New Roman"/>
                    <w:lang w:val="fr-FR"/>
                  </w:rPr>
                  <w:t>La présente contribution expose un certain nombre de principes qui devront être appliqués lors de l'examen de la structure actuelle de l'UIT-T, de la coopération entre les groupes ou commissions d'études de l'UIT-T et d'autres organismes de normalisation et des méthodes de travail ainsi que des procédures appliquées par l'UIT-T. On trouvera des propositions détaillées à cet égard dans les autre</w:t>
                </w:r>
                <w:r w:rsidR="00B93E9E" w:rsidRPr="00E57919">
                  <w:rPr>
                    <w:rFonts w:eastAsia="Times New Roman"/>
                    <w:lang w:val="fr-FR"/>
                  </w:rPr>
                  <w:t>s</w:t>
                </w:r>
                <w:r w:rsidRPr="00E57919">
                  <w:rPr>
                    <w:rFonts w:eastAsia="Times New Roman"/>
                    <w:lang w:val="fr-FR"/>
                  </w:rPr>
                  <w:t xml:space="preserve"> Addenda au Document 45</w:t>
                </w:r>
              </w:p>
            </w:tc>
          </w:sdtContent>
        </w:sdt>
      </w:tr>
    </w:tbl>
    <w:p w:rsidR="00F776DF" w:rsidRPr="00E57919" w:rsidRDefault="00F776DF">
      <w:pPr>
        <w:tabs>
          <w:tab w:val="clear" w:pos="1134"/>
          <w:tab w:val="clear" w:pos="1871"/>
          <w:tab w:val="clear" w:pos="2268"/>
        </w:tabs>
        <w:overflowPunct/>
        <w:autoSpaceDE/>
        <w:autoSpaceDN/>
        <w:adjustRightInd/>
        <w:spacing w:before="0"/>
        <w:textAlignment w:val="auto"/>
        <w:rPr>
          <w:lang w:val="fr-FR"/>
        </w:rPr>
      </w:pPr>
    </w:p>
    <w:p w:rsidR="00E12420" w:rsidRPr="00E57919" w:rsidRDefault="00E12420" w:rsidP="00E12420">
      <w:pPr>
        <w:pStyle w:val="Heading1"/>
        <w:rPr>
          <w:lang w:val="fr-FR"/>
        </w:rPr>
      </w:pPr>
      <w:r w:rsidRPr="00E57919">
        <w:rPr>
          <w:lang w:val="fr-FR"/>
        </w:rPr>
        <w:br w:type="page"/>
      </w:r>
    </w:p>
    <w:p w:rsidR="00E12420" w:rsidRPr="00E57919" w:rsidRDefault="00E12420" w:rsidP="00E12420">
      <w:pPr>
        <w:pStyle w:val="Heading1"/>
        <w:rPr>
          <w:lang w:val="fr-FR"/>
        </w:rPr>
      </w:pPr>
      <w:r w:rsidRPr="00E57919">
        <w:rPr>
          <w:lang w:val="fr-FR"/>
        </w:rPr>
        <w:lastRenderedPageBreak/>
        <w:t>1</w:t>
      </w:r>
      <w:r w:rsidRPr="00E57919">
        <w:rPr>
          <w:lang w:val="fr-FR"/>
        </w:rPr>
        <w:tab/>
      </w:r>
      <w:bookmarkStart w:id="0" w:name="lt_pId016"/>
      <w:r w:rsidRPr="00E57919">
        <w:rPr>
          <w:lang w:val="fr-FR"/>
        </w:rPr>
        <w:t>Introduction</w:t>
      </w:r>
      <w:bookmarkEnd w:id="0"/>
      <w:r w:rsidRPr="00E57919">
        <w:rPr>
          <w:lang w:val="fr-FR"/>
        </w:rPr>
        <w:t xml:space="preserve"> </w:t>
      </w:r>
    </w:p>
    <w:p w:rsidR="00E12420" w:rsidRPr="00E57919" w:rsidRDefault="00E12420" w:rsidP="00E12420">
      <w:pPr>
        <w:rPr>
          <w:rFonts w:eastAsia="Times New Roman"/>
          <w:lang w:val="fr-FR"/>
        </w:rPr>
      </w:pPr>
      <w:bookmarkStart w:id="1" w:name="lt_pId017"/>
      <w:r w:rsidRPr="00E57919">
        <w:rPr>
          <w:rFonts w:eastAsia="Times New Roman"/>
          <w:lang w:val="fr-FR"/>
        </w:rPr>
        <w:t>Il est nécessaire de réfléchir à la meilleure façon d'organiser l'UIT-T afin de permettre la mise en place d'un environnement aussi efficace et efficient que possible:</w:t>
      </w:r>
      <w:bookmarkEnd w:id="1"/>
    </w:p>
    <w:p w:rsidR="00E12420" w:rsidRPr="00E57919" w:rsidRDefault="00E12420" w:rsidP="00A80E4B">
      <w:pPr>
        <w:pStyle w:val="enumlev1"/>
        <w:rPr>
          <w:lang w:val="fr-FR"/>
        </w:rPr>
      </w:pPr>
      <w:r w:rsidRPr="00E57919">
        <w:rPr>
          <w:lang w:val="fr-FR"/>
        </w:rPr>
        <w:t>−</w:t>
      </w:r>
      <w:r w:rsidRPr="00E57919">
        <w:rPr>
          <w:lang w:val="fr-FR"/>
        </w:rPr>
        <w:tab/>
      </w:r>
      <w:bookmarkStart w:id="2" w:name="lt_pId019"/>
      <w:r w:rsidRPr="00E57919">
        <w:rPr>
          <w:lang w:val="fr-FR"/>
        </w:rPr>
        <w:t>dans lequel le Secteur de l'UIT-T pourra mener ses travaux en fonction des priorités et des activités qu'il aura approuvées</w:t>
      </w:r>
      <w:bookmarkEnd w:id="2"/>
      <w:r w:rsidRPr="00E57919">
        <w:rPr>
          <w:lang w:val="fr-FR"/>
        </w:rPr>
        <w:t>;</w:t>
      </w:r>
    </w:p>
    <w:p w:rsidR="00E12420" w:rsidRPr="00E57919" w:rsidRDefault="00E12420" w:rsidP="00117A19">
      <w:pPr>
        <w:pStyle w:val="enumlev1"/>
        <w:rPr>
          <w:lang w:val="fr-FR"/>
        </w:rPr>
      </w:pPr>
      <w:r w:rsidRPr="00E57919">
        <w:rPr>
          <w:lang w:val="fr-FR"/>
        </w:rPr>
        <w:t>−</w:t>
      </w:r>
      <w:r w:rsidRPr="00E57919">
        <w:rPr>
          <w:lang w:val="fr-FR"/>
        </w:rPr>
        <w:tab/>
      </w:r>
      <w:bookmarkStart w:id="3" w:name="lt_pId021"/>
      <w:r w:rsidRPr="00E57919">
        <w:rPr>
          <w:lang w:val="fr-FR"/>
        </w:rPr>
        <w:t>qui est con</w:t>
      </w:r>
      <w:r w:rsidR="00117A19" w:rsidRPr="00E57919">
        <w:rPr>
          <w:lang w:val="fr-FR"/>
        </w:rPr>
        <w:t>forme au plan stratégique et au</w:t>
      </w:r>
      <w:r w:rsidRPr="00E57919">
        <w:rPr>
          <w:lang w:val="fr-FR"/>
        </w:rPr>
        <w:t xml:space="preserve"> plan financier de l'UIT.</w:t>
      </w:r>
      <w:bookmarkEnd w:id="3"/>
    </w:p>
    <w:p w:rsidR="00E12420" w:rsidRPr="00E57919" w:rsidRDefault="00E12420" w:rsidP="00E12420">
      <w:pPr>
        <w:rPr>
          <w:rFonts w:eastAsia="Times New Roman"/>
          <w:lang w:val="fr-FR"/>
        </w:rPr>
      </w:pPr>
      <w:bookmarkStart w:id="4" w:name="lt_pId022"/>
      <w:r w:rsidRPr="00E57919">
        <w:rPr>
          <w:rFonts w:eastAsia="Times New Roman"/>
          <w:lang w:val="fr-FR"/>
        </w:rPr>
        <w:t>En conséquence, la présente contribution expose un certain nombre de principes qui devront être appliqués lors de l'examen de la structure actuelle de l'UIT-T, de la coopération entre les groupes et commissions d'études de l'UIT-T et d'autres organismes de normalisation et des méthodes de travail ainsi que des procédures appliquées par l'UIT-T</w:t>
      </w:r>
      <w:bookmarkEnd w:id="4"/>
      <w:r w:rsidR="00117A19" w:rsidRPr="00E57919">
        <w:rPr>
          <w:rFonts w:eastAsia="Times New Roman"/>
          <w:lang w:val="fr-FR"/>
        </w:rPr>
        <w:t>.</w:t>
      </w:r>
    </w:p>
    <w:p w:rsidR="00E12420" w:rsidRPr="00E57919" w:rsidRDefault="00E12420" w:rsidP="00E12420">
      <w:pPr>
        <w:rPr>
          <w:rFonts w:eastAsia="Times New Roman"/>
          <w:color w:val="000000"/>
          <w:lang w:val="fr-FR"/>
        </w:rPr>
      </w:pPr>
      <w:bookmarkStart w:id="5" w:name="lt_pId023"/>
      <w:r w:rsidRPr="00E57919">
        <w:rPr>
          <w:rFonts w:eastAsia="Times New Roman"/>
          <w:lang w:val="fr-FR"/>
        </w:rPr>
        <w:t>On trouvera des propositions détaillées à cet égard dans les autre</w:t>
      </w:r>
      <w:r w:rsidR="00117A19" w:rsidRPr="00E57919">
        <w:rPr>
          <w:rFonts w:eastAsia="Times New Roman"/>
          <w:lang w:val="fr-FR"/>
        </w:rPr>
        <w:t>s</w:t>
      </w:r>
      <w:r w:rsidRPr="00E57919">
        <w:rPr>
          <w:rFonts w:eastAsia="Times New Roman"/>
          <w:lang w:val="fr-FR"/>
        </w:rPr>
        <w:t xml:space="preserve"> Addenda au Document 45</w:t>
      </w:r>
      <w:bookmarkEnd w:id="5"/>
      <w:r w:rsidR="00A72EBA" w:rsidRPr="00E57919">
        <w:rPr>
          <w:rFonts w:eastAsia="Times New Roman"/>
          <w:lang w:val="fr-FR"/>
        </w:rPr>
        <w:t>.</w:t>
      </w:r>
    </w:p>
    <w:p w:rsidR="00E12420" w:rsidRPr="00E57919" w:rsidRDefault="00E12420" w:rsidP="00E12420">
      <w:pPr>
        <w:pStyle w:val="Heading1"/>
        <w:rPr>
          <w:lang w:val="fr-FR"/>
        </w:rPr>
      </w:pPr>
      <w:r w:rsidRPr="00E57919">
        <w:rPr>
          <w:lang w:val="fr-FR"/>
        </w:rPr>
        <w:t>2</w:t>
      </w:r>
      <w:r w:rsidRPr="00E57919">
        <w:rPr>
          <w:lang w:val="fr-FR"/>
        </w:rPr>
        <w:tab/>
      </w:r>
      <w:bookmarkStart w:id="6" w:name="lt_pId025"/>
      <w:r w:rsidRPr="00E57919">
        <w:rPr>
          <w:lang w:val="fr-FR"/>
        </w:rPr>
        <w:t xml:space="preserve">Vision définie pour l'UIT-T </w:t>
      </w:r>
      <w:bookmarkEnd w:id="6"/>
    </w:p>
    <w:p w:rsidR="00E12420" w:rsidRPr="00E57919" w:rsidRDefault="00E12420" w:rsidP="00E12420">
      <w:pPr>
        <w:rPr>
          <w:rFonts w:ascii="Calibri" w:eastAsia="Times New Roman" w:hAnsi="Calibri" w:cs="Times New Roman Bold"/>
          <w:b/>
          <w:lang w:val="fr-FR"/>
        </w:rPr>
      </w:pPr>
      <w:bookmarkStart w:id="7" w:name="lt_pId026"/>
      <w:r w:rsidRPr="00E57919">
        <w:rPr>
          <w:rFonts w:eastAsia="Times New Roman"/>
          <w:lang w:val="fr-FR"/>
        </w:rPr>
        <w:t>Les travaux de l'UIT-T rassemblent des experts du monde entier qui élaborent des normes internationales qui sous-tendent l'infrastructure mondiale des télécommunications/TIC.</w:t>
      </w:r>
      <w:r w:rsidRPr="00E57919">
        <w:rPr>
          <w:lang w:val="fr-FR"/>
        </w:rPr>
        <w:t xml:space="preserve"> </w:t>
      </w:r>
      <w:r w:rsidRPr="00E57919">
        <w:rPr>
          <w:rFonts w:eastAsia="Times New Roman"/>
          <w:lang w:val="fr-FR"/>
        </w:rPr>
        <w:t>L'existence de normes internationales sur les télécommunications/TIC permet d'éviter des batailles commerciales coûteuses concernant les technologies de prédilection</w:t>
      </w:r>
      <w:bookmarkStart w:id="8" w:name="lt_pId027"/>
      <w:bookmarkEnd w:id="7"/>
      <w:r w:rsidRPr="00E57919">
        <w:rPr>
          <w:rFonts w:eastAsia="Times New Roman"/>
          <w:lang w:val="fr-FR"/>
        </w:rPr>
        <w:t xml:space="preserve"> et de créer un environnement dans lequel les utilisateurs peuvent avoir accès, partout dans le monde, à des services d'un coût abordable indépendamment de considérations de technologie</w:t>
      </w:r>
      <w:bookmarkEnd w:id="8"/>
      <w:r w:rsidRPr="00E57919">
        <w:rPr>
          <w:rFonts w:eastAsia="Times New Roman"/>
          <w:lang w:val="fr-FR"/>
        </w:rPr>
        <w:t>.</w:t>
      </w:r>
    </w:p>
    <w:p w:rsidR="00E12420" w:rsidRPr="00E57919" w:rsidRDefault="00942C72" w:rsidP="00E12420">
      <w:pPr>
        <w:rPr>
          <w:rFonts w:eastAsia="Times New Roman"/>
          <w:lang w:val="fr-FR"/>
        </w:rPr>
      </w:pPr>
      <w:bookmarkStart w:id="9" w:name="lt_pId028"/>
      <w:proofErr w:type="spellStart"/>
      <w:r w:rsidRPr="00E57919">
        <w:rPr>
          <w:rFonts w:eastAsia="Times New Roman"/>
          <w:lang w:val="fr-FR"/>
        </w:rPr>
        <w:t>E</w:t>
      </w:r>
      <w:r w:rsidR="00E12420" w:rsidRPr="00E57919">
        <w:rPr>
          <w:rFonts w:eastAsia="Times New Roman"/>
          <w:lang w:val="fr-FR"/>
        </w:rPr>
        <w:t>tant</w:t>
      </w:r>
      <w:proofErr w:type="spellEnd"/>
      <w:r w:rsidR="00E12420" w:rsidRPr="00E57919">
        <w:rPr>
          <w:rFonts w:eastAsia="Times New Roman"/>
          <w:lang w:val="fr-FR"/>
        </w:rPr>
        <w:t xml:space="preserve"> donné qu'il rassemble des experts du secteur public et du secteur privé, l'UIT-T occupe une position unique dans l'univers des télécommunications.</w:t>
      </w:r>
      <w:bookmarkStart w:id="10" w:name="lt_pId029"/>
      <w:bookmarkEnd w:id="9"/>
      <w:r w:rsidR="00E12420" w:rsidRPr="00E57919">
        <w:rPr>
          <w:rFonts w:eastAsia="Times New Roman"/>
          <w:lang w:val="fr-FR"/>
        </w:rPr>
        <w:t xml:space="preserve"> En sa qualité d'organisme de normalisation, l'UIT-T est confronté aux mêmes problèmes que les autres organisations de normalisation.</w:t>
      </w:r>
      <w:bookmarkEnd w:id="10"/>
      <w:r w:rsidR="00E12420" w:rsidRPr="00E57919">
        <w:rPr>
          <w:rFonts w:eastAsia="Times New Roman"/>
          <w:lang w:val="fr-FR"/>
        </w:rPr>
        <w:t xml:space="preserve"> Au cours des 20 dernières années, le nombre d'organisations de normalisation nouvelles a considérablement augmenté. </w:t>
      </w:r>
      <w:bookmarkStart w:id="11" w:name="lt_pId031"/>
      <w:r w:rsidR="00E12420" w:rsidRPr="00E57919">
        <w:rPr>
          <w:rFonts w:eastAsia="Times New Roman"/>
          <w:lang w:val="fr-FR"/>
        </w:rPr>
        <w:t>L'omniprésence et le potentiel de transformation des télécommunications amène</w:t>
      </w:r>
      <w:r w:rsidR="00117A19" w:rsidRPr="00E57919">
        <w:rPr>
          <w:rFonts w:eastAsia="Times New Roman"/>
          <w:lang w:val="fr-FR"/>
        </w:rPr>
        <w:t>nt</w:t>
      </w:r>
      <w:r w:rsidR="00E12420" w:rsidRPr="00E57919">
        <w:rPr>
          <w:rFonts w:eastAsia="Times New Roman"/>
          <w:lang w:val="fr-FR"/>
        </w:rPr>
        <w:t xml:space="preserve"> d'autres secteurs à s'appuyer sur des technologies de base et à se recentrer sur des applications bien précises. La concurrence qui s'exerce afin d'élaborer des normes acceptées par le marché au niveau mondial</w:t>
      </w:r>
      <w:bookmarkEnd w:id="11"/>
      <w:r w:rsidR="00E12420" w:rsidRPr="00E57919">
        <w:rPr>
          <w:rFonts w:eastAsia="Times New Roman"/>
          <w:lang w:val="fr-FR"/>
        </w:rPr>
        <w:t xml:space="preserve"> </w:t>
      </w:r>
      <w:bookmarkStart w:id="12" w:name="lt_pId032"/>
      <w:r w:rsidR="00E12420" w:rsidRPr="00E57919">
        <w:rPr>
          <w:rFonts w:eastAsia="Times New Roman"/>
          <w:lang w:val="fr-FR"/>
        </w:rPr>
        <w:t>a remodelé le paysage de la normalisation et l'a rendu plus complexe pour les acteurs qui disposent de ressources plus limitées. Il existe à présent de nouveaux protagonistes qui ont recours à des processus moins contraignants et qui font preuve d'une réactivité accrue.</w:t>
      </w:r>
      <w:bookmarkStart w:id="13" w:name="lt_pId034"/>
      <w:bookmarkEnd w:id="12"/>
    </w:p>
    <w:p w:rsidR="00E12420" w:rsidRPr="00E57919" w:rsidRDefault="00E12420" w:rsidP="00E12420">
      <w:pPr>
        <w:rPr>
          <w:rFonts w:eastAsia="Times New Roman"/>
          <w:lang w:val="fr-FR"/>
        </w:rPr>
      </w:pPr>
      <w:r w:rsidRPr="00E57919">
        <w:rPr>
          <w:rFonts w:eastAsia="Times New Roman"/>
          <w:lang w:val="fr-FR"/>
        </w:rPr>
        <w:t>La difficulté pour l'UIT-T est de maintenir un bon équilibre entre, d'une part, la nécessité d'attirer des experts de renommée mondiale dans le domaine des techniques innovantes et, d'autre part, le rôle qui est le sien dans l'appui apporté aux politiques et à la réglementation..</w:t>
      </w:r>
      <w:bookmarkEnd w:id="13"/>
      <w:r w:rsidRPr="00E57919">
        <w:rPr>
          <w:rFonts w:eastAsia="Times New Roman"/>
          <w:lang w:val="fr-FR"/>
        </w:rPr>
        <w:t xml:space="preserve"> </w:t>
      </w:r>
      <w:bookmarkStart w:id="14" w:name="lt_pId035"/>
      <w:r w:rsidRPr="00E57919">
        <w:rPr>
          <w:rFonts w:eastAsia="Times New Roman"/>
          <w:lang w:val="fr-FR"/>
        </w:rPr>
        <w:t xml:space="preserve">Les experts du secteur privé veulent pouvoir compter sur une tribune </w:t>
      </w:r>
      <w:r w:rsidR="00A80E4B" w:rsidRPr="00E57919">
        <w:rPr>
          <w:rFonts w:eastAsia="Times New Roman"/>
          <w:lang w:val="fr-FR"/>
        </w:rPr>
        <w:t>internationale</w:t>
      </w:r>
      <w:r w:rsidRPr="00E57919">
        <w:rPr>
          <w:rFonts w:eastAsia="Times New Roman"/>
          <w:lang w:val="fr-FR"/>
        </w:rPr>
        <w:t xml:space="preserve"> ouverte à tous, qui se doit d'être attrayante et efficace</w:t>
      </w:r>
      <w:bookmarkStart w:id="15" w:name="lt_pId036"/>
      <w:bookmarkEnd w:id="14"/>
      <w:r w:rsidR="00A80E4B" w:rsidRPr="00E57919">
        <w:rPr>
          <w:rFonts w:eastAsia="Times New Roman"/>
          <w:lang w:val="fr-FR"/>
        </w:rPr>
        <w:t>.</w:t>
      </w:r>
      <w:r w:rsidRPr="00E57919">
        <w:rPr>
          <w:rFonts w:eastAsia="Times New Roman"/>
          <w:lang w:val="fr-FR"/>
        </w:rPr>
        <w:t xml:space="preserve"> Parallèlement, il convient de ne pas perdre de vue les besoins des décideurs et de leur prêter une attention particulière dans le cadre de procédures appropriées</w:t>
      </w:r>
      <w:bookmarkEnd w:id="15"/>
      <w:r w:rsidR="00A80E4B" w:rsidRPr="00E57919">
        <w:rPr>
          <w:rFonts w:eastAsia="Times New Roman"/>
          <w:lang w:val="fr-FR"/>
        </w:rPr>
        <w:t>.</w:t>
      </w:r>
      <w:r w:rsidRPr="00E57919">
        <w:rPr>
          <w:rFonts w:eastAsia="Times New Roman"/>
          <w:lang w:val="fr-FR"/>
        </w:rPr>
        <w:t xml:space="preserve"> </w:t>
      </w:r>
      <w:bookmarkStart w:id="16" w:name="lt_pId037"/>
      <w:r w:rsidRPr="00E57919">
        <w:rPr>
          <w:rFonts w:eastAsia="Times New Roman"/>
          <w:lang w:val="fr-FR"/>
        </w:rPr>
        <w:t>L'UIT-T aide les décideurs à tirer parti des meilleures technologies disponibles et du fait que ce Secteur est en prise directe avec les tendances du marché, de façon à leur permettre de trouver des solutions pérennes qui répondent aux exigences de la réglementation, sans toutefois nuire à la concurrence</w:t>
      </w:r>
      <w:bookmarkEnd w:id="16"/>
      <w:r w:rsidR="00117A19" w:rsidRPr="00E57919">
        <w:rPr>
          <w:rFonts w:eastAsia="Times New Roman"/>
          <w:lang w:val="fr-FR"/>
        </w:rPr>
        <w:t>.</w:t>
      </w:r>
    </w:p>
    <w:p w:rsidR="00E12420" w:rsidRPr="00E57919" w:rsidRDefault="00E12420" w:rsidP="00942C72">
      <w:pPr>
        <w:rPr>
          <w:rFonts w:eastAsia="Times New Roman"/>
          <w:lang w:val="fr-FR"/>
        </w:rPr>
      </w:pPr>
      <w:bookmarkStart w:id="17" w:name="lt_pId038"/>
      <w:r w:rsidRPr="00E57919">
        <w:rPr>
          <w:rFonts w:eastAsia="Times New Roman"/>
          <w:lang w:val="fr-FR"/>
        </w:rPr>
        <w:t>Dans ce contexte, nous estimons que l'UIT-T devrait non seulement s'efforcer de mettre à profit ses compétences essentielles en vue d'élaborer des normes de télécommunication qui soient applicables au niveau international, mais aussi dresser un bilan de ces compétences pour mettre les principales technologies de base à la disposition de secteurs et d'applications autres que le secteur et les applications des TIC</w:t>
      </w:r>
      <w:bookmarkEnd w:id="17"/>
      <w:r w:rsidRPr="00E57919">
        <w:rPr>
          <w:rFonts w:eastAsia="Times New Roman"/>
          <w:lang w:val="fr-FR"/>
        </w:rPr>
        <w:t>. Pour ce faire, il nous faut prendre toutes les initiatives qui s'imposent pour renforcer l'intérêt porté à l'UIT-T par les</w:t>
      </w:r>
      <w:bookmarkStart w:id="18" w:name="lt_pId039"/>
      <w:r w:rsidRPr="00E57919">
        <w:rPr>
          <w:rFonts w:eastAsia="Times New Roman"/>
          <w:lang w:val="fr-FR"/>
        </w:rPr>
        <w:t xml:space="preserve"> experts.</w:t>
      </w:r>
      <w:bookmarkEnd w:id="18"/>
      <w:r w:rsidRPr="00E57919">
        <w:rPr>
          <w:rFonts w:eastAsia="Times New Roman"/>
          <w:lang w:val="fr-FR"/>
        </w:rPr>
        <w:t xml:space="preserve"> </w:t>
      </w:r>
      <w:bookmarkStart w:id="19" w:name="lt_pId040"/>
      <w:r w:rsidRPr="00E57919">
        <w:rPr>
          <w:rFonts w:eastAsia="Times New Roman"/>
          <w:lang w:val="fr-FR"/>
        </w:rPr>
        <w:t>L'intérêt que présente l'UIT-T pour les pouvoirs publics et les experts des entreprises dépend de notre capacité de créer des commissions d'études faisant office de pôles de compétences à l'échelle mondiale pour l'élaboration de normes techniques.</w:t>
      </w:r>
      <w:bookmarkStart w:id="20" w:name="lt_pId041"/>
      <w:bookmarkEnd w:id="19"/>
      <w:r w:rsidRPr="00E57919">
        <w:rPr>
          <w:rFonts w:eastAsia="Times New Roman"/>
          <w:lang w:val="fr-FR"/>
        </w:rPr>
        <w:t xml:space="preserve"> </w:t>
      </w:r>
      <w:r w:rsidRPr="00E57919">
        <w:rPr>
          <w:rFonts w:eastAsia="Times New Roman"/>
          <w:lang w:val="fr-FR"/>
        </w:rPr>
        <w:lastRenderedPageBreak/>
        <w:t>Toutefois, cette ambition est freinée par le peu de ressources dont disposent les membres de l'UIT et il est évident qu'en termes de compétences spécialisées et de ressources, l'UIT-T ne peut être la principale tribune mondiale pour toutes les questions relatives aux télécommunications/TIC</w:t>
      </w:r>
      <w:bookmarkStart w:id="21" w:name="lt_pId042"/>
      <w:bookmarkEnd w:id="20"/>
      <w:r w:rsidRPr="00E57919">
        <w:rPr>
          <w:rFonts w:eastAsia="Times New Roman"/>
          <w:lang w:val="fr-FR"/>
        </w:rPr>
        <w:t>. Dans ce contexte, une stratégie efficace devra privilégier les priorités essentielles et renforcer la coopération avec les autres organismes de normalisation, en vue de créer des synergies et de réduire le plus possible les contradictions entre les normes.</w:t>
      </w:r>
      <w:bookmarkEnd w:id="21"/>
      <w:r w:rsidRPr="00E57919">
        <w:rPr>
          <w:rFonts w:eastAsia="Times New Roman"/>
          <w:lang w:val="fr-FR"/>
        </w:rPr>
        <w:t xml:space="preserve"> </w:t>
      </w:r>
      <w:bookmarkStart w:id="22" w:name="lt_pId043"/>
      <w:r w:rsidRPr="00E57919">
        <w:rPr>
          <w:rFonts w:eastAsia="Times New Roman"/>
          <w:lang w:val="fr-FR"/>
        </w:rPr>
        <w:t>Il faut redoubler d'efforts pour intégrer ces considérations dans la stratégie de l'UIT-T.</w:t>
      </w:r>
      <w:bookmarkEnd w:id="22"/>
    </w:p>
    <w:p w:rsidR="00E12420" w:rsidRPr="00E57919" w:rsidRDefault="00E12420" w:rsidP="00117A19">
      <w:pPr>
        <w:rPr>
          <w:rFonts w:eastAsia="Times New Roman"/>
          <w:color w:val="000000"/>
          <w:lang w:val="fr-FR"/>
        </w:rPr>
      </w:pPr>
      <w:bookmarkStart w:id="23" w:name="lt_pId044"/>
      <w:r w:rsidRPr="00E57919">
        <w:rPr>
          <w:rFonts w:eastAsia="Times New Roman"/>
          <w:color w:val="000000"/>
          <w:lang w:val="fr-FR"/>
        </w:rPr>
        <w:t xml:space="preserve">De plus, </w:t>
      </w:r>
      <w:r w:rsidRPr="00E57919">
        <w:rPr>
          <w:rFonts w:eastAsia="Times New Roman"/>
          <w:lang w:val="fr-FR"/>
        </w:rPr>
        <w:t>l'UIT-T a un rôle particulier à jouer concernant les pays en développement. L'établissement de normes</w:t>
      </w:r>
      <w:bookmarkEnd w:id="23"/>
      <w:r w:rsidRPr="00E57919">
        <w:rPr>
          <w:rFonts w:eastAsia="Times New Roman"/>
          <w:lang w:val="fr-FR"/>
        </w:rPr>
        <w:t xml:space="preserve"> </w:t>
      </w:r>
      <w:bookmarkStart w:id="24" w:name="lt_pId045"/>
      <w:r w:rsidRPr="00E57919">
        <w:rPr>
          <w:rFonts w:eastAsia="Times New Roman"/>
          <w:lang w:val="fr-FR"/>
        </w:rPr>
        <w:t xml:space="preserve">est synonyme d'égalité des chances, en particulier pour les entreprises des pays en </w:t>
      </w:r>
      <w:r w:rsidR="00A80E4B" w:rsidRPr="00E57919">
        <w:rPr>
          <w:rFonts w:eastAsia="Times New Roman"/>
          <w:lang w:val="fr-FR"/>
        </w:rPr>
        <w:t>développement,</w:t>
      </w:r>
      <w:r w:rsidRPr="00E57919">
        <w:rPr>
          <w:rFonts w:eastAsia="Times New Roman"/>
          <w:lang w:val="fr-FR"/>
        </w:rPr>
        <w:t xml:space="preserve"> qui peuvent ainsi avoir accès à de nouveaux marchés. </w:t>
      </w:r>
      <w:bookmarkEnd w:id="24"/>
      <w:r w:rsidRPr="00E57919">
        <w:rPr>
          <w:rFonts w:eastAsia="Times New Roman"/>
          <w:lang w:val="fr-FR"/>
        </w:rPr>
        <w:t>Les normes aident pour beaucoup les pays en développement à mettre en place leurs infrastructures et à encourager le développement économique.</w:t>
      </w:r>
      <w:r w:rsidRPr="00E57919">
        <w:rPr>
          <w:lang w:val="fr-FR"/>
        </w:rPr>
        <w:t xml:space="preserve"> </w:t>
      </w:r>
      <w:r w:rsidRPr="00E57919">
        <w:rPr>
          <w:rFonts w:eastAsia="Times New Roman"/>
          <w:lang w:val="fr-FR"/>
        </w:rPr>
        <w:t xml:space="preserve">Grâce à elles, par le biais d'économies d'échelle, tous peuvent bénéficier de coûts plus bas: les équipementiers, les opérateurs et les consommateurs. Au cours de la dernière période d'études, </w:t>
      </w:r>
      <w:bookmarkStart w:id="25" w:name="lt_pId047"/>
      <w:r w:rsidRPr="00E57919">
        <w:rPr>
          <w:rFonts w:eastAsia="Times New Roman"/>
          <w:lang w:val="fr-FR"/>
        </w:rPr>
        <w:t>certaines activités des Secteurs de l'UIT-T et de l'UIT-D ont fait double emplo</w:t>
      </w:r>
      <w:bookmarkStart w:id="26" w:name="lt_pId048"/>
      <w:bookmarkEnd w:id="25"/>
      <w:r w:rsidRPr="00E57919">
        <w:rPr>
          <w:rFonts w:eastAsia="Times New Roman"/>
          <w:lang w:val="fr-FR"/>
        </w:rPr>
        <w:t>i. Il est indéniable qu'une partie de la mission de l'UIT-T consiste à faire en sorte que les pays en développement soient associés aux travaux d'élaboration de normes techniques, mais il ne faudrait pas que cela amène à recourir à des commissions d'études à des fins de développement</w:t>
      </w:r>
      <w:bookmarkEnd w:id="26"/>
      <w:r w:rsidR="00117A19" w:rsidRPr="00E57919">
        <w:rPr>
          <w:rFonts w:eastAsia="Times New Roman"/>
          <w:lang w:val="fr-FR"/>
        </w:rPr>
        <w:t>.</w:t>
      </w:r>
    </w:p>
    <w:p w:rsidR="00E12420" w:rsidRPr="00E57919" w:rsidRDefault="00E12420" w:rsidP="00E12420">
      <w:pPr>
        <w:pStyle w:val="Heading1"/>
        <w:rPr>
          <w:lang w:val="fr-FR"/>
        </w:rPr>
      </w:pPr>
      <w:r w:rsidRPr="00E57919">
        <w:rPr>
          <w:lang w:val="fr-FR"/>
        </w:rPr>
        <w:t>3</w:t>
      </w:r>
      <w:r w:rsidRPr="00E57919">
        <w:rPr>
          <w:lang w:val="fr-FR"/>
        </w:rPr>
        <w:tab/>
      </w:r>
      <w:bookmarkStart w:id="27" w:name="lt_pId050"/>
      <w:r w:rsidRPr="00E57919">
        <w:rPr>
          <w:lang w:val="fr-FR"/>
        </w:rPr>
        <w:t>Principes</w:t>
      </w:r>
      <w:bookmarkEnd w:id="27"/>
    </w:p>
    <w:p w:rsidR="00E12420" w:rsidRPr="00E57919" w:rsidRDefault="00E12420" w:rsidP="00E12420">
      <w:pPr>
        <w:rPr>
          <w:rFonts w:eastAsia="Times New Roman"/>
          <w:lang w:val="fr-FR"/>
        </w:rPr>
      </w:pPr>
      <w:bookmarkStart w:id="28" w:name="lt_pId051"/>
      <w:r w:rsidRPr="00E57919">
        <w:rPr>
          <w:rFonts w:eastAsia="Times New Roman"/>
          <w:lang w:val="fr-FR"/>
        </w:rPr>
        <w:t>On pourra s'inspirer des principes ci-après pour déterminer si la structure actuelle de l'UIT-T, la coopération entre les groupes et commissions d'études de l'UIT-T et d'autres organismes de normalisation et les méthodes de travail ainsi que les procédures sont viables et adaptées</w:t>
      </w:r>
      <w:bookmarkEnd w:id="28"/>
      <w:r w:rsidR="00A72EBA" w:rsidRPr="00E57919">
        <w:rPr>
          <w:rFonts w:eastAsia="Times New Roman"/>
          <w:lang w:val="fr-FR"/>
        </w:rPr>
        <w:t>.</w:t>
      </w:r>
    </w:p>
    <w:p w:rsidR="00E12420" w:rsidRPr="00E57919" w:rsidRDefault="00E12420" w:rsidP="00E12420">
      <w:pPr>
        <w:rPr>
          <w:rFonts w:eastAsia="Times New Roman"/>
          <w:lang w:val="fr-FR"/>
        </w:rPr>
      </w:pPr>
      <w:bookmarkStart w:id="29" w:name="lt_pId052"/>
      <w:r w:rsidRPr="00E57919">
        <w:rPr>
          <w:rFonts w:eastAsia="Times New Roman"/>
          <w:lang w:val="fr-FR"/>
        </w:rPr>
        <w:t>Principes stratégiques:</w:t>
      </w:r>
      <w:bookmarkEnd w:id="29"/>
    </w:p>
    <w:p w:rsidR="00E12420" w:rsidRPr="00E57919" w:rsidRDefault="00E12420" w:rsidP="00E12420">
      <w:pPr>
        <w:pStyle w:val="enumlev1"/>
        <w:rPr>
          <w:lang w:val="fr-FR"/>
        </w:rPr>
      </w:pPr>
      <w:r w:rsidRPr="00E57919">
        <w:rPr>
          <w:lang w:val="fr-FR"/>
        </w:rPr>
        <w:t>−</w:t>
      </w:r>
      <w:r w:rsidRPr="00E57919">
        <w:rPr>
          <w:lang w:val="fr-FR"/>
        </w:rPr>
        <w:tab/>
      </w:r>
      <w:bookmarkStart w:id="30" w:name="lt_pId054"/>
      <w:r w:rsidRPr="00E57919">
        <w:rPr>
          <w:lang w:val="fr-FR"/>
        </w:rPr>
        <w:t>faire en sorte que l'UIT-T conserve son rôle de premier plan dans ses domaines d'activité essentiels, qui sont des catalyseurs essentiels pour le marché des télécommunications</w:t>
      </w:r>
      <w:bookmarkEnd w:id="30"/>
      <w:r w:rsidR="00117A19" w:rsidRPr="00E57919">
        <w:rPr>
          <w:lang w:val="fr-FR"/>
        </w:rPr>
        <w:t>;</w:t>
      </w:r>
    </w:p>
    <w:p w:rsidR="00E12420" w:rsidRPr="00E57919" w:rsidRDefault="00E12420" w:rsidP="00E12420">
      <w:pPr>
        <w:pStyle w:val="enumlev1"/>
        <w:rPr>
          <w:lang w:val="fr-FR"/>
        </w:rPr>
      </w:pPr>
      <w:r w:rsidRPr="00E57919">
        <w:rPr>
          <w:lang w:val="fr-FR"/>
        </w:rPr>
        <w:t>−</w:t>
      </w:r>
      <w:r w:rsidRPr="00E57919">
        <w:rPr>
          <w:lang w:val="fr-FR"/>
        </w:rPr>
        <w:tab/>
      </w:r>
      <w:bookmarkStart w:id="31" w:name="lt_pId056"/>
      <w:r w:rsidRPr="00E57919">
        <w:rPr>
          <w:lang w:val="fr-FR"/>
        </w:rPr>
        <w:t>veiller à ce que l'UIT-T, conformément à son domaine de compétence et à son mandat, soit prêt à suivre les nouvelles évolutions technologiques et à répondre aux besoins des secteurs autres que le secteur des TIC, le cas échéant, dans l'environnement mondial de la normalisation;</w:t>
      </w:r>
      <w:bookmarkEnd w:id="31"/>
    </w:p>
    <w:p w:rsidR="00E12420" w:rsidRPr="00E57919" w:rsidRDefault="00E12420" w:rsidP="00E12420">
      <w:pPr>
        <w:pStyle w:val="enumlev1"/>
        <w:rPr>
          <w:lang w:val="fr-FR"/>
        </w:rPr>
      </w:pPr>
      <w:r w:rsidRPr="00E57919">
        <w:rPr>
          <w:lang w:val="fr-FR"/>
        </w:rPr>
        <w:t>−</w:t>
      </w:r>
      <w:r w:rsidRPr="00E57919">
        <w:rPr>
          <w:lang w:val="fr-FR"/>
        </w:rPr>
        <w:tab/>
      </w:r>
      <w:bookmarkStart w:id="32" w:name="lt_pId058"/>
      <w:r w:rsidRPr="00E57919">
        <w:rPr>
          <w:lang w:val="fr-FR"/>
        </w:rPr>
        <w:t>renforcer la coopération avec d'autres organismes de normalisation, en vue de créer des synergies et de réduire autant que possible les contradictions entre les normes;</w:t>
      </w:r>
      <w:bookmarkEnd w:id="32"/>
    </w:p>
    <w:p w:rsidR="00E12420" w:rsidRPr="00E57919" w:rsidRDefault="00E12420" w:rsidP="00E12420">
      <w:pPr>
        <w:pStyle w:val="enumlev1"/>
        <w:rPr>
          <w:lang w:val="fr-FR"/>
        </w:rPr>
      </w:pPr>
      <w:r w:rsidRPr="00E57919">
        <w:rPr>
          <w:lang w:val="fr-FR"/>
        </w:rPr>
        <w:t>−</w:t>
      </w:r>
      <w:r w:rsidRPr="00E57919">
        <w:rPr>
          <w:lang w:val="fr-FR"/>
        </w:rPr>
        <w:tab/>
      </w:r>
      <w:bookmarkStart w:id="33" w:name="lt_pId060"/>
      <w:r w:rsidRPr="00E57919">
        <w:rPr>
          <w:lang w:val="fr-FR"/>
        </w:rPr>
        <w:t>répondre aux besoins des pays en développement, tout en assurant une coordination intersectorielle avec les activités de l'UIT-D, de façon à éviter toute répétition des tâches</w:t>
      </w:r>
      <w:bookmarkEnd w:id="33"/>
      <w:r w:rsidR="00117A19" w:rsidRPr="00E57919">
        <w:rPr>
          <w:lang w:val="fr-FR"/>
        </w:rPr>
        <w:t>.</w:t>
      </w:r>
    </w:p>
    <w:p w:rsidR="00E12420" w:rsidRPr="00E57919" w:rsidRDefault="00E12420" w:rsidP="00E12420">
      <w:pPr>
        <w:rPr>
          <w:rFonts w:eastAsia="Times New Roman"/>
          <w:lang w:val="fr-FR"/>
        </w:rPr>
      </w:pPr>
      <w:bookmarkStart w:id="34" w:name="lt_pId061"/>
      <w:r w:rsidRPr="00E57919">
        <w:rPr>
          <w:rFonts w:eastAsia="Times New Roman"/>
          <w:lang w:val="fr-FR"/>
        </w:rPr>
        <w:t>Principes opérationnels et financiers:</w:t>
      </w:r>
      <w:bookmarkEnd w:id="34"/>
    </w:p>
    <w:p w:rsidR="00E12420" w:rsidRPr="00E57919" w:rsidRDefault="00E12420" w:rsidP="00E12420">
      <w:pPr>
        <w:pStyle w:val="enumlev1"/>
        <w:rPr>
          <w:lang w:val="fr-FR"/>
        </w:rPr>
      </w:pPr>
      <w:r w:rsidRPr="00E57919">
        <w:rPr>
          <w:lang w:val="fr-FR"/>
        </w:rPr>
        <w:t>−</w:t>
      </w:r>
      <w:r w:rsidRPr="00E57919">
        <w:rPr>
          <w:lang w:val="fr-FR"/>
        </w:rPr>
        <w:tab/>
      </w:r>
      <w:bookmarkStart w:id="35" w:name="lt_pId063"/>
      <w:r w:rsidR="00117A19" w:rsidRPr="00E57919">
        <w:rPr>
          <w:lang w:val="fr-FR"/>
        </w:rPr>
        <w:t>g</w:t>
      </w:r>
      <w:r w:rsidRPr="00E57919">
        <w:rPr>
          <w:lang w:val="fr-FR"/>
        </w:rPr>
        <w:t>arantir l'harmonisation des travaux et éviter tout chevauchement d'activités au sein des commissions d'études de l'UIT-T ou entre elles. Améliorer l'efficacité et optimiser l'utilisation des compétences techniques au sein de l'UIT-T;</w:t>
      </w:r>
      <w:bookmarkEnd w:id="35"/>
    </w:p>
    <w:p w:rsidR="00E12420" w:rsidRPr="00E57919" w:rsidRDefault="00E12420" w:rsidP="00E12420">
      <w:pPr>
        <w:pStyle w:val="enumlev1"/>
        <w:rPr>
          <w:lang w:val="fr-FR"/>
        </w:rPr>
      </w:pPr>
      <w:r w:rsidRPr="00E57919">
        <w:rPr>
          <w:lang w:val="fr-FR"/>
        </w:rPr>
        <w:t>−</w:t>
      </w:r>
      <w:r w:rsidRPr="00E57919">
        <w:rPr>
          <w:lang w:val="fr-FR"/>
        </w:rPr>
        <w:tab/>
      </w:r>
      <w:bookmarkStart w:id="36" w:name="lt_pId065"/>
      <w:r w:rsidRPr="00E57919">
        <w:rPr>
          <w:lang w:val="fr-FR"/>
        </w:rPr>
        <w:t>réduire l'ensemble des coûts pour l'UIT-T;</w:t>
      </w:r>
      <w:bookmarkEnd w:id="36"/>
    </w:p>
    <w:p w:rsidR="00E12420" w:rsidRPr="00E57919" w:rsidRDefault="00E12420" w:rsidP="00E12420">
      <w:pPr>
        <w:pStyle w:val="enumlev1"/>
        <w:rPr>
          <w:lang w:val="fr-FR"/>
        </w:rPr>
      </w:pPr>
      <w:r w:rsidRPr="00E57919">
        <w:rPr>
          <w:lang w:val="fr-FR"/>
        </w:rPr>
        <w:t>−</w:t>
      </w:r>
      <w:r w:rsidRPr="00E57919">
        <w:rPr>
          <w:lang w:val="fr-FR"/>
        </w:rPr>
        <w:tab/>
      </w:r>
      <w:bookmarkStart w:id="37" w:name="lt_pId067"/>
      <w:r w:rsidR="00117A19" w:rsidRPr="00E57919">
        <w:rPr>
          <w:lang w:val="fr-FR"/>
        </w:rPr>
        <w:t>c</w:t>
      </w:r>
      <w:r w:rsidRPr="00E57919">
        <w:rPr>
          <w:lang w:val="fr-FR"/>
        </w:rPr>
        <w:t>larifier la nature des produits attendus de l'UIT-T;</w:t>
      </w:r>
      <w:bookmarkEnd w:id="37"/>
    </w:p>
    <w:p w:rsidR="00E12420" w:rsidRPr="00E57919" w:rsidRDefault="00E12420" w:rsidP="00E12420">
      <w:pPr>
        <w:pStyle w:val="enumlev1"/>
        <w:rPr>
          <w:lang w:val="fr-FR"/>
        </w:rPr>
      </w:pPr>
      <w:r w:rsidRPr="00E57919">
        <w:rPr>
          <w:lang w:val="fr-FR"/>
        </w:rPr>
        <w:t>−</w:t>
      </w:r>
      <w:r w:rsidRPr="00E57919">
        <w:rPr>
          <w:lang w:val="fr-FR"/>
        </w:rPr>
        <w:tab/>
      </w:r>
      <w:bookmarkStart w:id="38" w:name="lt_pId069"/>
      <w:r w:rsidR="00117A19" w:rsidRPr="00E57919">
        <w:rPr>
          <w:lang w:val="fr-FR"/>
        </w:rPr>
        <w:t>a</w:t>
      </w:r>
      <w:r w:rsidRPr="00E57919">
        <w:rPr>
          <w:lang w:val="fr-FR"/>
        </w:rPr>
        <w:t>ssurer un bon équilibre entre les droits des membres et des non-membres, afin que la qualité de membre de l'UIT-T continue de présenter de l'intérêt</w:t>
      </w:r>
      <w:bookmarkEnd w:id="38"/>
      <w:r w:rsidR="00A80E4B" w:rsidRPr="00E57919">
        <w:rPr>
          <w:lang w:val="fr-FR"/>
        </w:rPr>
        <w:t>.</w:t>
      </w:r>
    </w:p>
    <w:p w:rsidR="00E12420" w:rsidRPr="00E57919" w:rsidRDefault="00E12420" w:rsidP="00E12420">
      <w:pPr>
        <w:pStyle w:val="Heading1"/>
        <w:rPr>
          <w:lang w:val="fr-FR"/>
        </w:rPr>
      </w:pPr>
      <w:r w:rsidRPr="00E57919">
        <w:rPr>
          <w:lang w:val="fr-FR"/>
        </w:rPr>
        <w:lastRenderedPageBreak/>
        <w:t>4</w:t>
      </w:r>
      <w:r w:rsidRPr="00E57919">
        <w:rPr>
          <w:lang w:val="fr-FR"/>
        </w:rPr>
        <w:tab/>
        <w:t>Examen des principes</w:t>
      </w:r>
    </w:p>
    <w:p w:rsidR="00E12420" w:rsidRPr="00E57919" w:rsidRDefault="00E12420" w:rsidP="00A80E4B">
      <w:pPr>
        <w:pStyle w:val="Heading2"/>
        <w:rPr>
          <w:lang w:val="fr-FR"/>
        </w:rPr>
      </w:pPr>
      <w:r w:rsidRPr="00E57919">
        <w:rPr>
          <w:lang w:val="fr-FR"/>
        </w:rPr>
        <w:t>4.1</w:t>
      </w:r>
      <w:r w:rsidRPr="00E57919">
        <w:rPr>
          <w:lang w:val="fr-FR"/>
        </w:rPr>
        <w:tab/>
        <w:t>Principes stratégiques</w:t>
      </w:r>
    </w:p>
    <w:p w:rsidR="00E12420" w:rsidRPr="00E57919" w:rsidRDefault="00E12420" w:rsidP="00E12420">
      <w:pPr>
        <w:rPr>
          <w:rFonts w:eastAsia="Times New Roman"/>
          <w:b/>
          <w:lang w:val="fr-FR"/>
        </w:rPr>
      </w:pPr>
      <w:bookmarkStart w:id="39" w:name="lt_pId074"/>
      <w:r w:rsidRPr="00E57919">
        <w:rPr>
          <w:rFonts w:eastAsia="Times New Roman"/>
          <w:b/>
          <w:lang w:val="fr-FR"/>
        </w:rPr>
        <w:t>4.1.1</w:t>
      </w:r>
      <w:r w:rsidRPr="00E57919">
        <w:rPr>
          <w:rFonts w:eastAsia="Times New Roman"/>
          <w:b/>
          <w:lang w:val="fr-FR"/>
        </w:rPr>
        <w:tab/>
        <w:t>Faire en sorte que l'UIT-T conserve un rôle de premier plan</w:t>
      </w:r>
      <w:r w:rsidRPr="00E57919">
        <w:rPr>
          <w:rFonts w:eastAsia="Times New Roman"/>
          <w:lang w:val="fr-FR"/>
        </w:rPr>
        <w:t xml:space="preserve"> </w:t>
      </w:r>
      <w:r w:rsidRPr="00E57919">
        <w:rPr>
          <w:rFonts w:eastAsia="Times New Roman"/>
          <w:b/>
          <w:bCs/>
          <w:lang w:val="fr-FR"/>
        </w:rPr>
        <w:t>dans ses domaines d'activité essentiels, qui sont des catalyseurs essentiels pour le marché des télécommunications</w:t>
      </w:r>
      <w:r w:rsidRPr="00E57919">
        <w:rPr>
          <w:rFonts w:eastAsia="Times New Roman"/>
          <w:lang w:val="fr-FR"/>
        </w:rPr>
        <w:t>:</w:t>
      </w:r>
      <w:r w:rsidRPr="00E57919">
        <w:rPr>
          <w:rFonts w:eastAsia="Times New Roman"/>
          <w:b/>
          <w:lang w:val="fr-FR"/>
        </w:rPr>
        <w:t xml:space="preserve"> </w:t>
      </w:r>
      <w:r w:rsidRPr="00E57919">
        <w:rPr>
          <w:rFonts w:eastAsia="Times New Roman"/>
          <w:lang w:val="fr-FR"/>
        </w:rPr>
        <w:t>l'un des principaux atouts de</w:t>
      </w:r>
      <w:r w:rsidRPr="00E57919">
        <w:rPr>
          <w:rFonts w:eastAsia="Times New Roman"/>
          <w:b/>
          <w:lang w:val="fr-FR"/>
        </w:rPr>
        <w:t xml:space="preserve"> </w:t>
      </w:r>
      <w:r w:rsidRPr="00E57919">
        <w:rPr>
          <w:rFonts w:eastAsia="Times New Roman"/>
          <w:lang w:val="fr-FR"/>
        </w:rPr>
        <w:t>l'UIT-T est que ce Secteur peut compter sur des experts de renommée mondiale et qu'il apporte une contribution à certains domaines clés des télécommunications</w:t>
      </w:r>
      <w:bookmarkStart w:id="40" w:name="lt_pId075"/>
      <w:bookmarkEnd w:id="39"/>
      <w:r w:rsidRPr="00E57919">
        <w:rPr>
          <w:rFonts w:eastAsia="Times New Roman"/>
          <w:lang w:val="fr-FR"/>
        </w:rPr>
        <w:t xml:space="preserve">. De ce fait, l'UIT-T est particulièrement bien placé dans l'environnement mondial de la normalisation. </w:t>
      </w:r>
      <w:bookmarkStart w:id="41" w:name="lt_pId076"/>
      <w:bookmarkEnd w:id="40"/>
      <w:r w:rsidRPr="00E57919">
        <w:rPr>
          <w:rFonts w:eastAsia="Times New Roman"/>
          <w:lang w:val="fr-FR"/>
        </w:rPr>
        <w:t xml:space="preserve">L'UIT-T devrait tout mettre en </w:t>
      </w:r>
      <w:proofErr w:type="spellStart"/>
      <w:r w:rsidR="00117A19" w:rsidRPr="00E57919">
        <w:rPr>
          <w:rFonts w:eastAsia="Times New Roman"/>
          <w:lang w:val="fr-FR"/>
        </w:rPr>
        <w:t>oe</w:t>
      </w:r>
      <w:r w:rsidRPr="00E57919">
        <w:rPr>
          <w:rFonts w:eastAsia="Times New Roman"/>
          <w:lang w:val="fr-FR"/>
        </w:rPr>
        <w:t>uvre</w:t>
      </w:r>
      <w:proofErr w:type="spellEnd"/>
      <w:r w:rsidRPr="00E57919">
        <w:rPr>
          <w:rFonts w:eastAsia="Times New Roman"/>
          <w:lang w:val="fr-FR"/>
        </w:rPr>
        <w:t xml:space="preserve"> pour conserver sa place en se concentrant sur ses priorités essentielles</w:t>
      </w:r>
      <w:bookmarkEnd w:id="41"/>
      <w:r w:rsidRPr="00E57919">
        <w:rPr>
          <w:rFonts w:eastAsia="Times New Roman"/>
          <w:lang w:val="fr-FR"/>
        </w:rPr>
        <w:t>.</w:t>
      </w:r>
    </w:p>
    <w:p w:rsidR="00E12420" w:rsidRPr="00E57919" w:rsidRDefault="00E12420" w:rsidP="00E12420">
      <w:pPr>
        <w:rPr>
          <w:rFonts w:eastAsia="Times New Roman"/>
          <w:b/>
          <w:spacing w:val="2"/>
          <w:lang w:val="fr-FR"/>
        </w:rPr>
      </w:pPr>
      <w:bookmarkStart w:id="42" w:name="lt_pId077"/>
      <w:r w:rsidRPr="00E57919">
        <w:rPr>
          <w:rFonts w:eastAsia="Times New Roman"/>
          <w:b/>
          <w:spacing w:val="2"/>
          <w:lang w:val="fr-FR"/>
        </w:rPr>
        <w:t>4.1.2</w:t>
      </w:r>
      <w:r w:rsidRPr="00E57919">
        <w:rPr>
          <w:rFonts w:eastAsia="Times New Roman"/>
          <w:b/>
          <w:spacing w:val="2"/>
          <w:lang w:val="fr-FR"/>
        </w:rPr>
        <w:tab/>
        <w:t>V</w:t>
      </w:r>
      <w:r w:rsidRPr="00E57919">
        <w:rPr>
          <w:rFonts w:eastAsia="Times New Roman"/>
          <w:b/>
          <w:bCs/>
          <w:lang w:val="fr-FR"/>
        </w:rPr>
        <w:t>eiller à ce que l'UIT-T, conformément à son domaine de compétence et à son mandat, soit prêt à suivre les nouvelles évolutions technologiques et à répondre aux besoins des secteurs autres que le secteur des TIC, le cas échéant, dans l'environnement mondial de la normalisation</w:t>
      </w:r>
      <w:r w:rsidRPr="00E57919">
        <w:rPr>
          <w:rFonts w:eastAsia="Times New Roman"/>
          <w:lang w:val="fr-FR"/>
        </w:rPr>
        <w:t>.</w:t>
      </w:r>
      <w:r w:rsidRPr="00E57919">
        <w:rPr>
          <w:rFonts w:eastAsia="Times New Roman"/>
          <w:spacing w:val="2"/>
          <w:lang w:val="fr-FR"/>
        </w:rPr>
        <w:t xml:space="preserve"> S'il veut figurer parmi les pôles mondiaux de la normalisation, l'UIT-T doit veiller à mettre en place un environnement propice et souple qui correspondra à la meilleure structure possible et aux méthodes de travail ainsi qu'aux procédures les mieux adapté</w:t>
      </w:r>
      <w:r w:rsidR="008B5970" w:rsidRPr="00E57919">
        <w:rPr>
          <w:rFonts w:eastAsia="Times New Roman"/>
          <w:spacing w:val="2"/>
          <w:lang w:val="fr-FR"/>
        </w:rPr>
        <w:t>e</w:t>
      </w:r>
      <w:r w:rsidRPr="00E57919">
        <w:rPr>
          <w:rFonts w:eastAsia="Times New Roman"/>
          <w:spacing w:val="2"/>
          <w:lang w:val="fr-FR"/>
        </w:rPr>
        <w:t>s à l'élaboration de normes techniques</w:t>
      </w:r>
      <w:bookmarkEnd w:id="42"/>
      <w:r w:rsidR="00A72EBA" w:rsidRPr="00E57919">
        <w:rPr>
          <w:rFonts w:eastAsia="Times New Roman"/>
          <w:spacing w:val="2"/>
          <w:lang w:val="fr-FR"/>
        </w:rPr>
        <w:t>.</w:t>
      </w:r>
    </w:p>
    <w:p w:rsidR="00E12420" w:rsidRPr="00E57919" w:rsidRDefault="00E12420" w:rsidP="00E12420">
      <w:pPr>
        <w:rPr>
          <w:rFonts w:eastAsia="Times New Roman"/>
          <w:b/>
          <w:spacing w:val="2"/>
          <w:lang w:val="fr-FR"/>
        </w:rPr>
      </w:pPr>
      <w:bookmarkStart w:id="43" w:name="lt_pId078"/>
      <w:r w:rsidRPr="00E57919">
        <w:rPr>
          <w:rFonts w:eastAsia="Times New Roman"/>
          <w:b/>
          <w:spacing w:val="2"/>
          <w:lang w:val="fr-FR"/>
        </w:rPr>
        <w:t>4.1.3</w:t>
      </w:r>
      <w:r w:rsidR="00993740" w:rsidRPr="00E57919">
        <w:rPr>
          <w:rFonts w:eastAsia="Times New Roman"/>
          <w:b/>
          <w:spacing w:val="2"/>
          <w:lang w:val="fr-FR"/>
        </w:rPr>
        <w:tab/>
      </w:r>
      <w:r w:rsidRPr="00E57919">
        <w:rPr>
          <w:rFonts w:eastAsia="Times New Roman"/>
          <w:b/>
          <w:bCs/>
          <w:lang w:val="fr-FR"/>
        </w:rPr>
        <w:t>Renforcer la coopération avec d'autres organismes de normalisation, en vue de créer des synergies et de réduire autant que possible les contradictions entre les normes</w:t>
      </w:r>
      <w:r w:rsidR="00A72EBA" w:rsidRPr="00E57919">
        <w:rPr>
          <w:rFonts w:eastAsia="Times New Roman"/>
          <w:lang w:val="fr-FR"/>
        </w:rPr>
        <w:t>:</w:t>
      </w:r>
      <w:r w:rsidRPr="00E57919">
        <w:rPr>
          <w:rFonts w:eastAsia="Times New Roman"/>
          <w:lang w:val="fr-FR"/>
        </w:rPr>
        <w:t xml:space="preserve"> </w:t>
      </w:r>
      <w:r w:rsidRPr="00E57919">
        <w:rPr>
          <w:rFonts w:eastAsia="Times New Roman"/>
          <w:spacing w:val="2"/>
          <w:lang w:val="fr-FR"/>
        </w:rPr>
        <w:t>les commissions d'études de l'UIT-T doivent se concentrer sur les domaines d'activité essentiels pour lesquels elles disposent de compétences fondamentales reconnues,</w:t>
      </w:r>
      <w:r w:rsidRPr="00E57919">
        <w:rPr>
          <w:rFonts w:eastAsia="Times New Roman"/>
          <w:b/>
          <w:spacing w:val="2"/>
          <w:lang w:val="fr-FR"/>
        </w:rPr>
        <w:t xml:space="preserve"> </w:t>
      </w:r>
      <w:r w:rsidRPr="00E57919">
        <w:rPr>
          <w:rFonts w:eastAsia="Times New Roman"/>
          <w:spacing w:val="2"/>
          <w:lang w:val="fr-FR"/>
        </w:rPr>
        <w:t>afin de</w:t>
      </w:r>
      <w:r w:rsidRPr="00E57919">
        <w:rPr>
          <w:rFonts w:eastAsia="Times New Roman"/>
          <w:b/>
          <w:spacing w:val="2"/>
          <w:lang w:val="fr-FR"/>
        </w:rPr>
        <w:t xml:space="preserve"> </w:t>
      </w:r>
      <w:r w:rsidRPr="00E57919">
        <w:rPr>
          <w:rFonts w:eastAsia="Times New Roman"/>
          <w:spacing w:val="2"/>
          <w:lang w:val="fr-FR"/>
        </w:rPr>
        <w:t>conserver leur prééminence</w:t>
      </w:r>
      <w:bookmarkEnd w:id="43"/>
      <w:r w:rsidRPr="00E57919">
        <w:rPr>
          <w:rFonts w:ascii="Calibri" w:eastAsia="Times New Roman" w:hAnsi="Calibri"/>
          <w:b/>
          <w:color w:val="800000"/>
          <w:spacing w:val="2"/>
          <w:lang w:val="fr-FR"/>
        </w:rPr>
        <w:t>.</w:t>
      </w:r>
      <w:r w:rsidRPr="00E57919">
        <w:rPr>
          <w:rFonts w:eastAsia="Times New Roman"/>
          <w:spacing w:val="2"/>
          <w:lang w:val="fr-FR"/>
        </w:rPr>
        <w:t xml:space="preserve"> </w:t>
      </w:r>
      <w:bookmarkStart w:id="44" w:name="lt_pId079"/>
      <w:r w:rsidRPr="00E57919">
        <w:rPr>
          <w:rFonts w:eastAsia="Times New Roman"/>
          <w:spacing w:val="2"/>
          <w:lang w:val="fr-FR"/>
        </w:rPr>
        <w:t xml:space="preserve">Cette démarche permettra de </w:t>
      </w:r>
      <w:r w:rsidRPr="00E57919">
        <w:rPr>
          <w:rFonts w:eastAsia="Times New Roman"/>
          <w:lang w:val="fr-FR"/>
        </w:rPr>
        <w:t>renforcer la coopération avec les autres organismes de normalisation, en vue de créer des synergies et de réduire autant que possible les contradictions possibles avec les travaux et les normes d'autres organismes.</w:t>
      </w:r>
      <w:bookmarkStart w:id="45" w:name="lt_pId081"/>
      <w:bookmarkEnd w:id="44"/>
      <w:r w:rsidRPr="00E57919">
        <w:rPr>
          <w:rFonts w:eastAsia="Times New Roman"/>
          <w:spacing w:val="2"/>
          <w:lang w:val="fr-FR"/>
        </w:rPr>
        <w:t xml:space="preserve"> L'UIT-T devrait mettre davantage l'accent sur la collaboration et la coopération dans ses travaux avec les autres organismes de normalisation, sur une base de réciprocité et de respect mutuel. Dans le cadre de cette activité, un examen des compétences fondamentales de l'</w:t>
      </w:r>
      <w:r w:rsidR="00A80E4B" w:rsidRPr="00E57919">
        <w:rPr>
          <w:rFonts w:eastAsia="Times New Roman"/>
          <w:spacing w:val="2"/>
          <w:lang w:val="fr-FR"/>
        </w:rPr>
        <w:t>UIT</w:t>
      </w:r>
      <w:r w:rsidRPr="00E57919">
        <w:rPr>
          <w:rFonts w:eastAsia="Times New Roman"/>
          <w:spacing w:val="2"/>
          <w:lang w:val="fr-FR"/>
        </w:rPr>
        <w:t>-T s'impose</w:t>
      </w:r>
      <w:bookmarkEnd w:id="45"/>
      <w:r w:rsidR="00117A19" w:rsidRPr="00E57919">
        <w:rPr>
          <w:rFonts w:eastAsia="Times New Roman"/>
          <w:spacing w:val="2"/>
          <w:lang w:val="fr-FR"/>
        </w:rPr>
        <w:t>.</w:t>
      </w:r>
    </w:p>
    <w:p w:rsidR="00E12420" w:rsidRPr="00E57919" w:rsidRDefault="00E12420" w:rsidP="00E12420">
      <w:pPr>
        <w:rPr>
          <w:rFonts w:eastAsia="Times New Roman"/>
          <w:color w:val="000000"/>
          <w:lang w:val="fr-FR"/>
        </w:rPr>
      </w:pPr>
      <w:bookmarkStart w:id="46" w:name="lt_pId082"/>
      <w:r w:rsidRPr="00E57919">
        <w:rPr>
          <w:rFonts w:eastAsia="Times New Roman"/>
          <w:b/>
          <w:lang w:val="fr-FR"/>
        </w:rPr>
        <w:t>4.1.4</w:t>
      </w:r>
      <w:r w:rsidR="00993740" w:rsidRPr="00E57919">
        <w:rPr>
          <w:rFonts w:eastAsia="Times New Roman"/>
          <w:b/>
          <w:lang w:val="fr-FR"/>
        </w:rPr>
        <w:tab/>
      </w:r>
      <w:r w:rsidRPr="00E57919">
        <w:rPr>
          <w:rFonts w:eastAsia="Times New Roman"/>
          <w:b/>
          <w:bCs/>
          <w:lang w:val="fr-FR"/>
        </w:rPr>
        <w:t>Répondre aux besoins des pays en développement, tout en assurant une coordination intersectorielle avec les activités de l'UIT-D, de façon à éviter toute répétition des tâches</w:t>
      </w:r>
      <w:r w:rsidRPr="00E57919">
        <w:rPr>
          <w:rFonts w:eastAsia="Times New Roman"/>
          <w:lang w:val="fr-FR"/>
        </w:rPr>
        <w:t>:</w:t>
      </w:r>
      <w:r w:rsidRPr="00E57919">
        <w:rPr>
          <w:rFonts w:eastAsia="Times New Roman"/>
          <w:bCs/>
          <w:lang w:val="fr-FR"/>
        </w:rPr>
        <w:t xml:space="preserve"> </w:t>
      </w:r>
      <w:r w:rsidRPr="00E57919">
        <w:rPr>
          <w:rFonts w:eastAsia="Times New Roman"/>
          <w:lang w:val="fr-FR"/>
        </w:rPr>
        <w:t>afin de fournir une assistance aux pays en développement pour réduire la fracture numérique, l'UIT-T et l'UIT-D devraient se concerter en vue d'éviter tout chevauchement d'activité, en fonction de leur rôle, de leur mandat et de leurs attributions respectifs. L'UIT-T et l'UIT-D devraient passer en revue leurs activités respectives et les recentrer en conséquence.</w:t>
      </w:r>
      <w:bookmarkEnd w:id="46"/>
      <w:r w:rsidRPr="00E57919">
        <w:rPr>
          <w:rFonts w:eastAsia="Times New Roman"/>
          <w:lang w:val="fr-FR"/>
        </w:rPr>
        <w:t xml:space="preserve"> </w:t>
      </w:r>
    </w:p>
    <w:p w:rsidR="00E12420" w:rsidRPr="00E57919" w:rsidRDefault="00E12420" w:rsidP="00A80E4B">
      <w:pPr>
        <w:pStyle w:val="Heading2"/>
        <w:rPr>
          <w:lang w:val="fr-FR"/>
        </w:rPr>
      </w:pPr>
      <w:r w:rsidRPr="00E57919">
        <w:rPr>
          <w:lang w:val="fr-FR"/>
        </w:rPr>
        <w:t>4.2</w:t>
      </w:r>
      <w:r w:rsidRPr="00E57919">
        <w:rPr>
          <w:lang w:val="fr-FR"/>
        </w:rPr>
        <w:tab/>
      </w:r>
      <w:bookmarkStart w:id="47" w:name="lt_pId085"/>
      <w:r w:rsidRPr="00E57919">
        <w:rPr>
          <w:lang w:val="fr-FR"/>
        </w:rPr>
        <w:t>Principes opérationnels et financiers</w:t>
      </w:r>
      <w:bookmarkEnd w:id="47"/>
      <w:r w:rsidRPr="00E57919">
        <w:rPr>
          <w:lang w:val="fr-FR"/>
        </w:rPr>
        <w:t xml:space="preserve"> </w:t>
      </w:r>
    </w:p>
    <w:p w:rsidR="00E12420" w:rsidRPr="00E57919" w:rsidRDefault="00E12420" w:rsidP="00E12420">
      <w:pPr>
        <w:rPr>
          <w:rFonts w:eastAsia="Times New Roman"/>
          <w:b/>
          <w:lang w:val="fr-FR"/>
        </w:rPr>
      </w:pPr>
      <w:bookmarkStart w:id="48" w:name="lt_pId086"/>
      <w:r w:rsidRPr="00E57919">
        <w:rPr>
          <w:rFonts w:eastAsia="Times New Roman"/>
          <w:b/>
          <w:lang w:val="fr-FR"/>
        </w:rPr>
        <w:t>4.2.1</w:t>
      </w:r>
      <w:r w:rsidR="00993740" w:rsidRPr="00E57919">
        <w:rPr>
          <w:rFonts w:eastAsia="Times New Roman"/>
          <w:b/>
          <w:lang w:val="fr-FR"/>
        </w:rPr>
        <w:tab/>
      </w:r>
      <w:r w:rsidRPr="00E57919">
        <w:rPr>
          <w:rFonts w:eastAsia="Times New Roman"/>
          <w:b/>
          <w:bCs/>
          <w:color w:val="000000"/>
          <w:lang w:val="fr-FR"/>
        </w:rPr>
        <w:t xml:space="preserve">Garantir l'harmonisation des travaux et éviter tout chevauchement d'activités au sein des commissions d'études de </w:t>
      </w:r>
      <w:r w:rsidRPr="00E57919">
        <w:rPr>
          <w:rFonts w:eastAsia="Times New Roman"/>
          <w:b/>
          <w:bCs/>
          <w:lang w:val="fr-FR"/>
        </w:rPr>
        <w:t xml:space="preserve">l'UIT-T </w:t>
      </w:r>
      <w:r w:rsidRPr="00E57919">
        <w:rPr>
          <w:rFonts w:eastAsia="Times New Roman"/>
          <w:b/>
          <w:bCs/>
          <w:color w:val="000000"/>
          <w:lang w:val="fr-FR"/>
        </w:rPr>
        <w:t>ou entre elles</w:t>
      </w:r>
      <w:r w:rsidRPr="00E57919">
        <w:rPr>
          <w:rFonts w:eastAsia="Times New Roman"/>
          <w:lang w:val="fr-FR"/>
        </w:rPr>
        <w:t>:</w:t>
      </w:r>
      <w:r w:rsidRPr="00E57919">
        <w:rPr>
          <w:rFonts w:eastAsia="Times New Roman"/>
          <w:b/>
          <w:lang w:val="fr-FR"/>
        </w:rPr>
        <w:t xml:space="preserve"> </w:t>
      </w:r>
      <w:r w:rsidRPr="00E57919">
        <w:rPr>
          <w:rFonts w:eastAsia="Times New Roman"/>
          <w:lang w:val="fr-FR"/>
        </w:rPr>
        <w:t xml:space="preserve">les travaux d'une </w:t>
      </w:r>
      <w:r w:rsidR="00117A19" w:rsidRPr="00E57919">
        <w:rPr>
          <w:rFonts w:eastAsia="Times New Roman"/>
          <w:lang w:val="fr-FR"/>
        </w:rPr>
        <w:t xml:space="preserve">commission d'études </w:t>
      </w:r>
      <w:r w:rsidRPr="00E57919">
        <w:rPr>
          <w:rFonts w:eastAsia="Times New Roman"/>
          <w:lang w:val="fr-FR"/>
        </w:rPr>
        <w:t xml:space="preserve">de l'UIT-T devraient être structurés de façon à être axés sur des Questions bien définies et ne devraient pas faire double emploi avec des Questions confiées à la même commission d'études de l'UIT-T ou à une autre </w:t>
      </w:r>
      <w:r w:rsidR="00117A19" w:rsidRPr="00E57919">
        <w:rPr>
          <w:rFonts w:eastAsia="Times New Roman"/>
          <w:lang w:val="fr-FR"/>
        </w:rPr>
        <w:t xml:space="preserve">commission d'études </w:t>
      </w:r>
      <w:r w:rsidRPr="00E57919">
        <w:rPr>
          <w:rFonts w:eastAsia="Times New Roman"/>
          <w:lang w:val="fr-FR"/>
        </w:rPr>
        <w:t xml:space="preserve">de l'UIT-T. </w:t>
      </w:r>
      <w:bookmarkStart w:id="49" w:name="lt_pId087"/>
      <w:bookmarkEnd w:id="48"/>
      <w:r w:rsidRPr="00E57919">
        <w:rPr>
          <w:rFonts w:eastAsia="Times New Roman"/>
          <w:lang w:val="fr-FR"/>
        </w:rPr>
        <w:t>En particulier,</w:t>
      </w:r>
      <w:r w:rsidRPr="00E57919">
        <w:rPr>
          <w:lang w:val="fr-FR"/>
        </w:rPr>
        <w:t xml:space="preserve"> </w:t>
      </w:r>
      <w:r w:rsidRPr="00E57919">
        <w:rPr>
          <w:rFonts w:eastAsia="Times New Roman"/>
          <w:lang w:val="fr-FR"/>
        </w:rPr>
        <w:t>les commissions d'études de l'UIT-T doivent se concentrer sur les domaines d'activité essentiels pour lesquels elles disposent des connaissances nécessaires et de compétences reconnues (statut de commission d'études directrice) et dont elles sont responsables</w:t>
      </w:r>
      <w:bookmarkEnd w:id="49"/>
      <w:r w:rsidRPr="00E57919">
        <w:rPr>
          <w:rFonts w:eastAsia="Times New Roman"/>
          <w:lang w:val="fr-FR"/>
        </w:rPr>
        <w:t xml:space="preserve">. </w:t>
      </w:r>
      <w:bookmarkStart w:id="50" w:name="lt_pId088"/>
      <w:r w:rsidRPr="00E57919">
        <w:rPr>
          <w:rFonts w:eastAsia="Times New Roman"/>
          <w:lang w:val="fr-FR"/>
        </w:rPr>
        <w:t>Il conviendrait d'éviter tout chevauchement d'activités entre les commissions d'études</w:t>
      </w:r>
      <w:bookmarkEnd w:id="50"/>
      <w:r w:rsidR="00A72EBA" w:rsidRPr="00E57919">
        <w:rPr>
          <w:rFonts w:eastAsia="Times New Roman"/>
          <w:lang w:val="fr-FR"/>
        </w:rPr>
        <w:t>.</w:t>
      </w:r>
    </w:p>
    <w:p w:rsidR="00E12420" w:rsidRPr="00E57919" w:rsidRDefault="00E12420" w:rsidP="00993740">
      <w:pPr>
        <w:keepLines/>
        <w:rPr>
          <w:rFonts w:eastAsia="Times New Roman"/>
          <w:b/>
          <w:lang w:val="fr-FR"/>
        </w:rPr>
      </w:pPr>
      <w:bookmarkStart w:id="51" w:name="lt_pId089"/>
      <w:r w:rsidRPr="00E57919">
        <w:rPr>
          <w:rFonts w:eastAsia="Times New Roman"/>
          <w:b/>
          <w:lang w:val="fr-FR"/>
        </w:rPr>
        <w:lastRenderedPageBreak/>
        <w:t>4.2.2</w:t>
      </w:r>
      <w:r w:rsidR="00993740" w:rsidRPr="00E57919">
        <w:rPr>
          <w:rFonts w:eastAsia="Times New Roman"/>
          <w:b/>
          <w:lang w:val="fr-FR"/>
        </w:rPr>
        <w:tab/>
      </w:r>
      <w:r w:rsidRPr="00E57919">
        <w:rPr>
          <w:rFonts w:eastAsia="Times New Roman"/>
          <w:b/>
          <w:bCs/>
          <w:color w:val="000000"/>
          <w:lang w:val="fr-FR"/>
        </w:rPr>
        <w:t>Améliorer l'efficacité et optimiser l'utilisation des compétences techniques au sein de l'</w:t>
      </w:r>
      <w:r w:rsidRPr="00E57919">
        <w:rPr>
          <w:rFonts w:eastAsia="Times New Roman"/>
          <w:b/>
          <w:bCs/>
          <w:lang w:val="fr-FR"/>
        </w:rPr>
        <w:t>UIT-T</w:t>
      </w:r>
      <w:r w:rsidRPr="00E57919">
        <w:rPr>
          <w:rFonts w:eastAsia="Times New Roman"/>
          <w:lang w:val="fr-FR"/>
        </w:rPr>
        <w:t>:</w:t>
      </w:r>
      <w:r w:rsidRPr="00E57919">
        <w:rPr>
          <w:rFonts w:eastAsia="Times New Roman"/>
          <w:b/>
          <w:lang w:val="fr-FR"/>
        </w:rPr>
        <w:t xml:space="preserve"> </w:t>
      </w:r>
      <w:r w:rsidRPr="00E57919">
        <w:rPr>
          <w:rFonts w:eastAsia="Times New Roman"/>
          <w:lang w:val="fr-FR"/>
        </w:rPr>
        <w:t>compte tenu des pressions commerciales qui s'exercent sur les Membres de Secteur</w:t>
      </w:r>
      <w:r w:rsidRPr="00E57919">
        <w:rPr>
          <w:rFonts w:eastAsia="Times New Roman"/>
          <w:b/>
          <w:lang w:val="fr-FR"/>
        </w:rPr>
        <w:t>,</w:t>
      </w:r>
      <w:r w:rsidRPr="00E57919">
        <w:rPr>
          <w:rFonts w:eastAsia="Times New Roman"/>
          <w:lang w:val="fr-FR"/>
        </w:rPr>
        <w:t xml:space="preserve"> qui fournissent des ressources à titre volontaire, la structure de l'UIT-T est un élément essentiel pour que des experts de renom puissent se concentrer sur les domaines qui intéressent directement les commissions d'études.</w:t>
      </w:r>
      <w:bookmarkEnd w:id="51"/>
      <w:r w:rsidRPr="00E57919">
        <w:rPr>
          <w:rFonts w:eastAsia="Times New Roman"/>
          <w:lang w:val="fr-FR"/>
        </w:rPr>
        <w:t xml:space="preserve"> </w:t>
      </w:r>
      <w:bookmarkStart w:id="52" w:name="lt_pId090"/>
      <w:r w:rsidRPr="00E57919">
        <w:rPr>
          <w:rFonts w:eastAsia="Times New Roman"/>
          <w:lang w:val="fr-FR"/>
        </w:rPr>
        <w:t>L'UIT-T se doit donc de faciliter la participation des Membres et leur contribution aux travaux et doit par ailleurs utiliser au mieux les compétences spécialisées que ses Membres mettent à sa disposition.</w:t>
      </w:r>
      <w:bookmarkEnd w:id="52"/>
      <w:r w:rsidRPr="00E57919">
        <w:rPr>
          <w:rFonts w:eastAsia="Times New Roman"/>
          <w:lang w:val="fr-FR"/>
        </w:rPr>
        <w:t xml:space="preserve"> </w:t>
      </w:r>
    </w:p>
    <w:p w:rsidR="00E12420" w:rsidRPr="00E57919" w:rsidRDefault="00E12420" w:rsidP="00E12420">
      <w:pPr>
        <w:rPr>
          <w:rFonts w:eastAsia="Times New Roman"/>
          <w:b/>
          <w:lang w:val="fr-FR"/>
        </w:rPr>
      </w:pPr>
      <w:bookmarkStart w:id="53" w:name="lt_pId091"/>
      <w:r w:rsidRPr="00E57919">
        <w:rPr>
          <w:rFonts w:eastAsia="Times New Roman"/>
          <w:lang w:val="fr-FR"/>
        </w:rPr>
        <w:t>Il conviendrait par exemple de gérer les principales technologies de base et les questions relatives aux applications verticales, de manière à permettre à un expert d'aborder des thèmes clés précis portant sur la question verticale</w:t>
      </w:r>
      <w:bookmarkStart w:id="54" w:name="lt_pId092"/>
      <w:bookmarkEnd w:id="53"/>
      <w:r w:rsidRPr="00E57919">
        <w:rPr>
          <w:rFonts w:eastAsia="Times New Roman"/>
          <w:lang w:val="fr-FR"/>
        </w:rPr>
        <w:t xml:space="preserve"> à l'examen. De plus, il faut veiller à ce que la structure des commissions d'études de l'UIT-T soit conçue de façon à inciter des experts de renom en matière de normalisation à prendre part à l'étude des domaines de travail concernés de l'UIT-T et de ses commissions d'études. </w:t>
      </w:r>
      <w:bookmarkStart w:id="55" w:name="lt_pId093"/>
      <w:bookmarkEnd w:id="54"/>
      <w:r w:rsidRPr="00E57919">
        <w:rPr>
          <w:rFonts w:eastAsia="Times New Roman"/>
          <w:lang w:val="fr-FR"/>
        </w:rPr>
        <w:t>Ces mesures doivent être étayées par les processus en place, tels que les notes de liaison et les réunions électroniques.</w:t>
      </w:r>
      <w:bookmarkEnd w:id="55"/>
    </w:p>
    <w:p w:rsidR="00E12420" w:rsidRPr="00E57919" w:rsidRDefault="00E12420" w:rsidP="00E12420">
      <w:pPr>
        <w:rPr>
          <w:rFonts w:eastAsia="Times New Roman"/>
          <w:lang w:val="fr-FR"/>
        </w:rPr>
      </w:pPr>
      <w:bookmarkStart w:id="56" w:name="lt_pId094"/>
      <w:r w:rsidRPr="00E57919">
        <w:rPr>
          <w:rFonts w:eastAsia="Times New Roman"/>
          <w:lang w:val="fr-FR"/>
        </w:rPr>
        <w:t>Enfin, la structure et les processus devraient être conçus de manière à encourager les experts à participer le plus tôt possible à l'élaboration des Recommandations, afin de faciliter la recherche d'un large consensus et de faire en sorte que la prise de décisions finales s'effectue sans heurts. Ainsi, à l'issue des délibérations de la réunion d'une commission d'études, la décision émanant des délégations d'approuver la Recommandation ne doit pas rencontrer d'opposition. Cependant, ce principe est source d'incertitude pour l'élaboration de Recommandations techniques et risque de dissuader le secteur privé de participer aux travaux de</w:t>
      </w:r>
      <w:bookmarkEnd w:id="56"/>
      <w:r w:rsidRPr="00E57919">
        <w:rPr>
          <w:rFonts w:eastAsia="Times New Roman"/>
          <w:lang w:val="fr-FR"/>
        </w:rPr>
        <w:t xml:space="preserve"> </w:t>
      </w:r>
      <w:bookmarkStart w:id="57" w:name="lt_pId095"/>
      <w:r w:rsidRPr="00E57919">
        <w:rPr>
          <w:rFonts w:eastAsia="Times New Roman"/>
          <w:lang w:val="fr-FR"/>
        </w:rPr>
        <w:t>l'UIT-T. Cet argument prend aujourd'hui une résonance particulière, alors que les ressources que le secteur privé peut affecter aux activités de normalisation sont modiques.</w:t>
      </w:r>
      <w:bookmarkEnd w:id="57"/>
      <w:r w:rsidRPr="00E57919">
        <w:rPr>
          <w:rFonts w:eastAsia="Times New Roman"/>
          <w:lang w:val="fr-FR"/>
        </w:rPr>
        <w:t xml:space="preserve"> </w:t>
      </w:r>
      <w:bookmarkStart w:id="58" w:name="lt_pId097"/>
      <w:r w:rsidRPr="00E57919">
        <w:rPr>
          <w:rFonts w:eastAsia="Times New Roman"/>
          <w:lang w:val="fr-FR"/>
        </w:rPr>
        <w:t>En outre, il serait préférable que l'opposition exprimée à l'encontre de l'approbation d'une Recommandation reflète des préoccupations multilatérales</w:t>
      </w:r>
      <w:bookmarkEnd w:id="58"/>
      <w:r w:rsidR="00117A19" w:rsidRPr="00E57919">
        <w:rPr>
          <w:rFonts w:eastAsia="Times New Roman"/>
          <w:lang w:val="fr-FR"/>
        </w:rPr>
        <w:t>.</w:t>
      </w:r>
    </w:p>
    <w:p w:rsidR="00E12420" w:rsidRPr="00E57919" w:rsidRDefault="00E12420" w:rsidP="00E12420">
      <w:pPr>
        <w:rPr>
          <w:rFonts w:eastAsia="Times New Roman"/>
          <w:b/>
          <w:lang w:val="fr-FR"/>
        </w:rPr>
      </w:pPr>
      <w:bookmarkStart w:id="59" w:name="lt_pId098"/>
      <w:r w:rsidRPr="00E57919">
        <w:rPr>
          <w:rFonts w:eastAsia="Times New Roman"/>
          <w:b/>
          <w:lang w:val="fr-FR"/>
        </w:rPr>
        <w:t>4.2.3</w:t>
      </w:r>
      <w:r w:rsidR="00993740" w:rsidRPr="00E57919">
        <w:rPr>
          <w:rFonts w:eastAsia="Times New Roman"/>
          <w:b/>
          <w:lang w:val="fr-FR"/>
        </w:rPr>
        <w:tab/>
      </w:r>
      <w:r w:rsidRPr="00E57919">
        <w:rPr>
          <w:rFonts w:eastAsia="Times New Roman"/>
          <w:b/>
          <w:bCs/>
          <w:color w:val="000000"/>
          <w:lang w:val="fr-FR"/>
        </w:rPr>
        <w:t xml:space="preserve">Réduire l'ensemble des coûts pour </w:t>
      </w:r>
      <w:r w:rsidRPr="00E57919">
        <w:rPr>
          <w:rFonts w:eastAsia="Times New Roman"/>
          <w:b/>
          <w:bCs/>
          <w:lang w:val="fr-FR"/>
        </w:rPr>
        <w:t>l'UIT-T</w:t>
      </w:r>
      <w:r w:rsidRPr="00E57919">
        <w:rPr>
          <w:rFonts w:eastAsia="Times New Roman"/>
          <w:bCs/>
          <w:lang w:val="fr-FR"/>
        </w:rPr>
        <w:t>:</w:t>
      </w:r>
      <w:r w:rsidRPr="00E57919">
        <w:rPr>
          <w:rFonts w:eastAsia="Times New Roman"/>
          <w:lang w:val="fr-FR"/>
        </w:rPr>
        <w:t xml:space="preserve"> la Conférence de plénipotentiaires de l'UIT tenue en 2014 a déterminé que l'appui apporté par le TSB aux travaux des commissions d'études </w:t>
      </w:r>
      <w:r w:rsidR="00A80E4B" w:rsidRPr="00E57919">
        <w:rPr>
          <w:rFonts w:eastAsia="Times New Roman"/>
          <w:lang w:val="fr-FR"/>
        </w:rPr>
        <w:t>(y</w:t>
      </w:r>
      <w:r w:rsidRPr="00E57919">
        <w:rPr>
          <w:rFonts w:eastAsia="Times New Roman"/>
          <w:lang w:val="fr-FR"/>
        </w:rPr>
        <w:t xml:space="preserve"> compris aux réunions régionales et aux groupes </w:t>
      </w:r>
      <w:r w:rsidR="00A80E4B" w:rsidRPr="00E57919">
        <w:rPr>
          <w:rFonts w:eastAsia="Times New Roman"/>
          <w:lang w:val="fr-FR"/>
        </w:rPr>
        <w:t>spécialisés)</w:t>
      </w:r>
      <w:r w:rsidRPr="00E57919">
        <w:rPr>
          <w:rFonts w:eastAsia="Times New Roman"/>
          <w:lang w:val="fr-FR"/>
        </w:rPr>
        <w:t xml:space="preserve"> constituait l'une des principales questions budgétaires.</w:t>
      </w:r>
      <w:bookmarkStart w:id="60" w:name="lt_pId099"/>
      <w:bookmarkEnd w:id="59"/>
      <w:r w:rsidRPr="00E57919">
        <w:rPr>
          <w:rFonts w:eastAsia="Times New Roman"/>
          <w:lang w:val="fr-FR"/>
        </w:rPr>
        <w:t xml:space="preserve"> En raison des difficultés budgétaires auxquelles l'UIT est confronté</w:t>
      </w:r>
      <w:r w:rsidR="008B5970" w:rsidRPr="00E57919">
        <w:rPr>
          <w:rFonts w:eastAsia="Times New Roman"/>
          <w:lang w:val="fr-FR"/>
        </w:rPr>
        <w:t>e</w:t>
      </w:r>
      <w:r w:rsidRPr="00E57919">
        <w:rPr>
          <w:rFonts w:eastAsia="Times New Roman"/>
          <w:lang w:val="fr-FR"/>
        </w:rPr>
        <w:t xml:space="preserve">, l'UIT-T, comme tous les autres Secteurs de l'UIT, devra rechercher des méthodes de travail plus efficientes et efficaces. </w:t>
      </w:r>
      <w:bookmarkEnd w:id="60"/>
      <w:r w:rsidRPr="00E57919">
        <w:rPr>
          <w:rFonts w:eastAsia="Times New Roman"/>
          <w:lang w:val="fr-FR"/>
        </w:rPr>
        <w:t>Cela permettra à ce Secteur de réaliser les économies nécessaires sur ses coûts de fonctionnement.</w:t>
      </w:r>
      <w:bookmarkStart w:id="61" w:name="lt_pId101"/>
      <w:r w:rsidRPr="00E57919">
        <w:rPr>
          <w:rFonts w:eastAsia="Times New Roman"/>
          <w:lang w:val="fr-FR"/>
        </w:rPr>
        <w:t xml:space="preserve"> Cela permettra également à l'UIT-T d'affecter essentiellement ses ressources à un nombre limité de priorités définies.</w:t>
      </w:r>
      <w:bookmarkEnd w:id="61"/>
      <w:r w:rsidRPr="00E57919">
        <w:rPr>
          <w:rFonts w:eastAsia="Times New Roman"/>
          <w:lang w:val="fr-FR"/>
        </w:rPr>
        <w:t xml:space="preserve"> </w:t>
      </w:r>
      <w:bookmarkStart w:id="62" w:name="lt_pId102"/>
      <w:r w:rsidRPr="00E57919">
        <w:rPr>
          <w:rFonts w:eastAsia="Times New Roman"/>
          <w:lang w:val="fr-FR"/>
        </w:rPr>
        <w:t>On s'inspirera également de ce principe pour procéder à un examen général des procédures qui existent actuellement au sein de l'UIT-T, dans un souci d'efficacité accrue</w:t>
      </w:r>
      <w:bookmarkEnd w:id="62"/>
      <w:r w:rsidR="00117A19" w:rsidRPr="00E57919">
        <w:rPr>
          <w:rFonts w:eastAsia="Times New Roman"/>
          <w:lang w:val="fr-FR"/>
        </w:rPr>
        <w:t>.</w:t>
      </w:r>
    </w:p>
    <w:p w:rsidR="00E12420" w:rsidRPr="00E57919" w:rsidRDefault="00993740" w:rsidP="00E12420">
      <w:pPr>
        <w:rPr>
          <w:rFonts w:eastAsia="Times New Roman"/>
          <w:b/>
          <w:lang w:val="fr-FR"/>
        </w:rPr>
      </w:pPr>
      <w:bookmarkStart w:id="63" w:name="lt_pId103"/>
      <w:r w:rsidRPr="00E57919">
        <w:rPr>
          <w:rFonts w:eastAsia="Times New Roman"/>
          <w:b/>
          <w:lang w:val="fr-FR"/>
        </w:rPr>
        <w:t>4.2.4</w:t>
      </w:r>
      <w:r w:rsidRPr="00E57919">
        <w:rPr>
          <w:rFonts w:eastAsia="Times New Roman"/>
          <w:b/>
          <w:lang w:val="fr-FR"/>
        </w:rPr>
        <w:tab/>
      </w:r>
      <w:r w:rsidR="00E12420" w:rsidRPr="00E57919">
        <w:rPr>
          <w:rFonts w:eastAsia="Times New Roman"/>
          <w:b/>
          <w:lang w:val="fr-FR"/>
        </w:rPr>
        <w:t>Clarifier la nature des produits attendus de l'UIT-T</w:t>
      </w:r>
      <w:r w:rsidR="00E12420" w:rsidRPr="00E57919">
        <w:rPr>
          <w:rFonts w:eastAsia="Times New Roman"/>
          <w:bCs/>
          <w:lang w:val="fr-FR"/>
        </w:rPr>
        <w:t xml:space="preserve">: </w:t>
      </w:r>
      <w:r w:rsidR="00E12420" w:rsidRPr="00E57919">
        <w:rPr>
          <w:rFonts w:eastAsia="Times New Roman"/>
          <w:lang w:val="fr-FR"/>
        </w:rPr>
        <w:t>l'UIT-T est chargé de l'étude des questions techniques, d'exploitation et de tarification, et émet à ce sujet des Recommandations en vue de la normalisation des télécommunications à l'échelle mondiale.</w:t>
      </w:r>
      <w:bookmarkEnd w:id="63"/>
      <w:r w:rsidR="00E12420" w:rsidRPr="00E57919">
        <w:rPr>
          <w:rFonts w:eastAsia="Times New Roman"/>
          <w:lang w:val="fr-FR"/>
        </w:rPr>
        <w:t xml:space="preserve"> </w:t>
      </w:r>
      <w:bookmarkStart w:id="64" w:name="lt_pId104"/>
      <w:r w:rsidR="00E12420" w:rsidRPr="00E57919">
        <w:rPr>
          <w:rFonts w:eastAsia="Times New Roman"/>
          <w:lang w:val="fr-FR"/>
        </w:rPr>
        <w:t xml:space="preserve">Certaines de ces Recommandations ont des incidences politiques ou réglementaires et revêtent en conséquence une importance particulière pour les </w:t>
      </w:r>
      <w:proofErr w:type="spellStart"/>
      <w:r w:rsidR="00942C72" w:rsidRPr="00E57919">
        <w:rPr>
          <w:rFonts w:eastAsia="Times New Roman"/>
          <w:lang w:val="fr-FR"/>
        </w:rPr>
        <w:t>E</w:t>
      </w:r>
      <w:r w:rsidR="00E12420" w:rsidRPr="00E57919">
        <w:rPr>
          <w:rFonts w:eastAsia="Times New Roman"/>
          <w:lang w:val="fr-FR"/>
        </w:rPr>
        <w:t>tats</w:t>
      </w:r>
      <w:proofErr w:type="spellEnd"/>
      <w:r w:rsidR="00E12420" w:rsidRPr="00E57919">
        <w:rPr>
          <w:rFonts w:eastAsia="Times New Roman"/>
          <w:lang w:val="fr-FR"/>
        </w:rPr>
        <w:t xml:space="preserve"> Membres lorsque ceux-ci prennent des décisions en la matière. La grande majorité des Recommandations de</w:t>
      </w:r>
      <w:bookmarkStart w:id="65" w:name="lt_pId105"/>
      <w:bookmarkEnd w:id="64"/>
      <w:r w:rsidR="00E12420" w:rsidRPr="00E57919">
        <w:rPr>
          <w:rFonts w:eastAsia="Times New Roman"/>
          <w:lang w:val="fr-FR"/>
        </w:rPr>
        <w:t xml:space="preserve"> l'UIT-T s'adressent essentiellement au secteur privé et aux opérateurs, en vue de promouvoir des services internationaux de télécommunication interopérables.</w:t>
      </w:r>
      <w:bookmarkEnd w:id="65"/>
      <w:r w:rsidR="00E12420" w:rsidRPr="00E57919">
        <w:rPr>
          <w:rFonts w:eastAsia="Times New Roman"/>
          <w:lang w:val="fr-FR"/>
        </w:rPr>
        <w:t xml:space="preserve"> </w:t>
      </w:r>
    </w:p>
    <w:p w:rsidR="00E12420" w:rsidRPr="00E57919" w:rsidRDefault="00E12420" w:rsidP="00E12420">
      <w:pPr>
        <w:rPr>
          <w:rFonts w:eastAsia="Times New Roman"/>
          <w:spacing w:val="1"/>
          <w:lang w:val="fr-FR"/>
        </w:rPr>
      </w:pPr>
      <w:bookmarkStart w:id="66" w:name="lt_pId106"/>
      <w:r w:rsidRPr="00E57919">
        <w:rPr>
          <w:rFonts w:eastAsia="Times New Roman"/>
          <w:spacing w:val="1"/>
          <w:lang w:val="fr-FR"/>
        </w:rPr>
        <w:t>Conformément à la Convention de l'UIT, toutes les Recommandations, qu'elles aient ou non des incidences politiques ou réglementaires, ont le même statut. Cependant, les Recommandations ayant des incidences réglementaires ou politiques doivent être approuvées selon la procédure d'approbation traditionnelle</w:t>
      </w:r>
      <w:bookmarkEnd w:id="66"/>
      <w:r w:rsidRPr="00E57919">
        <w:rPr>
          <w:rFonts w:eastAsia="Times New Roman"/>
          <w:spacing w:val="1"/>
          <w:lang w:val="fr-FR"/>
        </w:rPr>
        <w:t xml:space="preserve"> </w:t>
      </w:r>
      <w:bookmarkStart w:id="67" w:name="lt_pId107"/>
      <w:r w:rsidRPr="00E57919">
        <w:rPr>
          <w:rFonts w:eastAsia="Times New Roman"/>
          <w:spacing w:val="1"/>
          <w:lang w:val="fr-FR"/>
        </w:rPr>
        <w:t>(TAP), tandis que la plupart des Recommandations peuvent être traitées dans le cadre de la variante de la procédure d'approbation (AAP).</w:t>
      </w:r>
      <w:bookmarkEnd w:id="67"/>
    </w:p>
    <w:p w:rsidR="00E12420" w:rsidRPr="00E57919" w:rsidRDefault="00E12420" w:rsidP="00E12420">
      <w:pPr>
        <w:rPr>
          <w:rFonts w:eastAsia="Times New Roman"/>
          <w:lang w:val="fr-FR"/>
        </w:rPr>
      </w:pPr>
      <w:bookmarkStart w:id="68" w:name="lt_pId108"/>
      <w:r w:rsidRPr="00E57919">
        <w:rPr>
          <w:rFonts w:eastAsia="Times New Roman"/>
          <w:lang w:val="fr-FR"/>
        </w:rPr>
        <w:lastRenderedPageBreak/>
        <w:t xml:space="preserve">Il se peut que les utilisateurs et les responsables de la mise en </w:t>
      </w:r>
      <w:proofErr w:type="spellStart"/>
      <w:r w:rsidR="00117A19" w:rsidRPr="00E57919">
        <w:rPr>
          <w:rFonts w:eastAsia="Times New Roman"/>
          <w:lang w:val="fr-FR"/>
        </w:rPr>
        <w:t>oe</w:t>
      </w:r>
      <w:r w:rsidRPr="00E57919">
        <w:rPr>
          <w:rFonts w:eastAsia="Times New Roman"/>
          <w:lang w:val="fr-FR"/>
        </w:rPr>
        <w:t>uvre</w:t>
      </w:r>
      <w:proofErr w:type="spellEnd"/>
      <w:r w:rsidRPr="00E57919">
        <w:rPr>
          <w:rFonts w:eastAsia="Times New Roman"/>
          <w:lang w:val="fr-FR"/>
        </w:rPr>
        <w:t xml:space="preserve"> des produits attendus de l'</w:t>
      </w:r>
      <w:r w:rsidR="00A80E4B" w:rsidRPr="00E57919">
        <w:rPr>
          <w:rFonts w:eastAsia="Times New Roman"/>
          <w:lang w:val="fr-FR"/>
        </w:rPr>
        <w:t>UIT</w:t>
      </w:r>
      <w:r w:rsidR="00A80E4B" w:rsidRPr="00E57919">
        <w:rPr>
          <w:rFonts w:eastAsia="Times New Roman"/>
          <w:lang w:val="fr-FR"/>
        </w:rPr>
        <w:noBreakHyphen/>
      </w:r>
      <w:r w:rsidRPr="00E57919">
        <w:rPr>
          <w:rFonts w:eastAsia="Times New Roman"/>
          <w:lang w:val="fr-FR"/>
        </w:rPr>
        <w:t>T, qui ne connaissent pas forcément toutes les modalités détaillées des méthodes de travail et des procédures d'approbation appliquées, éprouvent des difficultés à évaluer comme il se doit la nature d'un produit attendu et à déterminer à quel usage il est préférable de destiner tel ou tel produit. Compte tenu de toutes ces considérations, il conviendrait d'indiquer clairement la procédure d'approbation appliquée dans chaque produit attendu de</w:t>
      </w:r>
      <w:bookmarkEnd w:id="68"/>
      <w:r w:rsidRPr="00E57919">
        <w:rPr>
          <w:rFonts w:eastAsia="Times New Roman"/>
          <w:lang w:val="fr-FR"/>
        </w:rPr>
        <w:t xml:space="preserve"> </w:t>
      </w:r>
      <w:bookmarkStart w:id="69" w:name="lt_pId109"/>
      <w:r w:rsidRPr="00E57919">
        <w:rPr>
          <w:rFonts w:eastAsia="Times New Roman"/>
          <w:lang w:val="fr-FR"/>
        </w:rPr>
        <w:t>l'UIT-T, de façon à éviter tout risque de confusion et à encourager ainsi l'application utile et généralisée de Recommandations de l'UIT-T de qualité</w:t>
      </w:r>
      <w:bookmarkEnd w:id="69"/>
      <w:r w:rsidR="00117A19" w:rsidRPr="00E57919">
        <w:rPr>
          <w:rFonts w:eastAsia="Times New Roman"/>
          <w:lang w:val="fr-FR"/>
        </w:rPr>
        <w:t>.</w:t>
      </w:r>
    </w:p>
    <w:p w:rsidR="00E12420" w:rsidRPr="00E57919" w:rsidRDefault="00E12420" w:rsidP="00E12420">
      <w:pPr>
        <w:rPr>
          <w:rFonts w:eastAsia="Times New Roman"/>
          <w:b/>
          <w:lang w:val="fr-FR"/>
        </w:rPr>
      </w:pPr>
      <w:bookmarkStart w:id="70" w:name="lt_pId110"/>
      <w:r w:rsidRPr="00E57919">
        <w:rPr>
          <w:rFonts w:eastAsia="Times New Roman"/>
          <w:b/>
          <w:lang w:val="fr-FR"/>
        </w:rPr>
        <w:t>4.2.5</w:t>
      </w:r>
      <w:r w:rsidR="00993740" w:rsidRPr="00E57919">
        <w:rPr>
          <w:rFonts w:eastAsia="Times New Roman"/>
          <w:b/>
          <w:lang w:val="fr-FR"/>
        </w:rPr>
        <w:tab/>
      </w:r>
      <w:r w:rsidRPr="00E57919">
        <w:rPr>
          <w:rFonts w:eastAsia="Times New Roman"/>
          <w:b/>
          <w:bCs/>
          <w:color w:val="000000"/>
          <w:lang w:val="fr-FR"/>
        </w:rPr>
        <w:t xml:space="preserve">Assurer un bon équilibre entre les droits des membres et des non-membres afin que la qualité de membre de </w:t>
      </w:r>
      <w:r w:rsidRPr="00E57919">
        <w:rPr>
          <w:rFonts w:eastAsia="Times New Roman"/>
          <w:b/>
          <w:bCs/>
          <w:lang w:val="fr-FR"/>
        </w:rPr>
        <w:t xml:space="preserve">l'UIT-T </w:t>
      </w:r>
      <w:r w:rsidRPr="00E57919">
        <w:rPr>
          <w:rFonts w:eastAsia="Times New Roman"/>
          <w:b/>
          <w:bCs/>
          <w:color w:val="000000"/>
          <w:lang w:val="fr-FR"/>
        </w:rPr>
        <w:t>continue de présenter de l'intérêt</w:t>
      </w:r>
      <w:r w:rsidRPr="00E57919">
        <w:rPr>
          <w:rFonts w:eastAsia="Times New Roman"/>
          <w:bCs/>
          <w:lang w:val="fr-FR"/>
        </w:rPr>
        <w:t>:</w:t>
      </w:r>
      <w:r w:rsidRPr="00E57919">
        <w:rPr>
          <w:rFonts w:eastAsia="Times New Roman"/>
          <w:b/>
          <w:lang w:val="fr-FR"/>
        </w:rPr>
        <w:t xml:space="preserve"> </w:t>
      </w:r>
      <w:r w:rsidRPr="00E57919">
        <w:rPr>
          <w:rFonts w:eastAsia="Times New Roman"/>
          <w:lang w:val="fr-FR"/>
        </w:rPr>
        <w:t>de nouveaux types de groupes et de nouvelles formes de collaboration ont été créés d</w:t>
      </w:r>
      <w:r w:rsidR="008B5970" w:rsidRPr="00E57919">
        <w:rPr>
          <w:rFonts w:eastAsia="Times New Roman"/>
          <w:lang w:val="fr-FR"/>
        </w:rPr>
        <w:t>ans le but de permettre à l'UIT</w:t>
      </w:r>
      <w:r w:rsidR="008B5970" w:rsidRPr="00E57919">
        <w:rPr>
          <w:rFonts w:eastAsia="Times New Roman"/>
          <w:lang w:val="fr-FR"/>
        </w:rPr>
        <w:noBreakHyphen/>
        <w:t xml:space="preserve">T </w:t>
      </w:r>
      <w:r w:rsidRPr="00E57919">
        <w:rPr>
          <w:rFonts w:eastAsia="Times New Roman"/>
          <w:lang w:val="fr-FR"/>
        </w:rPr>
        <w:t>d'offrir une meilleure organisation des activités et de meilleurs services à ses membres et d'ouvrir les activités de l'UIT-T à des non-membres, afin de permettre à ces derniers de devenir à terme membres de l'UIT.</w:t>
      </w:r>
      <w:bookmarkEnd w:id="70"/>
    </w:p>
    <w:p w:rsidR="00E12420" w:rsidRPr="00E57919" w:rsidRDefault="00E12420" w:rsidP="00993740">
      <w:pPr>
        <w:rPr>
          <w:rFonts w:eastAsia="Times New Roman"/>
          <w:lang w:val="fr-FR"/>
        </w:rPr>
      </w:pPr>
      <w:bookmarkStart w:id="71" w:name="lt_pId111"/>
      <w:r w:rsidRPr="00E57919">
        <w:rPr>
          <w:rFonts w:eastAsia="Times New Roman"/>
          <w:lang w:val="fr-FR"/>
        </w:rPr>
        <w:t xml:space="preserve">La stratégie qui consiste à attirer de nouveaux membres au sein de l'UIT-T en ouvrant les activités de ce Secteur à des non-membres ne sera couronnée de succès que si la participation n'est pas utilisée comme alternative à l'adhésion à l'UIT. </w:t>
      </w:r>
      <w:bookmarkStart w:id="72" w:name="lt_pId112"/>
      <w:bookmarkEnd w:id="71"/>
      <w:r w:rsidRPr="00E57919">
        <w:rPr>
          <w:rFonts w:eastAsia="Times New Roman"/>
          <w:lang w:val="fr-FR"/>
        </w:rPr>
        <w:t>Cela signifie que les droits attachés à la qualité de membre doivent continuer de présenter de l'intérêt pour les membres, tandis que les non-membres participants sont encouragés à devenir membres, afin de pouvoir exercer une influence déterminante sur le processus de prise de décisions de l'UIT-T et les orientations de ce Secteur.</w:t>
      </w:r>
      <w:bookmarkEnd w:id="72"/>
      <w:r w:rsidRPr="00E57919">
        <w:rPr>
          <w:rFonts w:eastAsia="Times New Roman"/>
          <w:lang w:val="fr-FR"/>
        </w:rPr>
        <w:t xml:space="preserve"> </w:t>
      </w:r>
    </w:p>
    <w:p w:rsidR="000A72F9" w:rsidRPr="00E61856" w:rsidRDefault="000A72F9" w:rsidP="000A72F9">
      <w:pPr>
        <w:pStyle w:val="Proposal"/>
        <w:rPr>
          <w:b/>
          <w:bCs/>
        </w:rPr>
      </w:pPr>
      <w:bookmarkStart w:id="73" w:name="lt_pId113"/>
      <w:r w:rsidRPr="00E61856">
        <w:rPr>
          <w:b/>
          <w:bCs/>
        </w:rPr>
        <w:tab/>
        <w:t>EUR/45A1/1</w:t>
      </w:r>
    </w:p>
    <w:p w:rsidR="00E12420" w:rsidRPr="00E57919" w:rsidRDefault="00E12420" w:rsidP="00993740">
      <w:pPr>
        <w:pStyle w:val="Heading1"/>
        <w:ind w:left="0" w:firstLine="0"/>
        <w:rPr>
          <w:lang w:val="fr-FR"/>
        </w:rPr>
      </w:pPr>
      <w:r w:rsidRPr="00E57919">
        <w:rPr>
          <w:lang w:val="fr-FR"/>
        </w:rPr>
        <w:t>Conclusion et propositions visant à améliorer encore l'UIT-T à l'occasion de l'AMNT-16</w:t>
      </w:r>
      <w:bookmarkEnd w:id="73"/>
      <w:r w:rsidRPr="00E57919">
        <w:rPr>
          <w:lang w:val="fr-FR"/>
        </w:rPr>
        <w:t xml:space="preserve"> </w:t>
      </w:r>
    </w:p>
    <w:p w:rsidR="00E12420" w:rsidRPr="00E57919" w:rsidRDefault="00E12420" w:rsidP="00E12420">
      <w:pPr>
        <w:keepNext/>
        <w:keepLines/>
        <w:rPr>
          <w:rFonts w:eastAsia="Times New Roman"/>
          <w:lang w:val="fr-FR"/>
        </w:rPr>
      </w:pPr>
      <w:bookmarkStart w:id="74" w:name="lt_pId114"/>
      <w:r w:rsidRPr="00E57919">
        <w:rPr>
          <w:rFonts w:eastAsia="Times New Roman"/>
          <w:lang w:val="fr-FR"/>
        </w:rPr>
        <w:t>En soumettant la présente contribution à</w:t>
      </w:r>
      <w:r w:rsidRPr="00E57919">
        <w:rPr>
          <w:rFonts w:eastAsia="Times New Roman"/>
          <w:b/>
          <w:sz w:val="28"/>
          <w:lang w:val="fr-FR"/>
        </w:rPr>
        <w:t xml:space="preserve"> </w:t>
      </w:r>
      <w:r w:rsidRPr="00E57919">
        <w:rPr>
          <w:rFonts w:eastAsia="Times New Roman"/>
          <w:lang w:val="fr-FR"/>
        </w:rPr>
        <w:t>l'AMNT-16</w:t>
      </w:r>
      <w:r w:rsidRPr="00E57919">
        <w:rPr>
          <w:rFonts w:eastAsia="Times New Roman"/>
          <w:b/>
          <w:lang w:val="fr-FR"/>
        </w:rPr>
        <w:t xml:space="preserve">, </w:t>
      </w:r>
      <w:r w:rsidRPr="00E57919">
        <w:rPr>
          <w:rFonts w:eastAsia="Times New Roman"/>
          <w:lang w:val="fr-FR"/>
        </w:rPr>
        <w:t>nous souhaitons que soit définie une structure pour les commissions d'études et les instances associées de l'UIT-T (Groupes spécialisés, activités conjointes de coordination), qui permette de mettre à profit les compétences spécialisées des membres, de mener des travaux efficaces et efficients pour réduire le plus possible les coûts pour l'UIT et les membres, de garantir la transparence et d'éviter tout chevauchement d'activité au sein de l'UIT, ou avec d'autres organisations de normalisation, et qui permette à l'UIT-T de travailler dans un esprit de coopération et de collaboration, afin de conserver le rôle de l'UIT dans l'élaboration de normes mondiales; à cet égard, l'UIT-T devrait privilégier les compétences fondamentales qu'elle a définies.</w:t>
      </w:r>
      <w:bookmarkEnd w:id="74"/>
      <w:r w:rsidRPr="00E57919">
        <w:rPr>
          <w:rFonts w:eastAsia="Times New Roman"/>
          <w:lang w:val="fr-FR"/>
        </w:rPr>
        <w:t xml:space="preserve"> </w:t>
      </w:r>
    </w:p>
    <w:p w:rsidR="00E12420" w:rsidRPr="00E57919" w:rsidRDefault="00E12420" w:rsidP="00E12420">
      <w:pPr>
        <w:rPr>
          <w:rFonts w:eastAsia="Times New Roman"/>
          <w:lang w:val="fr-FR"/>
        </w:rPr>
      </w:pPr>
      <w:bookmarkStart w:id="75" w:name="lt_pId115"/>
      <w:r w:rsidRPr="00E57919">
        <w:rPr>
          <w:rFonts w:eastAsia="Times New Roman"/>
          <w:lang w:val="fr-FR"/>
        </w:rPr>
        <w:t>En outre, nous espérons que l'AMNT sera en mesure d'adopter des outils qui contribueront à améliorer la coopération avec d'autres organismes de normalisation (sans perdre de vue les questions indiquées dans la Résolution 81 de l'AMNT-12), à favoriser une plus grande transparence et une efficacité accrue, à promouvoir l'innovation et à faciliter la participation aux activités de normalisation de l'UIT-T des acteurs concernés du marché et des nouveaux acteurs (par exemple les services collectifs, les soins de santé, le secteur de l'automobile, etc.).</w:t>
      </w:r>
      <w:bookmarkEnd w:id="75"/>
    </w:p>
    <w:p w:rsidR="00993740" w:rsidRPr="00E57919" w:rsidRDefault="00993740" w:rsidP="00B93E9E">
      <w:pPr>
        <w:pStyle w:val="Reasons"/>
        <w:rPr>
          <w:lang w:val="fr-FR"/>
        </w:rPr>
      </w:pPr>
      <w:bookmarkStart w:id="76" w:name="_GoBack"/>
      <w:bookmarkEnd w:id="76"/>
    </w:p>
    <w:p w:rsidR="00993740" w:rsidRPr="00E57919" w:rsidRDefault="00993740">
      <w:pPr>
        <w:jc w:val="center"/>
        <w:rPr>
          <w:lang w:val="fr-FR"/>
        </w:rPr>
      </w:pPr>
      <w:r w:rsidRPr="00E57919">
        <w:rPr>
          <w:lang w:val="fr-FR"/>
        </w:rPr>
        <w:t>______________</w:t>
      </w:r>
    </w:p>
    <w:p w:rsidR="00993740" w:rsidRPr="00E57919" w:rsidRDefault="00993740">
      <w:pPr>
        <w:tabs>
          <w:tab w:val="clear" w:pos="1134"/>
          <w:tab w:val="clear" w:pos="1871"/>
          <w:tab w:val="clear" w:pos="2268"/>
        </w:tabs>
        <w:overflowPunct/>
        <w:autoSpaceDE/>
        <w:autoSpaceDN/>
        <w:adjustRightInd/>
        <w:spacing w:before="0"/>
        <w:textAlignment w:val="auto"/>
        <w:rPr>
          <w:lang w:val="fr-FR"/>
        </w:rPr>
      </w:pPr>
    </w:p>
    <w:sectPr w:rsidR="00993740" w:rsidRPr="00E57919"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9E" w:rsidRDefault="00B93E9E">
      <w:r>
        <w:separator/>
      </w:r>
    </w:p>
  </w:endnote>
  <w:endnote w:type="continuationSeparator" w:id="0">
    <w:p w:rsidR="00B93E9E" w:rsidRDefault="00B9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9E" w:rsidRDefault="00B93E9E">
    <w:pPr>
      <w:framePr w:wrap="around" w:vAnchor="text" w:hAnchor="margin" w:xAlign="right" w:y="1"/>
    </w:pPr>
    <w:r>
      <w:fldChar w:fldCharType="begin"/>
    </w:r>
    <w:r>
      <w:instrText xml:space="preserve">PAGE  </w:instrText>
    </w:r>
    <w:r>
      <w:fldChar w:fldCharType="end"/>
    </w:r>
  </w:p>
  <w:p w:rsidR="00B93E9E" w:rsidRPr="00B93E9E" w:rsidRDefault="00B93E9E">
    <w:pPr>
      <w:ind w:right="360"/>
      <w:rPr>
        <w:lang w:val="fr-CH"/>
      </w:rPr>
    </w:pPr>
    <w:r>
      <w:fldChar w:fldCharType="begin"/>
    </w:r>
    <w:r w:rsidRPr="00B93E9E">
      <w:rPr>
        <w:lang w:val="fr-CH"/>
      </w:rPr>
      <w:instrText xml:space="preserve"> FILENAME \p  \* MERGEFORMAT </w:instrText>
    </w:r>
    <w:r>
      <w:fldChar w:fldCharType="separate"/>
    </w:r>
    <w:r w:rsidR="00E57919">
      <w:rPr>
        <w:noProof/>
        <w:lang w:val="fr-CH"/>
      </w:rPr>
      <w:t>P:\FRA\ITU-T\CONF-T\WTSA16\000\045ADD01F.docx</w:t>
    </w:r>
    <w:r>
      <w:fldChar w:fldCharType="end"/>
    </w:r>
    <w:r w:rsidRPr="00B93E9E">
      <w:rPr>
        <w:lang w:val="fr-CH"/>
      </w:rPr>
      <w:tab/>
    </w:r>
    <w:r>
      <w:fldChar w:fldCharType="begin"/>
    </w:r>
    <w:r>
      <w:instrText xml:space="preserve"> SAVEDATE \@ DD.MM.YY </w:instrText>
    </w:r>
    <w:r>
      <w:fldChar w:fldCharType="separate"/>
    </w:r>
    <w:r w:rsidR="000A72F9">
      <w:rPr>
        <w:noProof/>
      </w:rPr>
      <w:t>07.07.16</w:t>
    </w:r>
    <w:r>
      <w:fldChar w:fldCharType="end"/>
    </w:r>
    <w:r w:rsidRPr="00B93E9E">
      <w:rPr>
        <w:lang w:val="fr-CH"/>
      </w:rPr>
      <w:tab/>
    </w:r>
    <w:r>
      <w:fldChar w:fldCharType="begin"/>
    </w:r>
    <w:r>
      <w:instrText xml:space="preserve"> PRINTDATE \@ DD.MM.YY </w:instrText>
    </w:r>
    <w:r>
      <w:fldChar w:fldCharType="separate"/>
    </w:r>
    <w:r w:rsidR="00E57919">
      <w:rPr>
        <w:noProof/>
      </w:rPr>
      <w:t>07.07.16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9E" w:rsidRPr="00E12420" w:rsidRDefault="00B93E9E" w:rsidP="00A30305">
    <w:pPr>
      <w:pStyle w:val="Footer"/>
      <w:rPr>
        <w:lang w:val="fr-CH"/>
      </w:rPr>
    </w:pPr>
    <w:r>
      <w:fldChar w:fldCharType="begin"/>
    </w:r>
    <w:r w:rsidRPr="00E12420">
      <w:rPr>
        <w:lang w:val="fr-CH"/>
      </w:rPr>
      <w:instrText xml:space="preserve"> FILENAME \p  \* MERGEFORMAT </w:instrText>
    </w:r>
    <w:r>
      <w:fldChar w:fldCharType="separate"/>
    </w:r>
    <w:r w:rsidR="00E57919">
      <w:rPr>
        <w:lang w:val="fr-CH"/>
      </w:rPr>
      <w:t>P:\FRA\ITU-T\CONF-T\WTSA16\000\045ADD01F.docx</w:t>
    </w:r>
    <w:r>
      <w:fldChar w:fldCharType="end"/>
    </w:r>
    <w:r w:rsidRPr="00E12420">
      <w:rPr>
        <w:lang w:val="fr-CH"/>
      </w:rPr>
      <w:t xml:space="preserve"> (</w:t>
    </w:r>
    <w:r>
      <w:rPr>
        <w:lang w:val="fr-CH"/>
      </w:rPr>
      <w:t>401509</w:t>
    </w:r>
    <w:r w:rsidRPr="00E12420">
      <w:rPr>
        <w:lang w:val="fr-CH"/>
      </w:rPr>
      <w:t>)</w:t>
    </w:r>
    <w:r w:rsidRPr="00E12420">
      <w:rPr>
        <w:lang w:val="fr-CH"/>
      </w:rPr>
      <w:tab/>
    </w:r>
    <w:r>
      <w:fldChar w:fldCharType="begin"/>
    </w:r>
    <w:r>
      <w:instrText xml:space="preserve"> SAVEDATE \@ DD.MM.YY </w:instrText>
    </w:r>
    <w:r>
      <w:fldChar w:fldCharType="separate"/>
    </w:r>
    <w:r w:rsidR="000A72F9">
      <w:t>07.07.16</w:t>
    </w:r>
    <w:r>
      <w:fldChar w:fldCharType="end"/>
    </w:r>
    <w:r w:rsidRPr="00E12420">
      <w:rPr>
        <w:lang w:val="fr-CH"/>
      </w:rPr>
      <w:tab/>
    </w:r>
    <w:r>
      <w:fldChar w:fldCharType="begin"/>
    </w:r>
    <w:r>
      <w:instrText xml:space="preserve"> PRINTDATE \@ DD.MM.YY </w:instrText>
    </w:r>
    <w:r>
      <w:fldChar w:fldCharType="separate"/>
    </w:r>
    <w:r w:rsidR="00E57919">
      <w:t>07.07.16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9E" w:rsidRPr="00E12420" w:rsidRDefault="00B93E9E" w:rsidP="00E12420">
    <w:pPr>
      <w:pStyle w:val="Footer"/>
      <w:rPr>
        <w:lang w:val="fr-CH"/>
      </w:rPr>
    </w:pPr>
    <w:r>
      <w:fldChar w:fldCharType="begin"/>
    </w:r>
    <w:r w:rsidRPr="00E12420">
      <w:rPr>
        <w:lang w:val="fr-CH"/>
      </w:rPr>
      <w:instrText xml:space="preserve"> FILENAME \p  \* MERGEFORMAT </w:instrText>
    </w:r>
    <w:r>
      <w:fldChar w:fldCharType="separate"/>
    </w:r>
    <w:r w:rsidR="00E57919">
      <w:rPr>
        <w:lang w:val="fr-CH"/>
      </w:rPr>
      <w:t>P:\FRA\ITU-T\CONF-T\WTSA16\000\045ADD01F.docx</w:t>
    </w:r>
    <w:r>
      <w:fldChar w:fldCharType="end"/>
    </w:r>
    <w:r w:rsidRPr="00E12420">
      <w:rPr>
        <w:lang w:val="fr-CH"/>
      </w:rPr>
      <w:t xml:space="preserve"> (</w:t>
    </w:r>
    <w:r>
      <w:rPr>
        <w:lang w:val="fr-CH"/>
      </w:rPr>
      <w:t>401509</w:t>
    </w:r>
    <w:r w:rsidRPr="00E12420">
      <w:rPr>
        <w:lang w:val="fr-CH"/>
      </w:rPr>
      <w:t>)</w:t>
    </w:r>
    <w:r w:rsidRPr="00E12420">
      <w:rPr>
        <w:lang w:val="fr-CH"/>
      </w:rPr>
      <w:tab/>
    </w:r>
    <w:r>
      <w:fldChar w:fldCharType="begin"/>
    </w:r>
    <w:r>
      <w:instrText xml:space="preserve"> SAVEDATE \@ DD.MM.YY </w:instrText>
    </w:r>
    <w:r>
      <w:fldChar w:fldCharType="separate"/>
    </w:r>
    <w:r w:rsidR="000A72F9">
      <w:t>07.07.16</w:t>
    </w:r>
    <w:r>
      <w:fldChar w:fldCharType="end"/>
    </w:r>
    <w:r w:rsidRPr="00E12420">
      <w:rPr>
        <w:lang w:val="fr-CH"/>
      </w:rPr>
      <w:tab/>
    </w:r>
    <w:r>
      <w:fldChar w:fldCharType="begin"/>
    </w:r>
    <w:r>
      <w:instrText xml:space="preserve"> PRINTDATE \@ DD.MM.YY </w:instrText>
    </w:r>
    <w:r>
      <w:fldChar w:fldCharType="separate"/>
    </w:r>
    <w:r w:rsidR="00E57919">
      <w:t>07.07.16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9E" w:rsidRDefault="00B93E9E">
      <w:r>
        <w:rPr>
          <w:b/>
        </w:rPr>
        <w:t>_______________</w:t>
      </w:r>
    </w:p>
  </w:footnote>
  <w:footnote w:type="continuationSeparator" w:id="0">
    <w:p w:rsidR="00B93E9E" w:rsidRDefault="00B9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9E" w:rsidRDefault="00B93E9E" w:rsidP="00987C1F">
    <w:pPr>
      <w:pStyle w:val="Header"/>
    </w:pPr>
    <w:r>
      <w:fldChar w:fldCharType="begin"/>
    </w:r>
    <w:r>
      <w:instrText xml:space="preserve"> PAGE </w:instrText>
    </w:r>
    <w:r>
      <w:fldChar w:fldCharType="separate"/>
    </w:r>
    <w:r w:rsidR="000A72F9">
      <w:rPr>
        <w:noProof/>
      </w:rPr>
      <w:t>6</w:t>
    </w:r>
    <w:r>
      <w:fldChar w:fldCharType="end"/>
    </w:r>
  </w:p>
  <w:p w:rsidR="00B93E9E" w:rsidRDefault="00B93E9E" w:rsidP="00E12420">
    <w:pPr>
      <w:pStyle w:val="Header"/>
    </w:pPr>
    <w:r>
      <w:t>AMNT16/45(Add.01)-F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72F9"/>
    <w:rsid w:val="000F73FF"/>
    <w:rsid w:val="00114CF7"/>
    <w:rsid w:val="00117A19"/>
    <w:rsid w:val="00123B68"/>
    <w:rsid w:val="00126F2E"/>
    <w:rsid w:val="00146F6F"/>
    <w:rsid w:val="00164C14"/>
    <w:rsid w:val="00187BD9"/>
    <w:rsid w:val="00190B55"/>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C56"/>
    <w:rsid w:val="00377BD3"/>
    <w:rsid w:val="003832C0"/>
    <w:rsid w:val="00384088"/>
    <w:rsid w:val="0039169B"/>
    <w:rsid w:val="003A7F8C"/>
    <w:rsid w:val="003B532E"/>
    <w:rsid w:val="003D0F8B"/>
    <w:rsid w:val="0041348E"/>
    <w:rsid w:val="00417AD4"/>
    <w:rsid w:val="00444030"/>
    <w:rsid w:val="004508E2"/>
    <w:rsid w:val="00476533"/>
    <w:rsid w:val="00492075"/>
    <w:rsid w:val="004969AD"/>
    <w:rsid w:val="004A26C4"/>
    <w:rsid w:val="004B13CB"/>
    <w:rsid w:val="004D5D5C"/>
    <w:rsid w:val="0050139F"/>
    <w:rsid w:val="0055140B"/>
    <w:rsid w:val="00595780"/>
    <w:rsid w:val="005964AB"/>
    <w:rsid w:val="005C099A"/>
    <w:rsid w:val="005C31A5"/>
    <w:rsid w:val="005E10C9"/>
    <w:rsid w:val="005E61DD"/>
    <w:rsid w:val="006023DF"/>
    <w:rsid w:val="00657DE0"/>
    <w:rsid w:val="00685313"/>
    <w:rsid w:val="0069092B"/>
    <w:rsid w:val="00692833"/>
    <w:rsid w:val="006A6E9B"/>
    <w:rsid w:val="006B7C2A"/>
    <w:rsid w:val="006C23DA"/>
    <w:rsid w:val="006E3D45"/>
    <w:rsid w:val="006F580E"/>
    <w:rsid w:val="007149F9"/>
    <w:rsid w:val="00733A30"/>
    <w:rsid w:val="00745AEE"/>
    <w:rsid w:val="00750F10"/>
    <w:rsid w:val="007742CA"/>
    <w:rsid w:val="00790931"/>
    <w:rsid w:val="00790D70"/>
    <w:rsid w:val="007D5320"/>
    <w:rsid w:val="008006C5"/>
    <w:rsid w:val="00800972"/>
    <w:rsid w:val="00804475"/>
    <w:rsid w:val="00811633"/>
    <w:rsid w:val="00813B79"/>
    <w:rsid w:val="00864CD2"/>
    <w:rsid w:val="00872FC8"/>
    <w:rsid w:val="008845D0"/>
    <w:rsid w:val="008A69FB"/>
    <w:rsid w:val="008B1AEA"/>
    <w:rsid w:val="008B43F2"/>
    <w:rsid w:val="008B5970"/>
    <w:rsid w:val="008B6CFF"/>
    <w:rsid w:val="008C27E9"/>
    <w:rsid w:val="0092425C"/>
    <w:rsid w:val="009274B4"/>
    <w:rsid w:val="00934EA2"/>
    <w:rsid w:val="00940614"/>
    <w:rsid w:val="00942C72"/>
    <w:rsid w:val="00944A5C"/>
    <w:rsid w:val="00952A66"/>
    <w:rsid w:val="00957670"/>
    <w:rsid w:val="00987C1F"/>
    <w:rsid w:val="00993740"/>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2EBA"/>
    <w:rsid w:val="00A7372E"/>
    <w:rsid w:val="00A80E4B"/>
    <w:rsid w:val="00A811DC"/>
    <w:rsid w:val="00A93B85"/>
    <w:rsid w:val="00A94A88"/>
    <w:rsid w:val="00AA0B18"/>
    <w:rsid w:val="00AA666F"/>
    <w:rsid w:val="00AB5A50"/>
    <w:rsid w:val="00AB7C5F"/>
    <w:rsid w:val="00B31EF6"/>
    <w:rsid w:val="00B639E9"/>
    <w:rsid w:val="00B817CD"/>
    <w:rsid w:val="00B93E9E"/>
    <w:rsid w:val="00B94AD0"/>
    <w:rsid w:val="00BA5265"/>
    <w:rsid w:val="00BB3A95"/>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2420"/>
    <w:rsid w:val="00E14E2A"/>
    <w:rsid w:val="00E26226"/>
    <w:rsid w:val="00E45D05"/>
    <w:rsid w:val="00E55816"/>
    <w:rsid w:val="00E55AEF"/>
    <w:rsid w:val="00E57919"/>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430751"/>
    <w:rsid w:val="007007B4"/>
    <w:rsid w:val="00832CBF"/>
    <w:rsid w:val="00A50401"/>
    <w:rsid w:val="00B95CAC"/>
    <w:rsid w:val="00D83E31"/>
    <w:rsid w:val="00E927AD"/>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C185-DCB4-4CD6-8769-B2B628D0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2817</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18970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Alidra, Patricia</dc:creator>
  <dc:description>Template used by DPM and CPI for the WTSA-16</dc:description>
  <cp:lastModifiedBy>Murphy, Margaret</cp:lastModifiedBy>
  <cp:revision>8</cp:revision>
  <cp:lastPrinted>2016-07-07T13:14:00Z</cp:lastPrinted>
  <dcterms:created xsi:type="dcterms:W3CDTF">2016-07-07T06:41:00Z</dcterms:created>
  <dcterms:modified xsi:type="dcterms:W3CDTF">2016-10-17T13:56:00Z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