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E726D" w:rsidTr="004B520A">
        <w:trPr>
          <w:cantSplit/>
        </w:trPr>
        <w:tc>
          <w:tcPr>
            <w:tcW w:w="1379" w:type="dxa"/>
            <w:vAlign w:val="center"/>
          </w:tcPr>
          <w:p w:rsidR="000E5EE9" w:rsidRPr="002E726D" w:rsidRDefault="000E5EE9" w:rsidP="002E726D">
            <w:pPr>
              <w:rPr>
                <w:rFonts w:ascii="Verdana" w:hAnsi="Verdana" w:cs="Times New Roman Bold"/>
                <w:b/>
                <w:bCs/>
                <w:sz w:val="22"/>
                <w:szCs w:val="22"/>
              </w:rPr>
            </w:pPr>
            <w:r w:rsidRPr="002E726D">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E726D" w:rsidRDefault="000E5EE9" w:rsidP="002E726D">
            <w:pPr>
              <w:rPr>
                <w:rFonts w:ascii="Verdana" w:hAnsi="Verdana" w:cs="Times New Roman Bold"/>
                <w:b/>
                <w:bCs/>
                <w:szCs w:val="24"/>
              </w:rPr>
            </w:pPr>
            <w:r w:rsidRPr="002E726D">
              <w:rPr>
                <w:rFonts w:ascii="Verdana" w:hAnsi="Verdana" w:cs="Times New Roman Bold"/>
                <w:b/>
                <w:bCs/>
                <w:szCs w:val="24"/>
              </w:rPr>
              <w:t>Asamblea Mundial de Normalización de las Telecomunicaciones (</w:t>
            </w:r>
            <w:r w:rsidR="0028017B" w:rsidRPr="002E726D">
              <w:rPr>
                <w:rFonts w:ascii="Verdana" w:hAnsi="Verdana" w:cs="Times New Roman Bold"/>
                <w:b/>
                <w:bCs/>
                <w:szCs w:val="24"/>
              </w:rPr>
              <w:t>AMNT-16</w:t>
            </w:r>
            <w:r w:rsidRPr="002E726D">
              <w:rPr>
                <w:rFonts w:ascii="Verdana" w:hAnsi="Verdana" w:cs="Times New Roman Bold"/>
                <w:b/>
                <w:bCs/>
                <w:szCs w:val="24"/>
              </w:rPr>
              <w:t>)</w:t>
            </w:r>
          </w:p>
          <w:p w:rsidR="000E5EE9" w:rsidRPr="002E726D" w:rsidRDefault="0028017B" w:rsidP="002E726D">
            <w:pPr>
              <w:spacing w:before="0"/>
              <w:rPr>
                <w:rFonts w:ascii="Verdana" w:hAnsi="Verdana" w:cs="Times New Roman Bold"/>
                <w:b/>
                <w:bCs/>
                <w:sz w:val="19"/>
                <w:szCs w:val="19"/>
              </w:rPr>
            </w:pPr>
            <w:r w:rsidRPr="002E726D">
              <w:rPr>
                <w:rFonts w:ascii="Verdana" w:hAnsi="Verdana" w:cs="Times New Roman Bold"/>
                <w:b/>
                <w:bCs/>
                <w:sz w:val="18"/>
                <w:szCs w:val="18"/>
              </w:rPr>
              <w:t>Hammamet, 25 de octubre</w:t>
            </w:r>
            <w:r w:rsidR="00E21778" w:rsidRPr="002E726D">
              <w:rPr>
                <w:rFonts w:ascii="Verdana" w:hAnsi="Verdana" w:cs="Times New Roman Bold"/>
                <w:b/>
                <w:bCs/>
                <w:sz w:val="18"/>
                <w:szCs w:val="18"/>
              </w:rPr>
              <w:t xml:space="preserve"> </w:t>
            </w:r>
            <w:r w:rsidRPr="002E726D">
              <w:rPr>
                <w:rFonts w:ascii="Verdana" w:hAnsi="Verdana" w:cs="Times New Roman Bold"/>
                <w:b/>
                <w:bCs/>
                <w:sz w:val="18"/>
                <w:szCs w:val="18"/>
              </w:rPr>
              <w:t>-</w:t>
            </w:r>
            <w:r w:rsidR="00E21778" w:rsidRPr="002E726D">
              <w:rPr>
                <w:rFonts w:ascii="Verdana" w:hAnsi="Verdana" w:cs="Times New Roman Bold"/>
                <w:b/>
                <w:bCs/>
                <w:sz w:val="18"/>
                <w:szCs w:val="18"/>
              </w:rPr>
              <w:t xml:space="preserve"> </w:t>
            </w:r>
            <w:r w:rsidRPr="002E726D">
              <w:rPr>
                <w:rFonts w:ascii="Verdana" w:hAnsi="Verdana" w:cs="Times New Roman Bold"/>
                <w:b/>
                <w:bCs/>
                <w:sz w:val="18"/>
                <w:szCs w:val="18"/>
              </w:rPr>
              <w:t>3 de noviembre de 2016</w:t>
            </w:r>
          </w:p>
        </w:tc>
        <w:tc>
          <w:tcPr>
            <w:tcW w:w="1873" w:type="dxa"/>
            <w:vAlign w:val="center"/>
          </w:tcPr>
          <w:p w:rsidR="000E5EE9" w:rsidRPr="002E726D" w:rsidRDefault="000E5EE9" w:rsidP="002E726D">
            <w:pPr>
              <w:spacing w:before="0"/>
              <w:jc w:val="right"/>
            </w:pPr>
            <w:r w:rsidRPr="002E726D">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E726D" w:rsidTr="004B520A">
        <w:trPr>
          <w:cantSplit/>
        </w:trPr>
        <w:tc>
          <w:tcPr>
            <w:tcW w:w="6613" w:type="dxa"/>
            <w:gridSpan w:val="2"/>
            <w:tcBorders>
              <w:bottom w:val="single" w:sz="12" w:space="0" w:color="auto"/>
            </w:tcBorders>
          </w:tcPr>
          <w:p w:rsidR="00F0220A" w:rsidRPr="002E726D" w:rsidRDefault="00F0220A" w:rsidP="002E726D">
            <w:pPr>
              <w:spacing w:before="0"/>
            </w:pPr>
          </w:p>
        </w:tc>
        <w:tc>
          <w:tcPr>
            <w:tcW w:w="3198" w:type="dxa"/>
            <w:gridSpan w:val="2"/>
            <w:tcBorders>
              <w:bottom w:val="single" w:sz="12" w:space="0" w:color="auto"/>
            </w:tcBorders>
          </w:tcPr>
          <w:p w:rsidR="00F0220A" w:rsidRPr="002E726D" w:rsidRDefault="00F0220A" w:rsidP="002E726D">
            <w:pPr>
              <w:spacing w:before="0"/>
            </w:pPr>
          </w:p>
        </w:tc>
      </w:tr>
      <w:tr w:rsidR="005A374D" w:rsidRPr="002E726D" w:rsidTr="004B520A">
        <w:trPr>
          <w:cantSplit/>
        </w:trPr>
        <w:tc>
          <w:tcPr>
            <w:tcW w:w="6613" w:type="dxa"/>
            <w:gridSpan w:val="2"/>
            <w:tcBorders>
              <w:top w:val="single" w:sz="12" w:space="0" w:color="auto"/>
            </w:tcBorders>
          </w:tcPr>
          <w:p w:rsidR="005A374D" w:rsidRPr="002E726D" w:rsidRDefault="005A374D" w:rsidP="002E726D">
            <w:pPr>
              <w:spacing w:before="0"/>
            </w:pPr>
          </w:p>
        </w:tc>
        <w:tc>
          <w:tcPr>
            <w:tcW w:w="3198" w:type="dxa"/>
            <w:gridSpan w:val="2"/>
          </w:tcPr>
          <w:p w:rsidR="005A374D" w:rsidRPr="002E726D" w:rsidRDefault="005A374D" w:rsidP="002E726D">
            <w:pPr>
              <w:spacing w:before="0"/>
              <w:rPr>
                <w:rFonts w:ascii="Verdana" w:hAnsi="Verdana"/>
                <w:b/>
                <w:bCs/>
                <w:sz w:val="20"/>
              </w:rPr>
            </w:pPr>
          </w:p>
        </w:tc>
      </w:tr>
      <w:tr w:rsidR="00E83D45" w:rsidRPr="002E726D" w:rsidTr="004B520A">
        <w:trPr>
          <w:cantSplit/>
        </w:trPr>
        <w:tc>
          <w:tcPr>
            <w:tcW w:w="6613" w:type="dxa"/>
            <w:gridSpan w:val="2"/>
          </w:tcPr>
          <w:p w:rsidR="00E83D45" w:rsidRPr="002E726D" w:rsidRDefault="00E83D45" w:rsidP="002E726D">
            <w:pPr>
              <w:pStyle w:val="Committee"/>
              <w:framePr w:hSpace="0" w:wrap="auto" w:hAnchor="text" w:yAlign="inline"/>
              <w:spacing w:line="240" w:lineRule="auto"/>
              <w:rPr>
                <w:lang w:val="es-ES_tradnl"/>
              </w:rPr>
            </w:pPr>
            <w:r w:rsidRPr="002E726D">
              <w:rPr>
                <w:lang w:val="es-ES_tradnl"/>
              </w:rPr>
              <w:t>SESIÓN PLENARIA</w:t>
            </w:r>
          </w:p>
        </w:tc>
        <w:tc>
          <w:tcPr>
            <w:tcW w:w="3198" w:type="dxa"/>
            <w:gridSpan w:val="2"/>
          </w:tcPr>
          <w:p w:rsidR="00E83D45" w:rsidRPr="002E726D" w:rsidRDefault="00E83D45" w:rsidP="002E726D">
            <w:pPr>
              <w:spacing w:before="0"/>
              <w:rPr>
                <w:rFonts w:ascii="Verdana" w:hAnsi="Verdana"/>
                <w:b/>
                <w:bCs/>
                <w:sz w:val="20"/>
              </w:rPr>
            </w:pPr>
            <w:r w:rsidRPr="002E726D">
              <w:rPr>
                <w:rFonts w:ascii="Verdana" w:hAnsi="Verdana"/>
                <w:b/>
                <w:sz w:val="20"/>
              </w:rPr>
              <w:t>Addéndum 16 al</w:t>
            </w:r>
            <w:r w:rsidRPr="002E726D">
              <w:rPr>
                <w:rFonts w:ascii="Verdana" w:hAnsi="Verdana"/>
                <w:b/>
                <w:sz w:val="20"/>
              </w:rPr>
              <w:br/>
              <w:t>Documento 44-S</w:t>
            </w:r>
          </w:p>
        </w:tc>
      </w:tr>
      <w:tr w:rsidR="00E83D45" w:rsidRPr="002E726D" w:rsidTr="004B520A">
        <w:trPr>
          <w:cantSplit/>
        </w:trPr>
        <w:tc>
          <w:tcPr>
            <w:tcW w:w="6613" w:type="dxa"/>
            <w:gridSpan w:val="2"/>
          </w:tcPr>
          <w:p w:rsidR="00E83D45" w:rsidRPr="002E726D" w:rsidRDefault="00E83D45" w:rsidP="002E726D">
            <w:pPr>
              <w:spacing w:before="0" w:after="48"/>
              <w:rPr>
                <w:rFonts w:ascii="Verdana" w:hAnsi="Verdana"/>
                <w:b/>
                <w:smallCaps/>
                <w:sz w:val="20"/>
              </w:rPr>
            </w:pPr>
          </w:p>
        </w:tc>
        <w:tc>
          <w:tcPr>
            <w:tcW w:w="3198" w:type="dxa"/>
            <w:gridSpan w:val="2"/>
          </w:tcPr>
          <w:p w:rsidR="00E83D45" w:rsidRPr="002E726D" w:rsidRDefault="00E83D45" w:rsidP="002E726D">
            <w:pPr>
              <w:spacing w:before="0"/>
              <w:rPr>
                <w:rFonts w:ascii="Verdana" w:hAnsi="Verdana"/>
                <w:b/>
                <w:bCs/>
                <w:sz w:val="20"/>
              </w:rPr>
            </w:pPr>
            <w:r w:rsidRPr="002E726D">
              <w:rPr>
                <w:rFonts w:ascii="Verdana" w:hAnsi="Verdana"/>
                <w:b/>
                <w:sz w:val="20"/>
              </w:rPr>
              <w:t>3 de octubre de 2016</w:t>
            </w:r>
          </w:p>
        </w:tc>
      </w:tr>
      <w:tr w:rsidR="00E83D45" w:rsidRPr="002E726D" w:rsidTr="004B520A">
        <w:trPr>
          <w:cantSplit/>
        </w:trPr>
        <w:tc>
          <w:tcPr>
            <w:tcW w:w="6613" w:type="dxa"/>
            <w:gridSpan w:val="2"/>
          </w:tcPr>
          <w:p w:rsidR="00E83D45" w:rsidRPr="002E726D" w:rsidRDefault="00E83D45" w:rsidP="002E726D">
            <w:pPr>
              <w:spacing w:before="0"/>
            </w:pPr>
          </w:p>
        </w:tc>
        <w:tc>
          <w:tcPr>
            <w:tcW w:w="3198" w:type="dxa"/>
            <w:gridSpan w:val="2"/>
          </w:tcPr>
          <w:p w:rsidR="00E83D45" w:rsidRPr="002E726D" w:rsidRDefault="00E83D45" w:rsidP="002E726D">
            <w:pPr>
              <w:spacing w:before="0"/>
              <w:rPr>
                <w:rFonts w:ascii="Verdana" w:hAnsi="Verdana"/>
                <w:b/>
                <w:bCs/>
                <w:sz w:val="20"/>
              </w:rPr>
            </w:pPr>
            <w:r w:rsidRPr="002E726D">
              <w:rPr>
                <w:rFonts w:ascii="Verdana" w:hAnsi="Verdana"/>
                <w:b/>
                <w:sz w:val="20"/>
              </w:rPr>
              <w:t>Original: inglés</w:t>
            </w:r>
          </w:p>
        </w:tc>
      </w:tr>
      <w:tr w:rsidR="00681766" w:rsidRPr="002E726D" w:rsidTr="004B520A">
        <w:trPr>
          <w:cantSplit/>
        </w:trPr>
        <w:tc>
          <w:tcPr>
            <w:tcW w:w="9811" w:type="dxa"/>
            <w:gridSpan w:val="4"/>
          </w:tcPr>
          <w:p w:rsidR="00681766" w:rsidRPr="002E726D" w:rsidRDefault="00681766" w:rsidP="002E726D">
            <w:pPr>
              <w:spacing w:before="0"/>
              <w:rPr>
                <w:rFonts w:ascii="Verdana" w:hAnsi="Verdana"/>
                <w:b/>
                <w:bCs/>
                <w:sz w:val="20"/>
              </w:rPr>
            </w:pPr>
          </w:p>
        </w:tc>
      </w:tr>
      <w:tr w:rsidR="00E83D45" w:rsidRPr="002E726D" w:rsidTr="004B520A">
        <w:trPr>
          <w:cantSplit/>
        </w:trPr>
        <w:tc>
          <w:tcPr>
            <w:tcW w:w="9811" w:type="dxa"/>
            <w:gridSpan w:val="4"/>
          </w:tcPr>
          <w:p w:rsidR="00E83D45" w:rsidRPr="002E726D" w:rsidRDefault="00371249" w:rsidP="002E726D">
            <w:pPr>
              <w:pStyle w:val="Source"/>
            </w:pPr>
            <w:r w:rsidRPr="002E726D">
              <w:t>Administraciones m</w:t>
            </w:r>
            <w:r w:rsidR="00E83D45" w:rsidRPr="002E726D">
              <w:t>iembro de la Telecomunidad Asia-Pacífico</w:t>
            </w:r>
          </w:p>
        </w:tc>
      </w:tr>
      <w:tr w:rsidR="00E83D45" w:rsidRPr="002E726D" w:rsidTr="004B520A">
        <w:trPr>
          <w:cantSplit/>
        </w:trPr>
        <w:tc>
          <w:tcPr>
            <w:tcW w:w="9811" w:type="dxa"/>
            <w:gridSpan w:val="4"/>
          </w:tcPr>
          <w:p w:rsidR="00E83D45" w:rsidRPr="002E726D" w:rsidRDefault="00E83D45" w:rsidP="002E726D">
            <w:pPr>
              <w:pStyle w:val="Title1"/>
            </w:pPr>
            <w:r w:rsidRPr="002E726D">
              <w:t>Prop</w:t>
            </w:r>
            <w:r w:rsidR="00371249" w:rsidRPr="002E726D">
              <w:t>UESTA DE NUEVA ResoluCIÓ</w:t>
            </w:r>
            <w:r w:rsidRPr="002E726D">
              <w:t xml:space="preserve">n [APT-3] – </w:t>
            </w:r>
            <w:r w:rsidR="00371249" w:rsidRPr="002E726D">
              <w:t xml:space="preserve">LABOR DE NORMALIZACIÓN EN EL SECTOR DE NORMALIZACIÓN DE LAS </w:t>
            </w:r>
            <w:r w:rsidR="002E726D" w:rsidRPr="002E726D">
              <w:t>TELECOMUNICACIONES</w:t>
            </w:r>
            <w:r w:rsidR="00371249" w:rsidRPr="002E726D">
              <w:t xml:space="preserve"> DE LA UIT PARA APLICACIONES DE supervisión de datos de evento basadas en la nube</w:t>
            </w:r>
            <w:bookmarkStart w:id="0" w:name="_GoBack"/>
            <w:bookmarkEnd w:id="0"/>
          </w:p>
        </w:tc>
      </w:tr>
      <w:tr w:rsidR="00E83D45" w:rsidRPr="002E726D" w:rsidTr="004B520A">
        <w:trPr>
          <w:cantSplit/>
        </w:trPr>
        <w:tc>
          <w:tcPr>
            <w:tcW w:w="9811" w:type="dxa"/>
            <w:gridSpan w:val="4"/>
          </w:tcPr>
          <w:p w:rsidR="00E83D45" w:rsidRPr="002E726D" w:rsidRDefault="00E83D45" w:rsidP="002E726D">
            <w:pPr>
              <w:pStyle w:val="Title2"/>
            </w:pPr>
          </w:p>
        </w:tc>
      </w:tr>
    </w:tbl>
    <w:p w:rsidR="006B0F54" w:rsidRPr="002E726D" w:rsidRDefault="006B0F54" w:rsidP="002E726D"/>
    <w:tbl>
      <w:tblPr>
        <w:tblW w:w="5089" w:type="pct"/>
        <w:tblLayout w:type="fixed"/>
        <w:tblLook w:val="0000" w:firstRow="0" w:lastRow="0" w:firstColumn="0" w:lastColumn="0" w:noHBand="0" w:noVBand="0"/>
      </w:tblPr>
      <w:tblGrid>
        <w:gridCol w:w="1560"/>
        <w:gridCol w:w="8251"/>
      </w:tblGrid>
      <w:tr w:rsidR="006B0F54" w:rsidRPr="002E726D" w:rsidTr="00193AD1">
        <w:trPr>
          <w:cantSplit/>
        </w:trPr>
        <w:tc>
          <w:tcPr>
            <w:tcW w:w="1560" w:type="dxa"/>
          </w:tcPr>
          <w:p w:rsidR="006B0F54" w:rsidRPr="002E726D" w:rsidRDefault="006B0F54" w:rsidP="002E726D">
            <w:r w:rsidRPr="002E726D">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E726D" w:rsidRDefault="00371249" w:rsidP="002E726D">
                <w:pPr>
                  <w:rPr>
                    <w:color w:val="000000" w:themeColor="text1"/>
                  </w:rPr>
                </w:pPr>
                <w:r w:rsidRPr="002E726D">
                  <w:rPr>
                    <w:color w:val="000000" w:themeColor="text1"/>
                  </w:rPr>
                  <w:t xml:space="preserve">En el presente </w:t>
                </w:r>
                <w:r w:rsidR="00D36673" w:rsidRPr="002E726D">
                  <w:rPr>
                    <w:color w:val="000000" w:themeColor="text1"/>
                  </w:rPr>
                  <w:t>document</w:t>
                </w:r>
                <w:r w:rsidRPr="002E726D">
                  <w:rPr>
                    <w:color w:val="000000" w:themeColor="text1"/>
                  </w:rPr>
                  <w:t xml:space="preserve">o las Administraciones de la </w:t>
                </w:r>
                <w:r w:rsidR="008C72A8" w:rsidRPr="002E726D">
                  <w:rPr>
                    <w:color w:val="000000" w:themeColor="text1"/>
                  </w:rPr>
                  <w:t xml:space="preserve">Telecomunidad Asia-Pacífico </w:t>
                </w:r>
                <w:r w:rsidR="00D36673" w:rsidRPr="002E726D">
                  <w:rPr>
                    <w:color w:val="000000" w:themeColor="text1"/>
                  </w:rPr>
                  <w:t>propo</w:t>
                </w:r>
                <w:r w:rsidR="008C72A8" w:rsidRPr="002E726D">
                  <w:rPr>
                    <w:color w:val="000000" w:themeColor="text1"/>
                  </w:rPr>
                  <w:t xml:space="preserve">nen una nueva </w:t>
                </w:r>
                <w:r w:rsidR="00BA1696" w:rsidRPr="002E726D">
                  <w:rPr>
                    <w:color w:val="000000" w:themeColor="text1"/>
                  </w:rPr>
                  <w:t>Resolu</w:t>
                </w:r>
                <w:r w:rsidR="008C72A8" w:rsidRPr="002E726D">
                  <w:rPr>
                    <w:color w:val="000000" w:themeColor="text1"/>
                  </w:rPr>
                  <w:t>ció</w:t>
                </w:r>
                <w:r w:rsidR="00D36673" w:rsidRPr="002E726D">
                  <w:rPr>
                    <w:color w:val="000000" w:themeColor="text1"/>
                  </w:rPr>
                  <w:t xml:space="preserve">n [APT-3] </w:t>
                </w:r>
                <w:r w:rsidR="008C72A8" w:rsidRPr="002E726D">
                  <w:rPr>
                    <w:color w:val="000000" w:themeColor="text1"/>
                  </w:rPr>
                  <w:t>relativa a la labor de normalización en el Sector de Normalización de las Telecomunicaciones de la UIT para aplicaciones de supervisión de datos de evento basadas en la nube.</w:t>
                </w:r>
              </w:p>
            </w:tc>
          </w:sdtContent>
        </w:sdt>
      </w:tr>
    </w:tbl>
    <w:p w:rsidR="00E66F45" w:rsidRPr="002E726D" w:rsidRDefault="00D36673" w:rsidP="002E726D">
      <w:pPr>
        <w:pStyle w:val="Headingb"/>
      </w:pPr>
      <w:r w:rsidRPr="002E726D">
        <w:t>Introduc</w:t>
      </w:r>
      <w:r w:rsidR="008C72A8" w:rsidRPr="002E726D">
        <w:t>ció</w:t>
      </w:r>
      <w:r w:rsidRPr="002E726D">
        <w:t>n</w:t>
      </w:r>
    </w:p>
    <w:p w:rsidR="001124E0" w:rsidRPr="002E726D" w:rsidRDefault="00FD1EFD" w:rsidP="00FF5C96">
      <w:r w:rsidRPr="002E726D">
        <w:t>En junio de 2014, el Grupo Asesor de Normalización de las Telecomunicaciones (GANT) del UIT</w:t>
      </w:r>
      <w:r w:rsidRPr="002E726D">
        <w:noBreakHyphen/>
        <w:t>T estableció el Grupo Temático sobre aplicaciones aeronáuticas de la c</w:t>
      </w:r>
      <w:r w:rsidR="008C72A8" w:rsidRPr="002E726D">
        <w:t xml:space="preserve">omputación en la nube para el </w:t>
      </w:r>
      <w:r w:rsidRPr="002E726D">
        <w:t>s</w:t>
      </w:r>
      <w:r w:rsidR="008C72A8" w:rsidRPr="002E726D">
        <w:t>eguimient</w:t>
      </w:r>
      <w:r w:rsidRPr="002E726D">
        <w:t>o de los datos de v</w:t>
      </w:r>
      <w:r w:rsidR="008C72A8" w:rsidRPr="002E726D">
        <w:t>uelo (FG</w:t>
      </w:r>
      <w:r w:rsidR="00E1512C" w:rsidRPr="002E726D">
        <w:t>-</w:t>
      </w:r>
      <w:r w:rsidRPr="002E726D">
        <w:t xml:space="preserve">AC), </w:t>
      </w:r>
      <w:r w:rsidR="008C72A8" w:rsidRPr="002E726D">
        <w:t xml:space="preserve">en respuesta </w:t>
      </w:r>
      <w:r w:rsidRPr="002E726D">
        <w:t xml:space="preserve">a una </w:t>
      </w:r>
      <w:r w:rsidR="00FF5C96">
        <w:rPr>
          <w:lang w:eastAsia="zh-CN"/>
        </w:rPr>
        <w:t>r</w:t>
      </w:r>
      <w:r w:rsidRPr="002E726D">
        <w:rPr>
          <w:lang w:eastAsia="zh-CN"/>
        </w:rPr>
        <w:t xml:space="preserve">eunión </w:t>
      </w:r>
      <w:r w:rsidR="00FF5C96">
        <w:rPr>
          <w:lang w:eastAsia="zh-CN"/>
        </w:rPr>
        <w:t>e</w:t>
      </w:r>
      <w:r w:rsidRPr="002E726D">
        <w:rPr>
          <w:lang w:eastAsia="zh-CN"/>
        </w:rPr>
        <w:t>special de la Organización de la Aviación Civil Internacional (OACI) sobre el seguimiento mundial de vuelos y</w:t>
      </w:r>
      <w:r w:rsidR="002E726D">
        <w:rPr>
          <w:lang w:eastAsia="zh-CN"/>
        </w:rPr>
        <w:t xml:space="preserve"> </w:t>
      </w:r>
      <w:r w:rsidRPr="002E726D">
        <w:rPr>
          <w:lang w:eastAsia="zh-CN"/>
        </w:rPr>
        <w:t>al Diálogo de expertos sobre supervisión en tiempo real de datos de vuelo, facilitado por la UIT.</w:t>
      </w:r>
    </w:p>
    <w:p w:rsidR="008C72A8" w:rsidRPr="002E726D" w:rsidRDefault="008C72A8" w:rsidP="006D3322">
      <w:r w:rsidRPr="002E726D">
        <w:t xml:space="preserve">Durante sus 12 meses de actividad, el Grupo </w:t>
      </w:r>
      <w:r w:rsidR="00C373C7" w:rsidRPr="002E726D">
        <w:t xml:space="preserve">Temático llevó a cabo una evaluación de la computación en la nube y el análisis de datos para la supervisión de datos de vuelo (FDM, </w:t>
      </w:r>
      <w:r w:rsidR="00C373C7" w:rsidRPr="002E726D">
        <w:rPr>
          <w:i/>
          <w:iCs/>
        </w:rPr>
        <w:t>Flight Data Monitoring</w:t>
      </w:r>
      <w:r w:rsidR="00C373C7" w:rsidRPr="002E726D">
        <w:t>)</w:t>
      </w:r>
      <w:r w:rsidR="00324FF9" w:rsidRPr="002E726D">
        <w:t xml:space="preserve"> en tiempo real</w:t>
      </w:r>
      <w:r w:rsidR="00C373C7" w:rsidRPr="002E726D">
        <w:t xml:space="preserve">; examinó nuevas </w:t>
      </w:r>
      <w:r w:rsidRPr="002E726D">
        <w:t>tecnologías de computación en la nube como la computación</w:t>
      </w:r>
      <w:r w:rsidR="00C373C7" w:rsidRPr="002E726D">
        <w:t xml:space="preserve"> en la</w:t>
      </w:r>
      <w:r w:rsidRPr="002E726D">
        <w:t xml:space="preserve"> niebla, </w:t>
      </w:r>
      <w:r w:rsidR="00C373C7" w:rsidRPr="002E726D">
        <w:t xml:space="preserve">el </w:t>
      </w:r>
      <w:r w:rsidRPr="002E726D">
        <w:t>análisis de audio y v</w:t>
      </w:r>
      <w:r w:rsidR="006D3322">
        <w:t>í</w:t>
      </w:r>
      <w:r w:rsidRPr="002E726D">
        <w:t xml:space="preserve">deo, la computación cuántica y </w:t>
      </w:r>
      <w:r w:rsidR="00C373C7" w:rsidRPr="002E726D">
        <w:t>el a</w:t>
      </w:r>
      <w:r w:rsidRPr="002E726D">
        <w:t>prendizaje</w:t>
      </w:r>
      <w:r w:rsidR="00C373C7" w:rsidRPr="002E726D">
        <w:t xml:space="preserve"> automático</w:t>
      </w:r>
      <w:r w:rsidRPr="002E726D">
        <w:t xml:space="preserve"> en </w:t>
      </w:r>
      <w:r w:rsidR="00C373C7" w:rsidRPr="002E726D">
        <w:t>el contexto de la</w:t>
      </w:r>
      <w:r w:rsidRPr="002E726D">
        <w:t xml:space="preserve"> aviación</w:t>
      </w:r>
      <w:r w:rsidR="00C373C7" w:rsidRPr="002E726D">
        <w:t xml:space="preserve">; </w:t>
      </w:r>
      <w:r w:rsidR="00BA1696" w:rsidRPr="002E726D">
        <w:t xml:space="preserve">y </w:t>
      </w:r>
      <w:r w:rsidRPr="002E726D">
        <w:t>describ</w:t>
      </w:r>
      <w:r w:rsidR="00C373C7" w:rsidRPr="002E726D">
        <w:t>ió</w:t>
      </w:r>
      <w:r w:rsidRPr="002E726D">
        <w:t xml:space="preserve"> diferentes tipos de datos</w:t>
      </w:r>
      <w:r w:rsidR="00C373C7" w:rsidRPr="002E726D">
        <w:t xml:space="preserve"> de vuelo y la forma en que se utilizan en </w:t>
      </w:r>
      <w:r w:rsidRPr="002E726D">
        <w:t xml:space="preserve">casos </w:t>
      </w:r>
      <w:r w:rsidR="00C373C7" w:rsidRPr="002E726D">
        <w:t>rela</w:t>
      </w:r>
      <w:r w:rsidRPr="002E726D">
        <w:t xml:space="preserve">cionados con la FDM, así como </w:t>
      </w:r>
      <w:r w:rsidR="00550ED0" w:rsidRPr="002E726D">
        <w:t xml:space="preserve">la manera en que </w:t>
      </w:r>
      <w:r w:rsidRPr="002E726D">
        <w:t xml:space="preserve">los </w:t>
      </w:r>
      <w:r w:rsidR="00550ED0" w:rsidRPr="002E726D">
        <w:t xml:space="preserve">avances </w:t>
      </w:r>
      <w:r w:rsidRPr="002E726D">
        <w:t xml:space="preserve">actuales y recientes </w:t>
      </w:r>
      <w:r w:rsidR="00550ED0" w:rsidRPr="002E726D">
        <w:t>de</w:t>
      </w:r>
      <w:r w:rsidRPr="002E726D">
        <w:t xml:space="preserve"> los sistemas de </w:t>
      </w:r>
      <w:r w:rsidR="00550ED0" w:rsidRPr="002E726D">
        <w:t xml:space="preserve">comunicaciones </w:t>
      </w:r>
      <w:r w:rsidR="00324FF9" w:rsidRPr="002E726D">
        <w:t>aeronáuticas</w:t>
      </w:r>
      <w:r w:rsidR="00BA1696" w:rsidRPr="002E726D">
        <w:t xml:space="preserve"> pueden utilizarse</w:t>
      </w:r>
      <w:r w:rsidR="00324FF9" w:rsidRPr="002E726D">
        <w:t xml:space="preserve"> pa</w:t>
      </w:r>
      <w:r w:rsidRPr="002E726D">
        <w:t>ra transmitir datos de vuelo en tiempo real.</w:t>
      </w:r>
    </w:p>
    <w:p w:rsidR="008C72A8" w:rsidRPr="002E726D" w:rsidRDefault="005B2852" w:rsidP="002E726D">
      <w:r w:rsidRPr="002E726D">
        <w:t xml:space="preserve">Si bien el registrador de voz en </w:t>
      </w:r>
      <w:r w:rsidR="00600D1B" w:rsidRPr="002E726D">
        <w:t>la cabina</w:t>
      </w:r>
      <w:r w:rsidRPr="002E726D">
        <w:t xml:space="preserve"> (CVR, </w:t>
      </w:r>
      <w:r w:rsidRPr="002E726D">
        <w:rPr>
          <w:i/>
          <w:iCs/>
        </w:rPr>
        <w:t>Cockpit Voice Recorder</w:t>
      </w:r>
      <w:r w:rsidRPr="002E726D">
        <w:t xml:space="preserve">) y el registrador de datos de vuelo </w:t>
      </w:r>
      <w:r w:rsidR="008C72A8" w:rsidRPr="002E726D">
        <w:t>(</w:t>
      </w:r>
      <w:r w:rsidRPr="002E726D">
        <w:t xml:space="preserve">FDR, </w:t>
      </w:r>
      <w:r w:rsidR="008C72A8" w:rsidRPr="002E726D">
        <w:rPr>
          <w:i/>
          <w:iCs/>
        </w:rPr>
        <w:t>Flight Data Recorder</w:t>
      </w:r>
      <w:r w:rsidRPr="002E726D">
        <w:t>) t</w:t>
      </w:r>
      <w:r w:rsidR="008C72A8" w:rsidRPr="002E726D">
        <w:t xml:space="preserve">ienen su origen en la aviación </w:t>
      </w:r>
      <w:r w:rsidR="00600D1B" w:rsidRPr="002E726D">
        <w:t xml:space="preserve">y constituyen </w:t>
      </w:r>
      <w:r w:rsidR="008C72A8" w:rsidRPr="002E726D">
        <w:t xml:space="preserve">herramientas importantes para aumentar la seguridad, </w:t>
      </w:r>
      <w:r w:rsidR="00600D1B" w:rsidRPr="002E726D">
        <w:t xml:space="preserve">crece sin cesar el </w:t>
      </w:r>
      <w:r w:rsidR="008C72A8" w:rsidRPr="002E726D">
        <w:t xml:space="preserve">interés en los </w:t>
      </w:r>
      <w:r w:rsidR="00600D1B" w:rsidRPr="002E726D">
        <w:t xml:space="preserve">registradores </w:t>
      </w:r>
      <w:r w:rsidR="008C72A8" w:rsidRPr="002E726D">
        <w:t xml:space="preserve">de datos de eventos </w:t>
      </w:r>
      <w:r w:rsidR="00600D1B" w:rsidRPr="002E726D">
        <w:t>que permite</w:t>
      </w:r>
      <w:r w:rsidR="00F623A3" w:rsidRPr="002E726D">
        <w:t>n</w:t>
      </w:r>
      <w:r w:rsidR="00600D1B" w:rsidRPr="002E726D">
        <w:t xml:space="preserve"> </w:t>
      </w:r>
      <w:r w:rsidR="008C72A8" w:rsidRPr="002E726D">
        <w:t>conectar de forma segura y automatizar estos dispositivos en</w:t>
      </w:r>
      <w:r w:rsidR="00600D1B" w:rsidRPr="002E726D">
        <w:t xml:space="preserve"> otros sec</w:t>
      </w:r>
      <w:r w:rsidR="00817BD4" w:rsidRPr="002E726D">
        <w:t xml:space="preserve">tores </w:t>
      </w:r>
      <w:r w:rsidR="00600D1B" w:rsidRPr="002E726D">
        <w:lastRenderedPageBreak/>
        <w:t>industria</w:t>
      </w:r>
      <w:r w:rsidR="00817BD4" w:rsidRPr="002E726D">
        <w:t>les</w:t>
      </w:r>
      <w:r w:rsidR="00600D1B" w:rsidRPr="002E726D">
        <w:t xml:space="preserve"> distintos del sector de</w:t>
      </w:r>
      <w:r w:rsidR="008C72A8" w:rsidRPr="002E726D">
        <w:t xml:space="preserve"> la aviación, por ejemplo, </w:t>
      </w:r>
      <w:r w:rsidR="00600D1B" w:rsidRPr="002E726D">
        <w:t xml:space="preserve">el registrador </w:t>
      </w:r>
      <w:r w:rsidR="008C72A8" w:rsidRPr="002E726D">
        <w:t xml:space="preserve">de datos de evento para el transporte (conducción automática), </w:t>
      </w:r>
      <w:r w:rsidR="00600D1B" w:rsidRPr="002E726D">
        <w:t xml:space="preserve">el registrador </w:t>
      </w:r>
      <w:r w:rsidR="008C72A8" w:rsidRPr="002E726D">
        <w:t xml:space="preserve">digital </w:t>
      </w:r>
      <w:r w:rsidR="00600D1B" w:rsidRPr="002E726D">
        <w:t xml:space="preserve">de averías </w:t>
      </w:r>
      <w:r w:rsidR="00F623A3" w:rsidRPr="002E726D">
        <w:t xml:space="preserve">para </w:t>
      </w:r>
      <w:r w:rsidR="008C72A8" w:rsidRPr="002E726D">
        <w:t>servicios p</w:t>
      </w:r>
      <w:r w:rsidR="00600D1B" w:rsidRPr="002E726D">
        <w:t xml:space="preserve">úblicos (redes inteligentes, </w:t>
      </w:r>
      <w:r w:rsidR="00F050A4" w:rsidRPr="002E726D">
        <w:t>gestión inteligente del agua)</w:t>
      </w:r>
      <w:r w:rsidR="008C72A8" w:rsidRPr="002E726D">
        <w:t xml:space="preserve"> y el registrado</w:t>
      </w:r>
      <w:r w:rsidR="00236C20" w:rsidRPr="002E726D">
        <w:t>r de eventos cardí</w:t>
      </w:r>
      <w:r w:rsidR="00600D1B" w:rsidRPr="002E726D">
        <w:t>acos para la atención de la s</w:t>
      </w:r>
      <w:r w:rsidR="008C72A8" w:rsidRPr="002E726D">
        <w:t>alud (</w:t>
      </w:r>
      <w:r w:rsidR="00F623A3" w:rsidRPr="002E726D">
        <w:t>dispositivos médicos</w:t>
      </w:r>
      <w:r w:rsidR="008C72A8" w:rsidRPr="002E726D">
        <w:t xml:space="preserve"> cone</w:t>
      </w:r>
      <w:r w:rsidR="00F623A3" w:rsidRPr="002E726D">
        <w:t>ctados</w:t>
      </w:r>
      <w:r w:rsidR="008C72A8" w:rsidRPr="002E726D">
        <w:t xml:space="preserve">/implantes). </w:t>
      </w:r>
    </w:p>
    <w:p w:rsidR="001124E0" w:rsidRPr="002E726D" w:rsidRDefault="00507265" w:rsidP="002E726D">
      <w:r w:rsidRPr="002E726D">
        <w:t xml:space="preserve">La </w:t>
      </w:r>
      <w:r w:rsidRPr="002E726D">
        <w:rPr>
          <w:color w:val="000000"/>
        </w:rPr>
        <w:t>computación</w:t>
      </w:r>
      <w:r w:rsidRPr="002E726D">
        <w:t xml:space="preserve"> </w:t>
      </w:r>
      <w:r w:rsidR="0073295B" w:rsidRPr="002E726D">
        <w:t xml:space="preserve">cumplirá una función importante en la supervisión de datos de eventos pues permite el acceso a la red a un conjunto elástico y ampliable de recursos físicos o virtuales compartibles con administración y configuración en autoservicio previa solicitud, </w:t>
      </w:r>
      <w:r w:rsidR="006F4F8E" w:rsidRPr="002E726D">
        <w:t>lo cual es esencial cuando se conectan miles de millones de dispositivos. Como observó el Grupo Temático, la seguridad de la información es una de las necesidades primordiales de la supervisión en tiempo real de datos de vuelo, y puede hacerse extensiv</w:t>
      </w:r>
      <w:r w:rsidR="003A461B" w:rsidRPr="002E726D">
        <w:t>a</w:t>
      </w:r>
      <w:r w:rsidR="006F4F8E" w:rsidRPr="002E726D">
        <w:t xml:space="preserve"> a la supervisión de datos de evento en l</w:t>
      </w:r>
      <w:r w:rsidR="002E726D">
        <w:t>os demás sectores industriales.</w:t>
      </w:r>
    </w:p>
    <w:p w:rsidR="008C72A8" w:rsidRPr="002E726D" w:rsidRDefault="00E1512C" w:rsidP="002E726D">
      <w:r w:rsidRPr="002E726D">
        <w:t>El GANT aceptó l</w:t>
      </w:r>
      <w:r w:rsidR="008C72A8" w:rsidRPr="002E726D">
        <w:t>as recomendaciones de</w:t>
      </w:r>
      <w:r w:rsidRPr="002E726D">
        <w:t>l</w:t>
      </w:r>
      <w:r w:rsidR="008C72A8" w:rsidRPr="002E726D">
        <w:t xml:space="preserve"> FG</w:t>
      </w:r>
      <w:r w:rsidRPr="002E726D">
        <w:t>-</w:t>
      </w:r>
      <w:r w:rsidR="008C72A8" w:rsidRPr="002E726D">
        <w:t xml:space="preserve">AC </w:t>
      </w:r>
      <w:r w:rsidR="00447197" w:rsidRPr="002E726D">
        <w:t xml:space="preserve">y se formularon </w:t>
      </w:r>
      <w:r w:rsidR="008C72A8" w:rsidRPr="002E726D">
        <w:t xml:space="preserve">recomendaciones </w:t>
      </w:r>
      <w:r w:rsidRPr="002E726D">
        <w:t xml:space="preserve">adecuadas a las Comisiones de Estudio del </w:t>
      </w:r>
      <w:r w:rsidR="008C72A8" w:rsidRPr="002E726D">
        <w:t xml:space="preserve">UIT-R </w:t>
      </w:r>
      <w:r w:rsidRPr="002E726D">
        <w:t xml:space="preserve">y </w:t>
      </w:r>
      <w:r w:rsidR="008C72A8" w:rsidRPr="002E726D">
        <w:t>el UIT-T respectiva</w:t>
      </w:r>
      <w:r w:rsidRPr="002E726D">
        <w:t xml:space="preserve">s, así como a </w:t>
      </w:r>
      <w:r w:rsidR="008C72A8" w:rsidRPr="002E726D">
        <w:t>la OACI y</w:t>
      </w:r>
      <w:r w:rsidR="00817BD4" w:rsidRPr="002E726D">
        <w:t xml:space="preserve"> a</w:t>
      </w:r>
      <w:r w:rsidR="008C72A8" w:rsidRPr="002E726D">
        <w:t xml:space="preserve"> otras organizaciones para </w:t>
      </w:r>
      <w:r w:rsidR="00447197" w:rsidRPr="002E726D">
        <w:t>que las examinen y adopte</w:t>
      </w:r>
      <w:r w:rsidR="006D3322">
        <w:t>n las medidas que correspondan.</w:t>
      </w:r>
    </w:p>
    <w:p w:rsidR="008C72A8" w:rsidRPr="002E726D" w:rsidRDefault="00447197" w:rsidP="002E726D">
      <w:r w:rsidRPr="002E726D">
        <w:t>No obstante</w:t>
      </w:r>
      <w:r w:rsidR="008C72A8" w:rsidRPr="002E726D">
        <w:t xml:space="preserve">, </w:t>
      </w:r>
      <w:r w:rsidRPr="002E726D">
        <w:t xml:space="preserve">en relación con lo indicado anteriormente, no se ha logrado hasta ahora realizar actividades coordinadas ni elaborar uno o más </w:t>
      </w:r>
      <w:r w:rsidR="008C72A8" w:rsidRPr="002E726D">
        <w:t>programa</w:t>
      </w:r>
      <w:r w:rsidRPr="002E726D">
        <w:t xml:space="preserve">s </w:t>
      </w:r>
      <w:r w:rsidR="008C72A8" w:rsidRPr="002E726D">
        <w:t xml:space="preserve">que </w:t>
      </w:r>
      <w:r w:rsidRPr="002E726D">
        <w:t xml:space="preserve">se consagren a las normas que necesitan las aplicaciones de supervisión de datos de evento basadas en la nube para los sectores </w:t>
      </w:r>
      <w:r w:rsidR="00817BD4" w:rsidRPr="002E726D">
        <w:t>industriales.</w:t>
      </w:r>
    </w:p>
    <w:p w:rsidR="00D36673" w:rsidRPr="002E726D" w:rsidRDefault="00D36673" w:rsidP="002E726D">
      <w:pPr>
        <w:pStyle w:val="Headingb"/>
      </w:pPr>
      <w:r w:rsidRPr="002E726D">
        <w:t>Prop</w:t>
      </w:r>
      <w:r w:rsidR="00170652" w:rsidRPr="002E726D">
        <w:t>uesta</w:t>
      </w:r>
    </w:p>
    <w:p w:rsidR="00B07178" w:rsidRPr="002E726D" w:rsidRDefault="00507265" w:rsidP="002E726D">
      <w:r w:rsidRPr="002E726D">
        <w:t>Habida cuenta de lo anterior, l</w:t>
      </w:r>
      <w:r w:rsidR="00447197" w:rsidRPr="002E726D">
        <w:t xml:space="preserve">as Administraciones </w:t>
      </w:r>
      <w:r w:rsidR="00F039CE">
        <w:t>miembro</w:t>
      </w:r>
      <w:r w:rsidRPr="002E726D">
        <w:t xml:space="preserve"> de la APT proponen </w:t>
      </w:r>
      <w:r w:rsidR="00EB6996" w:rsidRPr="002E726D">
        <w:t xml:space="preserve">a la AMNT </w:t>
      </w:r>
      <w:r w:rsidR="00447197" w:rsidRPr="002E726D">
        <w:t xml:space="preserve">una nueva </w:t>
      </w:r>
      <w:r w:rsidRPr="002E726D">
        <w:t>Res</w:t>
      </w:r>
      <w:r w:rsidR="00EB6996" w:rsidRPr="002E726D">
        <w:t>olución</w:t>
      </w:r>
      <w:r w:rsidR="00FF5C96">
        <w:t xml:space="preserve"> [APT-3]</w:t>
      </w:r>
      <w:r w:rsidR="00EB6996" w:rsidRPr="002E726D">
        <w:t xml:space="preserve">, </w:t>
      </w:r>
      <w:r w:rsidR="006D3322">
        <w:t>"</w:t>
      </w:r>
      <w:r w:rsidR="00EB6996" w:rsidRPr="002E726D">
        <w:t xml:space="preserve">Labor de </w:t>
      </w:r>
      <w:r w:rsidR="002E726D" w:rsidRPr="002E726D">
        <w:t>normalización</w:t>
      </w:r>
      <w:r w:rsidR="00EB6996" w:rsidRPr="002E726D">
        <w:t xml:space="preserve"> en el Sector de Normalización de las Telecomunicaciones de la UIT para aplicaciones de supervisión de datos de evento basadas en la nube</w:t>
      </w:r>
      <w:r w:rsidR="006D3322">
        <w:t>"</w:t>
      </w:r>
      <w:r w:rsidR="00D36673" w:rsidRPr="002E726D">
        <w:t>.</w:t>
      </w:r>
    </w:p>
    <w:p w:rsidR="00EB6996" w:rsidRPr="002E726D" w:rsidRDefault="00EB6996" w:rsidP="006D3322">
      <w:pPr>
        <w:rPr>
          <w:rFonts w:hAnsi="Times New Roman Bold"/>
        </w:rPr>
      </w:pPr>
      <w:r w:rsidRPr="002E726D">
        <w:br w:type="page"/>
      </w:r>
    </w:p>
    <w:p w:rsidR="0032563A" w:rsidRPr="002E726D" w:rsidRDefault="003704A5" w:rsidP="002E726D">
      <w:pPr>
        <w:pStyle w:val="Proposal"/>
      </w:pPr>
      <w:r w:rsidRPr="002E726D">
        <w:lastRenderedPageBreak/>
        <w:t>ADD</w:t>
      </w:r>
      <w:r w:rsidRPr="002E726D">
        <w:tab/>
        <w:t>APT/44A16/1</w:t>
      </w:r>
    </w:p>
    <w:p w:rsidR="00E83D45" w:rsidRPr="002E726D" w:rsidRDefault="003704A5" w:rsidP="006D3322">
      <w:pPr>
        <w:pStyle w:val="ResNo"/>
      </w:pPr>
      <w:r w:rsidRPr="002E726D">
        <w:t>PROYECTO DE NUEVA RESOLUCIÓN</w:t>
      </w:r>
      <w:r w:rsidR="00FF5C96">
        <w:t xml:space="preserve"> [APT-3]</w:t>
      </w:r>
    </w:p>
    <w:p w:rsidR="00D36673" w:rsidRPr="002E726D" w:rsidRDefault="00C7390D" w:rsidP="002E726D">
      <w:pPr>
        <w:pStyle w:val="Restitle"/>
      </w:pPr>
      <w:r w:rsidRPr="002E726D">
        <w:t xml:space="preserve">Labor de </w:t>
      </w:r>
      <w:r w:rsidR="002E726D" w:rsidRPr="002E726D">
        <w:t>normalización</w:t>
      </w:r>
      <w:r w:rsidRPr="002E726D">
        <w:t xml:space="preserve"> en el Sector de Normalización de </w:t>
      </w:r>
      <w:r w:rsidR="006D3322">
        <w:br/>
      </w:r>
      <w:r w:rsidRPr="002E726D">
        <w:t xml:space="preserve">las Telecomunicaciones de la UIT para aplicaciones de </w:t>
      </w:r>
      <w:r w:rsidR="006D3322">
        <w:br/>
      </w:r>
      <w:r w:rsidRPr="002E726D">
        <w:t>supervisión de datos de evento basadas en la nube</w:t>
      </w:r>
    </w:p>
    <w:p w:rsidR="00D36673" w:rsidRPr="006D3322" w:rsidRDefault="00D36673" w:rsidP="006D3322">
      <w:pPr>
        <w:pStyle w:val="Resref"/>
      </w:pPr>
      <w:r w:rsidRPr="006D3322">
        <w:t>(Hammamet, 2016)</w:t>
      </w:r>
    </w:p>
    <w:p w:rsidR="00D36673" w:rsidRPr="006D3322" w:rsidRDefault="00C7390D" w:rsidP="006D3322">
      <w:pPr>
        <w:pStyle w:val="Normalaftertitle"/>
      </w:pPr>
      <w:r w:rsidRPr="006D3322">
        <w:t xml:space="preserve">La Asamblea </w:t>
      </w:r>
      <w:r w:rsidR="00FF5C96">
        <w:t xml:space="preserve">Mundial </w:t>
      </w:r>
      <w:r w:rsidRPr="006D3322">
        <w:t>de Normalización de las Telecomunicaciones</w:t>
      </w:r>
      <w:r w:rsidR="00D36673" w:rsidRPr="006D3322">
        <w:t xml:space="preserve"> (Hammamet, 2016),</w:t>
      </w:r>
    </w:p>
    <w:p w:rsidR="001F2421" w:rsidRPr="002E726D" w:rsidRDefault="006D3322" w:rsidP="002E726D">
      <w:pPr>
        <w:pStyle w:val="Call"/>
      </w:pPr>
      <w:r>
        <w:t>recordando</w:t>
      </w:r>
    </w:p>
    <w:p w:rsidR="001F2421" w:rsidRPr="002E726D" w:rsidRDefault="001F2421" w:rsidP="002E726D">
      <w:r w:rsidRPr="002E726D">
        <w:t>las disposiciones pertinentes del Artículo 1 de la Constitución</w:t>
      </w:r>
      <w:r w:rsidR="00FF5C96">
        <w:t xml:space="preserve"> de la UIT</w:t>
      </w:r>
      <w:r w:rsidRPr="002E726D">
        <w:t>, en particular el número 17, en el cual se estipula que la Unión promoverá la adopción de medidas destinadas a garantizar la seguridad de la vida humana, mediante la cooperación de los servicios de telecomunicación,</w:t>
      </w:r>
    </w:p>
    <w:p w:rsidR="001F2421" w:rsidRPr="002E726D" w:rsidRDefault="006D3322" w:rsidP="002E726D">
      <w:pPr>
        <w:pStyle w:val="Call"/>
      </w:pPr>
      <w:r>
        <w:t>considerando</w:t>
      </w:r>
    </w:p>
    <w:p w:rsidR="00F050A4" w:rsidRPr="002E726D" w:rsidRDefault="001F2421" w:rsidP="002E726D">
      <w:r w:rsidRPr="002E726D">
        <w:rPr>
          <w:i/>
          <w:iCs/>
        </w:rPr>
        <w:t>a)</w:t>
      </w:r>
      <w:r w:rsidRPr="002E726D">
        <w:tab/>
      </w:r>
      <w:r w:rsidR="00817BD4" w:rsidRPr="002E726D">
        <w:t xml:space="preserve">la importancia del registrador de voz en la cabina (CVR, </w:t>
      </w:r>
      <w:r w:rsidR="00817BD4" w:rsidRPr="002E726D">
        <w:rPr>
          <w:i/>
          <w:iCs/>
        </w:rPr>
        <w:t>Cockpit Voice Recorder</w:t>
      </w:r>
      <w:r w:rsidR="00817BD4" w:rsidRPr="002E726D">
        <w:t xml:space="preserve">) y el registrador de datos de vuelo (FDR, </w:t>
      </w:r>
      <w:r w:rsidR="00817BD4" w:rsidRPr="002E726D">
        <w:rPr>
          <w:i/>
          <w:iCs/>
        </w:rPr>
        <w:t>Flight Data Recorder</w:t>
      </w:r>
      <w:r w:rsidR="00817BD4" w:rsidRPr="002E726D">
        <w:t>) como herramientas que aumentan la seguridad de la aviación;</w:t>
      </w:r>
    </w:p>
    <w:p w:rsidR="001F2421" w:rsidRPr="002E726D" w:rsidRDefault="001F2421" w:rsidP="002E726D">
      <w:pPr>
        <w:tabs>
          <w:tab w:val="clear" w:pos="1871"/>
          <w:tab w:val="clear" w:pos="2268"/>
        </w:tabs>
        <w:overflowPunct/>
        <w:autoSpaceDE/>
        <w:autoSpaceDN/>
        <w:adjustRightInd/>
        <w:textAlignment w:val="auto"/>
      </w:pPr>
      <w:r w:rsidRPr="002E726D">
        <w:rPr>
          <w:i/>
          <w:iCs/>
        </w:rPr>
        <w:t>b)</w:t>
      </w:r>
      <w:r w:rsidRPr="002E726D">
        <w:tab/>
      </w:r>
      <w:r w:rsidR="00817BD4" w:rsidRPr="002E726D">
        <w:t>el interés cada vez mayor en los registradores de datos de evento para mejorar la seguridad y la calidad de vida en todos los sectores industriales</w:t>
      </w:r>
      <w:r w:rsidR="00F050A4" w:rsidRPr="002E726D">
        <w:t xml:space="preserve"> como, por ejemplo, el registrador </w:t>
      </w:r>
      <w:r w:rsidR="002971C9" w:rsidRPr="002E726D">
        <w:t>de datos de evento</w:t>
      </w:r>
      <w:r w:rsidR="00F050A4" w:rsidRPr="002E726D">
        <w:t xml:space="preserve"> </w:t>
      </w:r>
      <w:r w:rsidR="003B107A" w:rsidRPr="002E726D">
        <w:t xml:space="preserve">(EDR, </w:t>
      </w:r>
      <w:r w:rsidR="003B107A" w:rsidRPr="002E726D">
        <w:rPr>
          <w:i/>
          <w:iCs/>
        </w:rPr>
        <w:t>Event Data Recorde</w:t>
      </w:r>
      <w:r w:rsidR="002971C9" w:rsidRPr="002E726D">
        <w:t>r</w:t>
      </w:r>
      <w:r w:rsidR="003B107A" w:rsidRPr="002E726D">
        <w:t xml:space="preserve">) </w:t>
      </w:r>
      <w:r w:rsidR="00F050A4" w:rsidRPr="002E726D">
        <w:t>para el transporte (conducción automática), el registrador digital de averías para servicios públicos (redes inteligentes, gestión inteligente del agua</w:t>
      </w:r>
      <w:r w:rsidR="00FF5C96">
        <w:t>)</w:t>
      </w:r>
      <w:r w:rsidR="00F050A4" w:rsidRPr="002E726D">
        <w:t>, y el registrador de eventos cardíacos para la atención de la salud (dispositivos médicos conectados/implantes);</w:t>
      </w:r>
    </w:p>
    <w:p w:rsidR="001F2421" w:rsidRPr="002E726D" w:rsidRDefault="001F2421" w:rsidP="002E726D">
      <w:r w:rsidRPr="002E726D">
        <w:rPr>
          <w:i/>
          <w:iCs/>
        </w:rPr>
        <w:t>c)</w:t>
      </w:r>
      <w:r w:rsidRPr="002E726D">
        <w:tab/>
      </w:r>
      <w:r w:rsidR="00CB731C" w:rsidRPr="002E726D">
        <w:t>la función importante que cumple la computación en la nube para permitir el acceso a la red a un conjunto elástico y ampliable de recursos físicos o virtuales compartibles con administración y configuración en autoservicio previa solicitud;</w:t>
      </w:r>
    </w:p>
    <w:p w:rsidR="001F2421" w:rsidRPr="002E726D" w:rsidRDefault="001F2421" w:rsidP="006D3322">
      <w:r w:rsidRPr="002E726D">
        <w:rPr>
          <w:i/>
          <w:iCs/>
        </w:rPr>
        <w:t>d)</w:t>
      </w:r>
      <w:r w:rsidRPr="002E726D">
        <w:tab/>
      </w:r>
      <w:r w:rsidR="00FE34C4" w:rsidRPr="002E726D">
        <w:t xml:space="preserve">la necesidad de asegurar la seguridad de la información en la computación en la nube y la Internet de las </w:t>
      </w:r>
      <w:r w:rsidR="006D3322">
        <w:t>c</w:t>
      </w:r>
      <w:r w:rsidR="00FE34C4" w:rsidRPr="002E726D">
        <w:t>osas,</w:t>
      </w:r>
    </w:p>
    <w:p w:rsidR="001F2421" w:rsidRPr="002E726D" w:rsidRDefault="006D3322" w:rsidP="002E726D">
      <w:pPr>
        <w:pStyle w:val="Call"/>
      </w:pPr>
      <w:r>
        <w:t>observando</w:t>
      </w:r>
    </w:p>
    <w:p w:rsidR="001F2421" w:rsidRPr="002E726D" w:rsidRDefault="001F2421" w:rsidP="006D3322">
      <w:r w:rsidRPr="002E726D">
        <w:rPr>
          <w:i/>
          <w:iCs/>
        </w:rPr>
        <w:t>a)</w:t>
      </w:r>
      <w:r w:rsidRPr="002E726D">
        <w:tab/>
      </w:r>
      <w:r w:rsidR="00FE34C4" w:rsidRPr="002E726D">
        <w:t>que el Sector de Normalización de las Telecomunicaciones de la UIT (UIT</w:t>
      </w:r>
      <w:r w:rsidR="00FE34C4" w:rsidRPr="002E726D">
        <w:noBreakHyphen/>
        <w:t xml:space="preserve">T) debe desempeñar un papel rector en la elaboración de normas para aplicaciones de registradores de datos de evento en la computación en la nube y la Internet de las </w:t>
      </w:r>
      <w:r w:rsidR="006D3322">
        <w:t>c</w:t>
      </w:r>
      <w:r w:rsidR="00FE34C4" w:rsidRPr="002E726D">
        <w:t>osas;</w:t>
      </w:r>
    </w:p>
    <w:p w:rsidR="001F2421" w:rsidRPr="002E726D" w:rsidRDefault="001F2421" w:rsidP="002E726D">
      <w:r w:rsidRPr="002E726D">
        <w:rPr>
          <w:i/>
          <w:iCs/>
        </w:rPr>
        <w:t>b)</w:t>
      </w:r>
      <w:r w:rsidRPr="002E726D">
        <w:tab/>
      </w:r>
      <w:r w:rsidR="00FE34C4" w:rsidRPr="002E726D">
        <w:t>que se debe crear un ecosistema de normas cuyo eje central sea el UIT-T,</w:t>
      </w:r>
    </w:p>
    <w:p w:rsidR="001F2421" w:rsidRPr="002E726D" w:rsidRDefault="001F2421" w:rsidP="002E726D">
      <w:pPr>
        <w:pStyle w:val="Call"/>
      </w:pPr>
      <w:r w:rsidRPr="002E726D">
        <w:t>reco</w:t>
      </w:r>
      <w:r w:rsidR="006D3322">
        <w:t>nociendo</w:t>
      </w:r>
    </w:p>
    <w:p w:rsidR="001F2421" w:rsidRPr="002E726D" w:rsidRDefault="001F2421" w:rsidP="002E726D">
      <w:r w:rsidRPr="002E726D">
        <w:rPr>
          <w:i/>
          <w:iCs/>
        </w:rPr>
        <w:t>a)</w:t>
      </w:r>
      <w:r w:rsidRPr="002E726D">
        <w:tab/>
      </w:r>
      <w:r w:rsidR="00FE34C4" w:rsidRPr="002E726D">
        <w:t>las conclusiones satisfactorias del Grupo Temático sobre aplicaciones aeronáuticas de la computación en la nube para el seguimiento de los datos de vuelo (FG-AC)</w:t>
      </w:r>
      <w:r w:rsidR="004A0DB7" w:rsidRPr="002E726D">
        <w:t xml:space="preserve"> del UIT-T</w:t>
      </w:r>
      <w:r w:rsidR="00FE34C4" w:rsidRPr="002E726D">
        <w:t>, que llevó a cabo estudios de viabilidad respecto de la utilización de la computación en la nube en el contexto de la aviación y la</w:t>
      </w:r>
      <w:r w:rsidR="006D3322">
        <w:t xml:space="preserve"> transmisión de datos de vuelo;</w:t>
      </w:r>
    </w:p>
    <w:p w:rsidR="001F2421" w:rsidRPr="002E726D" w:rsidRDefault="001F2421" w:rsidP="006D3322">
      <w:pPr>
        <w:keepNext/>
        <w:keepLines/>
      </w:pPr>
      <w:r w:rsidRPr="002E726D">
        <w:rPr>
          <w:i/>
          <w:iCs/>
        </w:rPr>
        <w:lastRenderedPageBreak/>
        <w:t>b)</w:t>
      </w:r>
      <w:r w:rsidRPr="002E726D">
        <w:tab/>
      </w:r>
      <w:r w:rsidR="004A0DB7" w:rsidRPr="002E726D">
        <w:t>los logros pertinente</w:t>
      </w:r>
      <w:r w:rsidR="002971C9" w:rsidRPr="002E726D">
        <w:t>s</w:t>
      </w:r>
      <w:r w:rsidR="004A0DB7" w:rsidRPr="002E726D">
        <w:t xml:space="preserve"> de las Com</w:t>
      </w:r>
      <w:r w:rsidR="002971C9" w:rsidRPr="002E726D">
        <w:t>i</w:t>
      </w:r>
      <w:r w:rsidR="004A0DB7" w:rsidRPr="002E726D">
        <w:t xml:space="preserve">siones de Estudio 13 (computación en la nube, análisis de </w:t>
      </w:r>
      <w:r w:rsidR="004A0DB7" w:rsidRPr="002E726D">
        <w:rPr>
          <w:i/>
          <w:iCs/>
        </w:rPr>
        <w:t>big data</w:t>
      </w:r>
      <w:r w:rsidR="004A0DB7" w:rsidRPr="002E726D">
        <w:t>), 16 (sistemas de transporte inteligentes (ITS), atención de la salud conectada/cibersalud), 17 (seguridad de la computación en la nube) y 20 (IoT y sus aplicaciones, con un enfoque inicialmente centrado en ciudades y comun</w:t>
      </w:r>
      <w:r w:rsidR="006D3322">
        <w:t>idades inteligentes) del UIT-T;</w:t>
      </w:r>
    </w:p>
    <w:p w:rsidR="001F2421" w:rsidRPr="002E726D" w:rsidRDefault="001F2421" w:rsidP="002E726D">
      <w:r w:rsidRPr="006D3322">
        <w:rPr>
          <w:i/>
          <w:iCs/>
        </w:rPr>
        <w:t>c)</w:t>
      </w:r>
      <w:r w:rsidRPr="002E726D">
        <w:tab/>
      </w:r>
      <w:r w:rsidR="005A21FD" w:rsidRPr="002E726D">
        <w:t xml:space="preserve">que el </w:t>
      </w:r>
      <w:r w:rsidR="005A21FD" w:rsidRPr="006D3322">
        <w:t>UIT</w:t>
      </w:r>
      <w:r w:rsidR="005A21FD" w:rsidRPr="006D3322">
        <w:noBreakHyphen/>
        <w:t>T ofrece ventajas exclusivas en lo que respecta a las normas sobre requisitos y arquitectura</w:t>
      </w:r>
      <w:r w:rsidRPr="002E726D">
        <w:t>;</w:t>
      </w:r>
    </w:p>
    <w:p w:rsidR="001F2421" w:rsidRPr="002E726D" w:rsidRDefault="001F2421" w:rsidP="002E726D">
      <w:r w:rsidRPr="002E726D">
        <w:rPr>
          <w:i/>
          <w:iCs/>
        </w:rPr>
        <w:t>d)</w:t>
      </w:r>
      <w:r w:rsidRPr="002E726D">
        <w:tab/>
      </w:r>
      <w:r w:rsidR="003B107A" w:rsidRPr="002E726D">
        <w:t>que debe iniciarse un sólido trabajo en términos de normas sobre requisitos y arquitectura de EDR para que pueda elaborarse un conjunto de normas a través de sinergias en todos los sectores industriales,</w:t>
      </w:r>
    </w:p>
    <w:p w:rsidR="001F2421" w:rsidRPr="002E726D" w:rsidRDefault="001F2421" w:rsidP="002E726D">
      <w:pPr>
        <w:pStyle w:val="Call"/>
      </w:pPr>
      <w:r w:rsidRPr="002E726D">
        <w:t>re</w:t>
      </w:r>
      <w:r w:rsidR="00E50BDA" w:rsidRPr="002E726D">
        <w:t>suelve encargar a las Com</w:t>
      </w:r>
      <w:r w:rsidR="0069680D" w:rsidRPr="002E726D">
        <w:t>i</w:t>
      </w:r>
      <w:r w:rsidR="00E50BDA" w:rsidRPr="002E726D">
        <w:t xml:space="preserve">siones de Estudio </w:t>
      </w:r>
      <w:r w:rsidRPr="002E726D">
        <w:t xml:space="preserve">13, 16, 17 </w:t>
      </w:r>
      <w:r w:rsidR="00E50BDA" w:rsidRPr="002E726D">
        <w:t>y</w:t>
      </w:r>
      <w:r w:rsidRPr="002E726D">
        <w:t xml:space="preserve"> 20</w:t>
      </w:r>
      <w:r w:rsidR="00E50BDA" w:rsidRPr="002E726D">
        <w:t xml:space="preserve"> del UIT-T</w:t>
      </w:r>
    </w:p>
    <w:p w:rsidR="001F2421" w:rsidRPr="002E726D" w:rsidRDefault="001F2421" w:rsidP="002E726D">
      <w:r w:rsidRPr="002E726D">
        <w:t>1</w:t>
      </w:r>
      <w:r w:rsidRPr="002E726D">
        <w:tab/>
      </w:r>
      <w:r w:rsidR="00E50BDA" w:rsidRPr="002E726D">
        <w:t>que evalúen las recomendaciones actuales, las nuevas recomendaciones y las recomendaciones en evolución relativas a aplicaciones de supervisión de dato</w:t>
      </w:r>
      <w:r w:rsidR="006D3322">
        <w:t>s de evento basadas en la nube;</w:t>
      </w:r>
    </w:p>
    <w:p w:rsidR="001F2421" w:rsidRPr="002E726D" w:rsidRDefault="001F2421" w:rsidP="002E726D">
      <w:r w:rsidRPr="002E726D">
        <w:t>2</w:t>
      </w:r>
      <w:r w:rsidRPr="002E726D">
        <w:tab/>
      </w:r>
      <w:r w:rsidR="00E50BDA" w:rsidRPr="002E726D">
        <w:t xml:space="preserve">que formulen recomendaciones al Grupo Asesor de Normalización de las Telecomunicaciones sobre la manera de abordar los </w:t>
      </w:r>
      <w:r w:rsidR="00D00540" w:rsidRPr="002E726D">
        <w:t>asuntos ajenos al m</w:t>
      </w:r>
      <w:r w:rsidR="00E50BDA" w:rsidRPr="002E726D">
        <w:t>andato de las Comisiones de Estudio,</w:t>
      </w:r>
    </w:p>
    <w:p w:rsidR="001F2421" w:rsidRPr="002E726D" w:rsidRDefault="00E50BDA" w:rsidP="002E726D">
      <w:pPr>
        <w:pStyle w:val="Call"/>
      </w:pPr>
      <w:r w:rsidRPr="002E726D">
        <w:t>encarga al Grupo Asesor de Normalización de las Telecomunicaciones</w:t>
      </w:r>
    </w:p>
    <w:p w:rsidR="003754D2" w:rsidRPr="002E726D" w:rsidRDefault="003754D2" w:rsidP="002E726D">
      <w:r w:rsidRPr="002E726D">
        <w:t>que dirija una actividad concertada con las Comisiones de Estudio correspondientes</w:t>
      </w:r>
      <w:r w:rsidR="005F4764" w:rsidRPr="002E726D">
        <w:t xml:space="preserve"> con miras </w:t>
      </w:r>
      <w:r w:rsidRPr="002E726D">
        <w:t xml:space="preserve">a acelerar la labor de normalización </w:t>
      </w:r>
      <w:r w:rsidR="00C4350B" w:rsidRPr="002E726D">
        <w:t>para</w:t>
      </w:r>
      <w:r w:rsidRPr="002E726D">
        <w:t xml:space="preserve"> aplicaciones de supervisión de datos de evento basadas en la nube,</w:t>
      </w:r>
    </w:p>
    <w:p w:rsidR="001F2421" w:rsidRPr="002E726D" w:rsidRDefault="00350AD2" w:rsidP="002E726D">
      <w:pPr>
        <w:pStyle w:val="Call"/>
      </w:pPr>
      <w:r w:rsidRPr="002E726D">
        <w:t>encarga al Director de la Oficina de Normalización de las Telecomunicaciones</w:t>
      </w:r>
    </w:p>
    <w:p w:rsidR="001F2421" w:rsidRPr="002E726D" w:rsidRDefault="001F2421" w:rsidP="002E726D">
      <w:r w:rsidRPr="002E726D">
        <w:t>1</w:t>
      </w:r>
      <w:r w:rsidRPr="002E726D">
        <w:tab/>
      </w:r>
      <w:r w:rsidR="00C4350B" w:rsidRPr="002E726D">
        <w:t xml:space="preserve">que preste la asistencia necesaria </w:t>
      </w:r>
      <w:r w:rsidR="002A0251" w:rsidRPr="002E726D">
        <w:t xml:space="preserve">con miras </w:t>
      </w:r>
      <w:r w:rsidR="00C4350B" w:rsidRPr="002E726D">
        <w:t>a acelerar la labor de normalización para aplicaciones de supervisión de datos de evento basadas en la nube</w:t>
      </w:r>
      <w:r w:rsidR="00D00540" w:rsidRPr="002E726D">
        <w:t xml:space="preserve"> y alentar la participación y la presentación de contribuciones de los Estados Miembros, en parti</w:t>
      </w:r>
      <w:r w:rsidR="006D3322">
        <w:t>cular los países en desarrollo;</w:t>
      </w:r>
    </w:p>
    <w:p w:rsidR="001F2421" w:rsidRPr="002E726D" w:rsidRDefault="001F2421" w:rsidP="002E726D">
      <w:r w:rsidRPr="002E726D">
        <w:t>2</w:t>
      </w:r>
      <w:r w:rsidRPr="002E726D">
        <w:tab/>
      </w:r>
      <w:r w:rsidR="00D00540" w:rsidRPr="002E726D">
        <w:t xml:space="preserve">que organice uno o más talleres para </w:t>
      </w:r>
      <w:r w:rsidR="001E5D19" w:rsidRPr="002E726D">
        <w:t xml:space="preserve">reunir </w:t>
      </w:r>
      <w:r w:rsidR="002A0251" w:rsidRPr="002E726D">
        <w:t>requisitos</w:t>
      </w:r>
      <w:r w:rsidR="001E5D19" w:rsidRPr="002E726D">
        <w:t xml:space="preserve"> y aportaciones sobre este asunto de un</w:t>
      </w:r>
      <w:r w:rsidR="006D3322">
        <w:t>a gran variedad de interesados,</w:t>
      </w:r>
    </w:p>
    <w:p w:rsidR="001F2421" w:rsidRPr="002E726D" w:rsidRDefault="001F2421" w:rsidP="00FF5C96">
      <w:pPr>
        <w:pStyle w:val="Call"/>
      </w:pPr>
      <w:r w:rsidRPr="002E726D">
        <w:t>invit</w:t>
      </w:r>
      <w:r w:rsidR="00B35D08" w:rsidRPr="002E726D">
        <w:t xml:space="preserve">a a los Estados Miembros, Miembros de Sector, Asociados e Instituciones </w:t>
      </w:r>
      <w:r w:rsidR="00FF5C96">
        <w:t>A</w:t>
      </w:r>
      <w:r w:rsidR="00B35D08" w:rsidRPr="002E726D">
        <w:t>cad</w:t>
      </w:r>
      <w:r w:rsidR="002E726D" w:rsidRPr="002E726D">
        <w:t>émicas</w:t>
      </w:r>
    </w:p>
    <w:p w:rsidR="002E726D" w:rsidRPr="002E726D" w:rsidRDefault="001E5D19" w:rsidP="006D3322">
      <w:r w:rsidRPr="002E726D">
        <w:t>a presentar contribuciones con miras a la elaboración de normas para aplicaciones de supervisión de datos de evento basadas en la nube.</w:t>
      </w:r>
    </w:p>
    <w:p w:rsidR="006D3322" w:rsidRDefault="006D3322" w:rsidP="0032202E">
      <w:pPr>
        <w:pStyle w:val="Reasons"/>
      </w:pPr>
    </w:p>
    <w:p w:rsidR="006D3322" w:rsidRDefault="006D3322">
      <w:pPr>
        <w:jc w:val="center"/>
      </w:pPr>
      <w:r>
        <w:t>______________</w:t>
      </w:r>
    </w:p>
    <w:sectPr w:rsidR="006D332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F5C96">
      <w:rPr>
        <w:noProof/>
        <w:lang w:val="fr-CH"/>
      </w:rPr>
      <w:t>P:\ESP\ITU-T\CONF-T\WTSA16\000\044ADD16S.docx</w:t>
    </w:r>
    <w:r>
      <w:fldChar w:fldCharType="end"/>
    </w:r>
    <w:r w:rsidRPr="006E0078">
      <w:rPr>
        <w:lang w:val="fr-CH"/>
      </w:rPr>
      <w:tab/>
    </w:r>
    <w:r>
      <w:fldChar w:fldCharType="begin"/>
    </w:r>
    <w:r>
      <w:instrText xml:space="preserve"> SAVEDATE \@ DD.MM.YY </w:instrText>
    </w:r>
    <w:r>
      <w:fldChar w:fldCharType="separate"/>
    </w:r>
    <w:r w:rsidR="0048146B">
      <w:rPr>
        <w:noProof/>
      </w:rPr>
      <w:t>10.10.16</w:t>
    </w:r>
    <w:r>
      <w:fldChar w:fldCharType="end"/>
    </w:r>
    <w:r w:rsidRPr="006E0078">
      <w:rPr>
        <w:lang w:val="fr-CH"/>
      </w:rPr>
      <w:tab/>
    </w:r>
    <w:r>
      <w:fldChar w:fldCharType="begin"/>
    </w:r>
    <w:r>
      <w:instrText xml:space="preserve"> PRINTDATE \@ DD.MM.YY </w:instrText>
    </w:r>
    <w:r>
      <w:fldChar w:fldCharType="separate"/>
    </w:r>
    <w:r w:rsidR="00FF5C96">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CC" w:rsidRPr="002E726D" w:rsidRDefault="002E726D" w:rsidP="002E726D">
    <w:pPr>
      <w:pStyle w:val="Footer"/>
      <w:rPr>
        <w:lang w:val="fr-CH"/>
      </w:rPr>
    </w:pPr>
    <w:r>
      <w:fldChar w:fldCharType="begin"/>
    </w:r>
    <w:r w:rsidRPr="002E726D">
      <w:rPr>
        <w:lang w:val="fr-CH"/>
      </w:rPr>
      <w:instrText xml:space="preserve"> FILENAME  \* Upper \p  \* MERGEFORMAT </w:instrText>
    </w:r>
    <w:r>
      <w:fldChar w:fldCharType="separate"/>
    </w:r>
    <w:r w:rsidR="00FF5C96">
      <w:rPr>
        <w:caps w:val="0"/>
        <w:lang w:val="fr-CH"/>
      </w:rPr>
      <w:t>P:\ESP\ITU-T\CONF-T\WTSA16\000\044ADD16S.DOCX</w:t>
    </w:r>
    <w:r>
      <w:fldChar w:fldCharType="end"/>
    </w:r>
    <w:r w:rsidRPr="002E726D">
      <w:rPr>
        <w:lang w:val="fr-CH"/>
      </w:rPr>
      <w:t xml:space="preserve"> (405906)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2E726D" w:rsidRDefault="00371249" w:rsidP="002E726D">
    <w:pPr>
      <w:pStyle w:val="Footer"/>
      <w:rPr>
        <w:lang w:val="fr-CH"/>
      </w:rPr>
    </w:pPr>
    <w:r>
      <w:fldChar w:fldCharType="begin"/>
    </w:r>
    <w:r w:rsidRPr="002E726D">
      <w:rPr>
        <w:lang w:val="fr-CH"/>
      </w:rPr>
      <w:instrText xml:space="preserve"> FILENAME  \* Upper \p  \* MERGEFORMAT </w:instrText>
    </w:r>
    <w:r>
      <w:fldChar w:fldCharType="separate"/>
    </w:r>
    <w:r w:rsidR="00FF5C96">
      <w:rPr>
        <w:caps w:val="0"/>
        <w:lang w:val="fr-CH"/>
      </w:rPr>
      <w:t>P:\ESP\ITU-T\CONF-T\WTSA16\000\044ADD16S.DOCX</w:t>
    </w:r>
    <w:r>
      <w:fldChar w:fldCharType="end"/>
    </w:r>
    <w:r w:rsidR="002E726D" w:rsidRPr="002E726D">
      <w:rPr>
        <w:lang w:val="fr-CH"/>
      </w:rPr>
      <w:t xml:space="preserve"> (405906)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48146B">
      <w:rPr>
        <w:noProof/>
      </w:rPr>
      <w:t>2</w:t>
    </w:r>
    <w:r>
      <w:fldChar w:fldCharType="end"/>
    </w:r>
  </w:p>
  <w:p w:rsidR="00E83D45" w:rsidRPr="00C72D5C" w:rsidRDefault="00566BEE" w:rsidP="00E83D45">
    <w:pPr>
      <w:pStyle w:val="Header"/>
    </w:pPr>
    <w:r>
      <w:t>AMNT</w:t>
    </w:r>
    <w:r w:rsidR="00E83D45">
      <w:t>16/44(Add.16)-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28B"/>
    <w:rsid w:val="00023137"/>
    <w:rsid w:val="0002785D"/>
    <w:rsid w:val="00057296"/>
    <w:rsid w:val="00087AE8"/>
    <w:rsid w:val="000A5B9A"/>
    <w:rsid w:val="000C7758"/>
    <w:rsid w:val="000E4628"/>
    <w:rsid w:val="000E5BF9"/>
    <w:rsid w:val="000E5EE9"/>
    <w:rsid w:val="000F0E6D"/>
    <w:rsid w:val="001124E0"/>
    <w:rsid w:val="00120191"/>
    <w:rsid w:val="00121170"/>
    <w:rsid w:val="00123CC5"/>
    <w:rsid w:val="0015142D"/>
    <w:rsid w:val="001616DC"/>
    <w:rsid w:val="00163962"/>
    <w:rsid w:val="00170652"/>
    <w:rsid w:val="001753CC"/>
    <w:rsid w:val="00177324"/>
    <w:rsid w:val="00191A97"/>
    <w:rsid w:val="001A083F"/>
    <w:rsid w:val="001C41FA"/>
    <w:rsid w:val="001D380F"/>
    <w:rsid w:val="001D6A97"/>
    <w:rsid w:val="001E2B52"/>
    <w:rsid w:val="001E3F27"/>
    <w:rsid w:val="001E5D19"/>
    <w:rsid w:val="001F20F0"/>
    <w:rsid w:val="001F2421"/>
    <w:rsid w:val="001F4EF6"/>
    <w:rsid w:val="0021371A"/>
    <w:rsid w:val="002159EA"/>
    <w:rsid w:val="002337D9"/>
    <w:rsid w:val="00236C20"/>
    <w:rsid w:val="00236D2A"/>
    <w:rsid w:val="00255F12"/>
    <w:rsid w:val="00262C09"/>
    <w:rsid w:val="00263815"/>
    <w:rsid w:val="0028017B"/>
    <w:rsid w:val="00286495"/>
    <w:rsid w:val="002971C9"/>
    <w:rsid w:val="002A0251"/>
    <w:rsid w:val="002A791F"/>
    <w:rsid w:val="002C1B26"/>
    <w:rsid w:val="002C79B8"/>
    <w:rsid w:val="002E701F"/>
    <w:rsid w:val="002E726D"/>
    <w:rsid w:val="003237B0"/>
    <w:rsid w:val="003248A9"/>
    <w:rsid w:val="00324FF9"/>
    <w:rsid w:val="00324FFA"/>
    <w:rsid w:val="0032563A"/>
    <w:rsid w:val="0032680B"/>
    <w:rsid w:val="00350AD2"/>
    <w:rsid w:val="00363A65"/>
    <w:rsid w:val="003704A5"/>
    <w:rsid w:val="00371249"/>
    <w:rsid w:val="003754D2"/>
    <w:rsid w:val="00377EC9"/>
    <w:rsid w:val="003A461B"/>
    <w:rsid w:val="003B107A"/>
    <w:rsid w:val="003B1E8C"/>
    <w:rsid w:val="003C2508"/>
    <w:rsid w:val="003D0AA3"/>
    <w:rsid w:val="004104AC"/>
    <w:rsid w:val="00447197"/>
    <w:rsid w:val="00454553"/>
    <w:rsid w:val="00476FB2"/>
    <w:rsid w:val="0048146B"/>
    <w:rsid w:val="004A0DB7"/>
    <w:rsid w:val="004B124A"/>
    <w:rsid w:val="004B520A"/>
    <w:rsid w:val="004C3636"/>
    <w:rsid w:val="004C3A5A"/>
    <w:rsid w:val="00507265"/>
    <w:rsid w:val="00523269"/>
    <w:rsid w:val="00532097"/>
    <w:rsid w:val="00550ED0"/>
    <w:rsid w:val="00566BEE"/>
    <w:rsid w:val="0058350F"/>
    <w:rsid w:val="005A21FD"/>
    <w:rsid w:val="005A374D"/>
    <w:rsid w:val="005B2852"/>
    <w:rsid w:val="005E782D"/>
    <w:rsid w:val="005F2605"/>
    <w:rsid w:val="005F4764"/>
    <w:rsid w:val="005F7D88"/>
    <w:rsid w:val="00600D1B"/>
    <w:rsid w:val="00662039"/>
    <w:rsid w:val="00662BA0"/>
    <w:rsid w:val="00681766"/>
    <w:rsid w:val="00692AAE"/>
    <w:rsid w:val="0069680D"/>
    <w:rsid w:val="006B0F54"/>
    <w:rsid w:val="006D3322"/>
    <w:rsid w:val="006D6E67"/>
    <w:rsid w:val="006E0078"/>
    <w:rsid w:val="006E1A13"/>
    <w:rsid w:val="006E76B9"/>
    <w:rsid w:val="006F4F8E"/>
    <w:rsid w:val="00701C20"/>
    <w:rsid w:val="00702F3D"/>
    <w:rsid w:val="0070518E"/>
    <w:rsid w:val="0073295B"/>
    <w:rsid w:val="00734034"/>
    <w:rsid w:val="007354E9"/>
    <w:rsid w:val="00765578"/>
    <w:rsid w:val="0077084A"/>
    <w:rsid w:val="00786250"/>
    <w:rsid w:val="00790506"/>
    <w:rsid w:val="007952C7"/>
    <w:rsid w:val="007C2317"/>
    <w:rsid w:val="007C39FA"/>
    <w:rsid w:val="007D2E2B"/>
    <w:rsid w:val="007D330A"/>
    <w:rsid w:val="007E667F"/>
    <w:rsid w:val="00817BD4"/>
    <w:rsid w:val="00866AE6"/>
    <w:rsid w:val="00866BBD"/>
    <w:rsid w:val="00873B75"/>
    <w:rsid w:val="008750A8"/>
    <w:rsid w:val="008C72A8"/>
    <w:rsid w:val="008E35DA"/>
    <w:rsid w:val="008E4453"/>
    <w:rsid w:val="008F1366"/>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35D08"/>
    <w:rsid w:val="00B51263"/>
    <w:rsid w:val="00B52D55"/>
    <w:rsid w:val="00B61807"/>
    <w:rsid w:val="00B627DD"/>
    <w:rsid w:val="00B75455"/>
    <w:rsid w:val="00B8288C"/>
    <w:rsid w:val="00BA1696"/>
    <w:rsid w:val="00BD5FE4"/>
    <w:rsid w:val="00BE2E80"/>
    <w:rsid w:val="00BE5EDD"/>
    <w:rsid w:val="00BE6A1F"/>
    <w:rsid w:val="00C126C4"/>
    <w:rsid w:val="00C373C7"/>
    <w:rsid w:val="00C4350B"/>
    <w:rsid w:val="00C574B0"/>
    <w:rsid w:val="00C614DC"/>
    <w:rsid w:val="00C63EB5"/>
    <w:rsid w:val="00C7390D"/>
    <w:rsid w:val="00C858D0"/>
    <w:rsid w:val="00CA1F40"/>
    <w:rsid w:val="00CB35C9"/>
    <w:rsid w:val="00CB731C"/>
    <w:rsid w:val="00CC01E0"/>
    <w:rsid w:val="00CD5FEE"/>
    <w:rsid w:val="00CD663E"/>
    <w:rsid w:val="00CE60D2"/>
    <w:rsid w:val="00D00540"/>
    <w:rsid w:val="00D0288A"/>
    <w:rsid w:val="00D36673"/>
    <w:rsid w:val="00D56781"/>
    <w:rsid w:val="00D72A5D"/>
    <w:rsid w:val="00D8287D"/>
    <w:rsid w:val="00DC629B"/>
    <w:rsid w:val="00DD3DBB"/>
    <w:rsid w:val="00DE11AF"/>
    <w:rsid w:val="00E05BFF"/>
    <w:rsid w:val="00E1512C"/>
    <w:rsid w:val="00E21778"/>
    <w:rsid w:val="00E262F1"/>
    <w:rsid w:val="00E32BEE"/>
    <w:rsid w:val="00E47B44"/>
    <w:rsid w:val="00E50BDA"/>
    <w:rsid w:val="00E66F45"/>
    <w:rsid w:val="00E71D14"/>
    <w:rsid w:val="00E8097C"/>
    <w:rsid w:val="00E83D45"/>
    <w:rsid w:val="00E94A4A"/>
    <w:rsid w:val="00EB6996"/>
    <w:rsid w:val="00EE1779"/>
    <w:rsid w:val="00EF0D6D"/>
    <w:rsid w:val="00F0220A"/>
    <w:rsid w:val="00F02C63"/>
    <w:rsid w:val="00F039CE"/>
    <w:rsid w:val="00F050A4"/>
    <w:rsid w:val="00F247BB"/>
    <w:rsid w:val="00F26F4E"/>
    <w:rsid w:val="00F54E0E"/>
    <w:rsid w:val="00F606A0"/>
    <w:rsid w:val="00F623A3"/>
    <w:rsid w:val="00F62AB3"/>
    <w:rsid w:val="00F63177"/>
    <w:rsid w:val="00F66597"/>
    <w:rsid w:val="00F7212F"/>
    <w:rsid w:val="00F8150C"/>
    <w:rsid w:val="00FC3528"/>
    <w:rsid w:val="00FD1EFD"/>
    <w:rsid w:val="00FD5C8C"/>
    <w:rsid w:val="00FE161E"/>
    <w:rsid w:val="00FE34C4"/>
    <w:rsid w:val="00FE4574"/>
    <w:rsid w:val="00FF0475"/>
    <w:rsid w:val="00FF4088"/>
    <w:rsid w:val="00FF5C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uiPriority w:val="99"/>
    <w:unhideWhenUsed/>
    <w:rsid w:val="008C72A8"/>
    <w:rPr>
      <w:color w:val="0000FF" w:themeColor="hyperlink"/>
      <w:u w:val="single"/>
    </w:rPr>
  </w:style>
  <w:style w:type="paragraph" w:styleId="ListParagraph">
    <w:name w:val="List Paragraph"/>
    <w:basedOn w:val="Normal"/>
    <w:uiPriority w:val="34"/>
    <w:qFormat/>
    <w:rsid w:val="00F0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96497">
      <w:bodyDiv w:val="1"/>
      <w:marLeft w:val="0"/>
      <w:marRight w:val="0"/>
      <w:marTop w:val="0"/>
      <w:marBottom w:val="0"/>
      <w:divBdr>
        <w:top w:val="none" w:sz="0" w:space="0" w:color="auto"/>
        <w:left w:val="none" w:sz="0" w:space="0" w:color="auto"/>
        <w:bottom w:val="none" w:sz="0" w:space="0" w:color="auto"/>
        <w:right w:val="none" w:sz="0" w:space="0" w:color="auto"/>
      </w:divBdr>
      <w:divsChild>
        <w:div w:id="15507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089f99-0987-417a-8d1d-26f6bb4d26d9" targetNamespace="http://schemas.microsoft.com/office/2006/metadata/properties" ma:root="true" ma:fieldsID="d41af5c836d734370eb92e7ee5f83852" ns2:_="" ns3:_="">
    <xsd:import namespace="996b2e75-67fd-4955-a3b0-5ab9934cb50b"/>
    <xsd:import namespace="1d089f99-0987-417a-8d1d-26f6bb4d26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089f99-0987-417a-8d1d-26f6bb4d26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089f99-0987-417a-8d1d-26f6bb4d26d9">Documents Proposals Manager (DPM)</DPM_x0020_Author>
    <DPM_x0020_File_x0020_name xmlns="1d089f99-0987-417a-8d1d-26f6bb4d26d9">T13-WTSA.16-C-0044!A16!MSW-S</DPM_x0020_File_x0020_name>
    <DPM_x0020_Version xmlns="1d089f99-0987-417a-8d1d-26f6bb4d26d9">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089f99-0987-417a-8d1d-26f6bb4d2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www.w3.org/XML/1998/namespace"/>
    <ds:schemaRef ds:uri="http://schemas.microsoft.com/office/2006/documentManagement/types"/>
    <ds:schemaRef ds:uri="1d089f99-0987-417a-8d1d-26f6bb4d26d9"/>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24BA939-6C51-4E46-B67E-92232593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1358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T13-WTSA.16-C-0044!A16!MSW-S</vt:lpstr>
    </vt:vector>
  </TitlesOfParts>
  <Manager>Secretaría General - Pool</Manager>
  <Company>International Telecommunication Union (ITU)</Company>
  <LinksUpToDate>false</LinksUpToDate>
  <CharactersWithSpaces>8629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T13-WTSA.16-C-0044!A16!MSW-S</dc:title>
  <dc:subject>World Telecommunication Standardization Assembly</dc:subject>
  <dc:creator>Documents Proposals Manager (DPM)</dc:creator>
  <cp:keywords>DPM_v2016.10.3.2_prod</cp:keywords>
  <dc:description>Template used by DPM and CPI for the WTSA-16</dc:description>
  <cp:lastModifiedBy>FHernández</cp:lastModifiedBy>
  <cp:revision>7</cp:revision>
  <cp:lastPrinted>2016-10-07T12:02:00Z</cp:lastPrinted>
  <dcterms:created xsi:type="dcterms:W3CDTF">2016-10-07T09:20:00Z</dcterms:created>
  <dcterms:modified xsi:type="dcterms:W3CDTF">2016-10-10T07:35:00Z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