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1A5937" w:rsidTr="00F00DDC">
        <w:trPr>
          <w:cantSplit/>
        </w:trPr>
        <w:tc>
          <w:tcPr>
            <w:tcW w:w="1357" w:type="dxa"/>
            <w:vAlign w:val="center"/>
          </w:tcPr>
          <w:p w:rsidR="00BC7D84" w:rsidRPr="001A5937" w:rsidRDefault="00BC7D84" w:rsidP="00F00DDC">
            <w:pPr>
              <w:pStyle w:val="TopHeader"/>
              <w:rPr>
                <w:sz w:val="22"/>
                <w:szCs w:val="22"/>
              </w:rPr>
            </w:pPr>
            <w:r w:rsidRPr="001A5937">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1A5937" w:rsidRDefault="00BC7D84" w:rsidP="00E94DBA">
            <w:pPr>
              <w:pStyle w:val="TopHeader"/>
              <w:rPr>
                <w:sz w:val="22"/>
                <w:szCs w:val="22"/>
              </w:rPr>
            </w:pPr>
            <w:r w:rsidRPr="001A5937">
              <w:t>World Telecommunication Standardization Assembly (WTSA-16)</w:t>
            </w:r>
            <w:r w:rsidRPr="001A5937">
              <w:br/>
            </w:r>
            <w:proofErr w:type="spellStart"/>
            <w:r w:rsidRPr="001A5937">
              <w:rPr>
                <w:sz w:val="20"/>
                <w:szCs w:val="20"/>
              </w:rPr>
              <w:t>Hammamet</w:t>
            </w:r>
            <w:proofErr w:type="spellEnd"/>
            <w:r w:rsidRPr="001A5937">
              <w:rPr>
                <w:sz w:val="20"/>
                <w:szCs w:val="20"/>
              </w:rPr>
              <w:t>, 25 October - 3 November 2016</w:t>
            </w:r>
          </w:p>
        </w:tc>
        <w:tc>
          <w:tcPr>
            <w:tcW w:w="1804" w:type="dxa"/>
            <w:vAlign w:val="center"/>
          </w:tcPr>
          <w:p w:rsidR="00BC7D84" w:rsidRPr="001A5937" w:rsidRDefault="00BC7D84" w:rsidP="00F00DDC">
            <w:pPr>
              <w:jc w:val="right"/>
            </w:pPr>
            <w:r w:rsidRPr="001A5937">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1A5937" w:rsidTr="00F00DDC">
        <w:trPr>
          <w:cantSplit/>
        </w:trPr>
        <w:tc>
          <w:tcPr>
            <w:tcW w:w="6617" w:type="dxa"/>
            <w:gridSpan w:val="2"/>
            <w:tcBorders>
              <w:bottom w:val="single" w:sz="12" w:space="0" w:color="auto"/>
            </w:tcBorders>
          </w:tcPr>
          <w:p w:rsidR="00BC7D84" w:rsidRPr="001A5937" w:rsidRDefault="00BC7D84" w:rsidP="00F00DDC">
            <w:pPr>
              <w:pStyle w:val="TopHeader"/>
              <w:spacing w:before="60"/>
              <w:rPr>
                <w:sz w:val="20"/>
                <w:szCs w:val="20"/>
              </w:rPr>
            </w:pPr>
          </w:p>
        </w:tc>
        <w:tc>
          <w:tcPr>
            <w:tcW w:w="3194" w:type="dxa"/>
            <w:gridSpan w:val="2"/>
            <w:tcBorders>
              <w:bottom w:val="single" w:sz="12" w:space="0" w:color="auto"/>
            </w:tcBorders>
          </w:tcPr>
          <w:p w:rsidR="00BC7D84" w:rsidRPr="001A5937" w:rsidRDefault="00BC7D84" w:rsidP="00F00DDC">
            <w:pPr>
              <w:spacing w:before="0"/>
              <w:rPr>
                <w:sz w:val="20"/>
              </w:rPr>
            </w:pPr>
          </w:p>
        </w:tc>
      </w:tr>
      <w:tr w:rsidR="00BC7D84" w:rsidRPr="001A5937" w:rsidTr="00F00DDC">
        <w:trPr>
          <w:cantSplit/>
        </w:trPr>
        <w:tc>
          <w:tcPr>
            <w:tcW w:w="6617" w:type="dxa"/>
            <w:gridSpan w:val="2"/>
            <w:tcBorders>
              <w:top w:val="single" w:sz="12" w:space="0" w:color="auto"/>
            </w:tcBorders>
          </w:tcPr>
          <w:p w:rsidR="00BC7D84" w:rsidRPr="001A5937" w:rsidRDefault="00BC7D84" w:rsidP="00F00DDC">
            <w:pPr>
              <w:spacing w:before="0"/>
              <w:rPr>
                <w:sz w:val="20"/>
              </w:rPr>
            </w:pPr>
          </w:p>
        </w:tc>
        <w:tc>
          <w:tcPr>
            <w:tcW w:w="3194" w:type="dxa"/>
            <w:gridSpan w:val="2"/>
          </w:tcPr>
          <w:p w:rsidR="00BC7D84" w:rsidRPr="001A5937" w:rsidRDefault="00BC7D84" w:rsidP="00F00DDC">
            <w:pPr>
              <w:spacing w:before="0"/>
              <w:rPr>
                <w:rFonts w:ascii="Verdana" w:hAnsi="Verdana"/>
                <w:b/>
                <w:bCs/>
                <w:sz w:val="20"/>
              </w:rPr>
            </w:pPr>
          </w:p>
        </w:tc>
      </w:tr>
      <w:tr w:rsidR="00BC7D84" w:rsidRPr="001A5937" w:rsidTr="00F00DDC">
        <w:trPr>
          <w:cantSplit/>
        </w:trPr>
        <w:tc>
          <w:tcPr>
            <w:tcW w:w="6617" w:type="dxa"/>
            <w:gridSpan w:val="2"/>
          </w:tcPr>
          <w:p w:rsidR="00BC7D84" w:rsidRPr="001A5937" w:rsidRDefault="00AB416A" w:rsidP="00F00DDC">
            <w:pPr>
              <w:pStyle w:val="Committee"/>
            </w:pPr>
            <w:r w:rsidRPr="001A5937">
              <w:t>PLENARY MEETING</w:t>
            </w:r>
          </w:p>
        </w:tc>
        <w:tc>
          <w:tcPr>
            <w:tcW w:w="3194" w:type="dxa"/>
            <w:gridSpan w:val="2"/>
          </w:tcPr>
          <w:p w:rsidR="00BC7D84" w:rsidRPr="001A5937" w:rsidRDefault="00BC7D84" w:rsidP="00F00DDC">
            <w:pPr>
              <w:pStyle w:val="Docnumber"/>
              <w:ind w:left="-57"/>
            </w:pPr>
            <w:r w:rsidRPr="001A5937">
              <w:t>Addendum 16 to</w:t>
            </w:r>
            <w:r w:rsidRPr="001A5937">
              <w:br/>
              <w:t>Document 44-E</w:t>
            </w:r>
          </w:p>
        </w:tc>
      </w:tr>
      <w:tr w:rsidR="00BC7D84" w:rsidRPr="001A5937" w:rsidTr="00F00DDC">
        <w:trPr>
          <w:cantSplit/>
        </w:trPr>
        <w:tc>
          <w:tcPr>
            <w:tcW w:w="6617" w:type="dxa"/>
            <w:gridSpan w:val="2"/>
          </w:tcPr>
          <w:p w:rsidR="00BC7D84" w:rsidRPr="001A5937" w:rsidRDefault="00BC7D84" w:rsidP="00F00DDC">
            <w:pPr>
              <w:spacing w:before="0"/>
              <w:rPr>
                <w:sz w:val="20"/>
              </w:rPr>
            </w:pPr>
          </w:p>
        </w:tc>
        <w:tc>
          <w:tcPr>
            <w:tcW w:w="3194" w:type="dxa"/>
            <w:gridSpan w:val="2"/>
          </w:tcPr>
          <w:p w:rsidR="00BC7D84" w:rsidRPr="001A5937" w:rsidRDefault="00BC7D84" w:rsidP="00E94DBA">
            <w:pPr>
              <w:pStyle w:val="Docnumber"/>
              <w:ind w:left="-57"/>
            </w:pPr>
            <w:r w:rsidRPr="001A5937">
              <w:t>3 October 2016</w:t>
            </w:r>
          </w:p>
        </w:tc>
      </w:tr>
      <w:tr w:rsidR="00BC7D84" w:rsidRPr="001A5937" w:rsidTr="00F00DDC">
        <w:trPr>
          <w:cantSplit/>
        </w:trPr>
        <w:tc>
          <w:tcPr>
            <w:tcW w:w="6617" w:type="dxa"/>
            <w:gridSpan w:val="2"/>
          </w:tcPr>
          <w:p w:rsidR="00BC7D84" w:rsidRPr="001A5937" w:rsidRDefault="00BC7D84" w:rsidP="00F00DDC">
            <w:pPr>
              <w:spacing w:before="0"/>
              <w:rPr>
                <w:sz w:val="20"/>
              </w:rPr>
            </w:pPr>
          </w:p>
        </w:tc>
        <w:tc>
          <w:tcPr>
            <w:tcW w:w="3194" w:type="dxa"/>
            <w:gridSpan w:val="2"/>
          </w:tcPr>
          <w:p w:rsidR="00BC7D84" w:rsidRPr="001A5937" w:rsidRDefault="00BC7D84" w:rsidP="00E94DBA">
            <w:pPr>
              <w:pStyle w:val="Docnumber"/>
              <w:ind w:left="-57"/>
            </w:pPr>
            <w:r w:rsidRPr="001A5937">
              <w:t>Original: English</w:t>
            </w:r>
          </w:p>
        </w:tc>
      </w:tr>
      <w:tr w:rsidR="00BC7D84" w:rsidRPr="001A5937" w:rsidTr="00F00DDC">
        <w:trPr>
          <w:cantSplit/>
        </w:trPr>
        <w:tc>
          <w:tcPr>
            <w:tcW w:w="9811" w:type="dxa"/>
            <w:gridSpan w:val="4"/>
          </w:tcPr>
          <w:p w:rsidR="00BC7D84" w:rsidRPr="001A5937" w:rsidRDefault="00BC7D84" w:rsidP="00F00DDC">
            <w:pPr>
              <w:pStyle w:val="TopHeader"/>
              <w:spacing w:before="0"/>
              <w:rPr>
                <w:sz w:val="20"/>
                <w:szCs w:val="20"/>
              </w:rPr>
            </w:pPr>
          </w:p>
        </w:tc>
      </w:tr>
      <w:tr w:rsidR="00BC7D84" w:rsidRPr="001A5937" w:rsidTr="00F00DDC">
        <w:trPr>
          <w:cantSplit/>
        </w:trPr>
        <w:tc>
          <w:tcPr>
            <w:tcW w:w="9811" w:type="dxa"/>
            <w:gridSpan w:val="4"/>
          </w:tcPr>
          <w:p w:rsidR="00BC7D84" w:rsidRPr="001A5937" w:rsidRDefault="000D2D32" w:rsidP="00F00DDC">
            <w:pPr>
              <w:pStyle w:val="Source"/>
            </w:pPr>
            <w:r w:rsidRPr="001A5937">
              <w:t xml:space="preserve">Asia-Pacific </w:t>
            </w:r>
            <w:proofErr w:type="spellStart"/>
            <w:r w:rsidRPr="001A5937">
              <w:t>Telecommunity</w:t>
            </w:r>
            <w:proofErr w:type="spellEnd"/>
            <w:r w:rsidRPr="001A5937">
              <w:t xml:space="preserve"> Member Administrations</w:t>
            </w:r>
          </w:p>
        </w:tc>
      </w:tr>
      <w:tr w:rsidR="00BC7D84" w:rsidRPr="001A5937" w:rsidTr="00F00DDC">
        <w:trPr>
          <w:cantSplit/>
        </w:trPr>
        <w:tc>
          <w:tcPr>
            <w:tcW w:w="9811" w:type="dxa"/>
            <w:gridSpan w:val="4"/>
          </w:tcPr>
          <w:p w:rsidR="00BC7D84" w:rsidRPr="001A5937" w:rsidRDefault="00BC7D84" w:rsidP="00F00DDC">
            <w:pPr>
              <w:pStyle w:val="Title1"/>
            </w:pPr>
            <w:r w:rsidRPr="001A5937">
              <w:t>Proposed new Resolution [APT-3] – Standardization work in the ITU Telecommunication Standardization Sector for cloud based event data monitoring application</w:t>
            </w:r>
          </w:p>
        </w:tc>
      </w:tr>
      <w:tr w:rsidR="00BC7D84" w:rsidRPr="001A5937" w:rsidTr="00F00DDC">
        <w:trPr>
          <w:cantSplit/>
        </w:trPr>
        <w:tc>
          <w:tcPr>
            <w:tcW w:w="9811" w:type="dxa"/>
            <w:gridSpan w:val="4"/>
          </w:tcPr>
          <w:p w:rsidR="00BC7D84" w:rsidRPr="001A5937" w:rsidRDefault="00BC7D84" w:rsidP="00F00DDC">
            <w:pPr>
              <w:pStyle w:val="Title2"/>
            </w:pPr>
          </w:p>
        </w:tc>
      </w:tr>
      <w:tr w:rsidR="00BC7D84" w:rsidRPr="001A5937" w:rsidTr="00F00DDC">
        <w:trPr>
          <w:cantSplit/>
        </w:trPr>
        <w:tc>
          <w:tcPr>
            <w:tcW w:w="9811" w:type="dxa"/>
            <w:gridSpan w:val="4"/>
          </w:tcPr>
          <w:p w:rsidR="00BC7D84" w:rsidRPr="001A5937" w:rsidRDefault="00BC7D84" w:rsidP="00F00DDC">
            <w:pPr>
              <w:pStyle w:val="Agendaitem"/>
              <w:rPr>
                <w:lang w:val="en-GB"/>
              </w:rPr>
            </w:pPr>
          </w:p>
        </w:tc>
      </w:tr>
    </w:tbl>
    <w:p w:rsidR="009E1967" w:rsidRPr="001A593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1A5937" w:rsidTr="00D055D3">
        <w:trPr>
          <w:cantSplit/>
        </w:trPr>
        <w:tc>
          <w:tcPr>
            <w:tcW w:w="1951" w:type="dxa"/>
          </w:tcPr>
          <w:p w:rsidR="009E1967" w:rsidRPr="001A5937" w:rsidRDefault="009E1967" w:rsidP="00D055D3">
            <w:r w:rsidRPr="001A5937">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1A5937" w:rsidRDefault="00B04608" w:rsidP="00B04608">
                <w:pPr>
                  <w:rPr>
                    <w:color w:val="000000" w:themeColor="text1"/>
                  </w:rPr>
                </w:pPr>
                <w:r w:rsidRPr="001A5937">
                  <w:rPr>
                    <w:color w:val="000000" w:themeColor="text1"/>
                    <w:lang w:val="en-US"/>
                  </w:rPr>
                  <w:t xml:space="preserve">In this document the Asia-Pacific </w:t>
                </w:r>
                <w:proofErr w:type="spellStart"/>
                <w:r w:rsidRPr="001A5937">
                  <w:rPr>
                    <w:color w:val="000000" w:themeColor="text1"/>
                    <w:lang w:val="en-US"/>
                  </w:rPr>
                  <w:t>Telecommunity</w:t>
                </w:r>
                <w:proofErr w:type="spellEnd"/>
                <w:r w:rsidRPr="001A5937">
                  <w:rPr>
                    <w:color w:val="000000" w:themeColor="text1"/>
                    <w:lang w:val="en-US"/>
                  </w:rPr>
                  <w:t xml:space="preserve"> Administrations propose a new Resolution [APT-3] on standardization work in the ITU Telecommunication Standardization Sector for cloud based event data monitoring application.</w:t>
                </w:r>
              </w:p>
            </w:tc>
          </w:sdtContent>
        </w:sdt>
      </w:tr>
    </w:tbl>
    <w:p w:rsidR="00ED30BC" w:rsidRPr="001A5937" w:rsidRDefault="00ED30BC">
      <w:pPr>
        <w:tabs>
          <w:tab w:val="clear" w:pos="1134"/>
          <w:tab w:val="clear" w:pos="1871"/>
          <w:tab w:val="clear" w:pos="2268"/>
        </w:tabs>
        <w:overflowPunct/>
        <w:autoSpaceDE/>
        <w:autoSpaceDN/>
        <w:adjustRightInd/>
        <w:spacing w:before="0"/>
        <w:textAlignment w:val="auto"/>
      </w:pPr>
    </w:p>
    <w:p w:rsidR="00B04608" w:rsidRPr="001A5937" w:rsidRDefault="00B04608" w:rsidP="00B04608">
      <w:pPr>
        <w:pStyle w:val="Headingb"/>
        <w:rPr>
          <w:lang w:val="en-GB"/>
        </w:rPr>
      </w:pPr>
      <w:r w:rsidRPr="001A5937">
        <w:rPr>
          <w:lang w:val="en-GB"/>
        </w:rPr>
        <w:t>Introduction</w:t>
      </w:r>
    </w:p>
    <w:p w:rsidR="00B04608" w:rsidRPr="001A5937" w:rsidRDefault="00B04608" w:rsidP="00B04608">
      <w:r w:rsidRPr="001A5937">
        <w:t>ITU-T Focus Group on Aviation Applications of Cloud Computing for Flight Data Monitoring – FG AC – was established by the ITU-T Telecommunication Standardization Advisory Group (TSAG) in June 2014 in response to a special meeting on Global Flight Tracking of Aircraft organized by the International Civil Aviation Organization (ICAO), and an Expert Dialogue on Real-time Monitoring of Flight Data, facilitated by ITU.</w:t>
      </w:r>
    </w:p>
    <w:p w:rsidR="00B04608" w:rsidRPr="001A5937" w:rsidRDefault="00B04608" w:rsidP="00B04608">
      <w:r w:rsidRPr="001A5937">
        <w:t>Over its 12 months of activity, the Focus Group evaluated cloud computing and data analytics for real time Flight Data Monitoring (FDM), discussed emerging technologies of cloud computing such as fog computing, audio and video analytics, quantum computing and machine learning in an aviation context, described different types of flight data and how these data are used in the use cases related to FDM as well as described how existing and recent developments in avionics communications systems can be used to stream flight data in real time.</w:t>
      </w:r>
    </w:p>
    <w:p w:rsidR="00B04608" w:rsidRPr="001A5937" w:rsidRDefault="00B04608" w:rsidP="00B04608">
      <w:r w:rsidRPr="001A5937">
        <w:t xml:space="preserve">While Cockpit Voice Recorder (CVR) / Flight Data Recorder (FDR) have their origins in aviation as important tools for increasing safety, there is growing interest in event data recorders as means to safely connect and automate these devices in industries other than aviation, e.g., Event Data Recorder for transportation (automated driving), Digital Faulty Recorder for utilities (smart grid, </w:t>
      </w:r>
      <w:r w:rsidRPr="001A5937">
        <w:lastRenderedPageBreak/>
        <w:t xml:space="preserve">smart water management), and Cardiac Event Recorder for healthcare (connected medical devices/implants). </w:t>
      </w:r>
    </w:p>
    <w:p w:rsidR="00B04608" w:rsidRPr="001A5937" w:rsidRDefault="00B04608" w:rsidP="00B04608">
      <w:r w:rsidRPr="001A5937">
        <w:t>Cloud computing will play an important role in event data monitoring, as it enables network access to a scalable and elastic pool of shareable physical or virtual resources with self-service provisioning and administration on-demand, which is essential when connecting billions of devices. As found by the Focus Group, information security is one of the key necessities for the real time monitoring of flight data, and this can be extended to event data monitoring across industries.</w:t>
      </w:r>
    </w:p>
    <w:p w:rsidR="00B04608" w:rsidRPr="001A5937" w:rsidRDefault="00B04608" w:rsidP="00B04608">
      <w:r w:rsidRPr="001A5937">
        <w:t>The recommendations from FGAC were accepted by TSAG and appropriate recommendations were communicated to respective ITU-T and ITU-R Study Groups, ICAO and other organizations for consideration and further action.</w:t>
      </w:r>
    </w:p>
    <w:p w:rsidR="00B04608" w:rsidRPr="001A5937" w:rsidRDefault="00B04608" w:rsidP="00B04608">
      <w:r w:rsidRPr="001A5937">
        <w:t>However, what is presently lacking in the above is a coordinated effort and program</w:t>
      </w:r>
      <w:r w:rsidR="00215D4D" w:rsidRPr="001A5937">
        <w:t>me</w:t>
      </w:r>
      <w:r w:rsidRPr="001A5937">
        <w:t xml:space="preserve">(s) focusing on the required standards for cloud based event data monitoring application across industries.  </w:t>
      </w:r>
    </w:p>
    <w:p w:rsidR="00B04608" w:rsidRPr="001A5937" w:rsidRDefault="00B04608" w:rsidP="00B04608">
      <w:pPr>
        <w:pStyle w:val="Headingb"/>
        <w:rPr>
          <w:lang w:val="en-GB"/>
        </w:rPr>
      </w:pPr>
      <w:r w:rsidRPr="001A5937">
        <w:rPr>
          <w:lang w:val="en-GB"/>
        </w:rPr>
        <w:t>Proposal</w:t>
      </w:r>
    </w:p>
    <w:p w:rsidR="00ED30BC" w:rsidRPr="001A5937" w:rsidRDefault="00B04608" w:rsidP="00B04608">
      <w:r w:rsidRPr="001A5937">
        <w:t>In this regards, APT Member Administrations would like to propose a new WTSA Resolution [APT-3] on “Standardization work in the ITU Telecommunication Standardization Sector for Cloud-based Event Data Monitoring Application”.</w:t>
      </w:r>
      <w:r w:rsidR="00ED30BC" w:rsidRPr="001A5937">
        <w:br w:type="page"/>
      </w:r>
    </w:p>
    <w:p w:rsidR="009E1967" w:rsidRPr="001A5937" w:rsidRDefault="009E1967" w:rsidP="009E1967"/>
    <w:p w:rsidR="004A63E0" w:rsidRPr="001A5937" w:rsidRDefault="004A63E0" w:rsidP="004A63E0">
      <w:pPr>
        <w:pStyle w:val="Proposal"/>
      </w:pPr>
      <w:r w:rsidRPr="001A5937">
        <w:t>ADD</w:t>
      </w:r>
      <w:r w:rsidRPr="001A5937">
        <w:tab/>
        <w:t>APT/44A16/1</w:t>
      </w:r>
    </w:p>
    <w:p w:rsidR="00187BD9" w:rsidRPr="001A5937" w:rsidRDefault="00215D4D" w:rsidP="00B04608">
      <w:pPr>
        <w:pStyle w:val="ResNo"/>
      </w:pPr>
      <w:r w:rsidRPr="001A5937">
        <w:t>DRAFT NEW RESOLUTION</w:t>
      </w:r>
      <w:r w:rsidR="00B04608" w:rsidRPr="001A5937">
        <w:t xml:space="preserve"> [APT-3]</w:t>
      </w:r>
    </w:p>
    <w:p w:rsidR="00B04608" w:rsidRPr="001A5937" w:rsidRDefault="00B04608" w:rsidP="00B04608">
      <w:pPr>
        <w:pStyle w:val="Restitle"/>
      </w:pPr>
      <w:r w:rsidRPr="001A5937">
        <w:t>Standardization work in the ITU Telecommunication Standardization Sector for cloud based event data monitoring application</w:t>
      </w:r>
    </w:p>
    <w:p w:rsidR="00B04608" w:rsidRPr="001A5937" w:rsidRDefault="00B04608" w:rsidP="00B04608">
      <w:pPr>
        <w:pStyle w:val="Resref"/>
      </w:pPr>
      <w:r w:rsidRPr="001A5937">
        <w:t>(</w:t>
      </w:r>
      <w:proofErr w:type="spellStart"/>
      <w:r w:rsidRPr="001A5937">
        <w:t>Hammamet</w:t>
      </w:r>
      <w:proofErr w:type="spellEnd"/>
      <w:r w:rsidRPr="001A5937">
        <w:t>, 2016)</w:t>
      </w:r>
    </w:p>
    <w:p w:rsidR="00B04608" w:rsidRPr="001A5937" w:rsidRDefault="00B04608" w:rsidP="00B04608">
      <w:pPr>
        <w:pStyle w:val="Normalaftertitle0"/>
      </w:pPr>
      <w:r w:rsidRPr="001A5937">
        <w:t>The World Telecommunication Standardization Assembly (</w:t>
      </w:r>
      <w:proofErr w:type="spellStart"/>
      <w:r w:rsidRPr="001A5937">
        <w:t>Hammamet</w:t>
      </w:r>
      <w:proofErr w:type="spellEnd"/>
      <w:r w:rsidRPr="001A5937">
        <w:t>, 2016),</w:t>
      </w:r>
    </w:p>
    <w:p w:rsidR="00B04608" w:rsidRPr="001A5937" w:rsidRDefault="00B04608" w:rsidP="00B04608">
      <w:pPr>
        <w:pStyle w:val="Call"/>
      </w:pPr>
      <w:proofErr w:type="gramStart"/>
      <w:r w:rsidRPr="001A5937">
        <w:t>recalling</w:t>
      </w:r>
      <w:proofErr w:type="gramEnd"/>
    </w:p>
    <w:p w:rsidR="00B04608" w:rsidRPr="001A5937" w:rsidRDefault="00B04608" w:rsidP="00B04608">
      <w:proofErr w:type="gramStart"/>
      <w:r w:rsidRPr="001A5937">
        <w:t>the</w:t>
      </w:r>
      <w:proofErr w:type="gramEnd"/>
      <w:r w:rsidRPr="001A5937">
        <w:t xml:space="preserve"> relevant provisions of Article 1 of the ITU Constitution, in particular No. 17, which stipulates that the Union is to promote the adoption of measures for ensuring the safety of life through the cooperation of telecommunication services,</w:t>
      </w:r>
    </w:p>
    <w:p w:rsidR="00B04608" w:rsidRPr="001A5937" w:rsidRDefault="00B04608" w:rsidP="00B04608">
      <w:pPr>
        <w:pStyle w:val="Call"/>
      </w:pPr>
      <w:proofErr w:type="gramStart"/>
      <w:r w:rsidRPr="001A5937">
        <w:t>considering</w:t>
      </w:r>
      <w:proofErr w:type="gramEnd"/>
    </w:p>
    <w:p w:rsidR="00B04608" w:rsidRPr="001A5937" w:rsidRDefault="00B04608" w:rsidP="00B04608">
      <w:r w:rsidRPr="001A5937">
        <w:rPr>
          <w:i/>
          <w:iCs/>
        </w:rPr>
        <w:t>a)</w:t>
      </w:r>
      <w:r w:rsidRPr="001A5937">
        <w:tab/>
      </w:r>
      <w:proofErr w:type="gramStart"/>
      <w:r w:rsidRPr="001A5937">
        <w:t>the</w:t>
      </w:r>
      <w:proofErr w:type="gramEnd"/>
      <w:r w:rsidRPr="001A5937">
        <w:t xml:space="preserve"> importance of Cockpit Voice Recorder (CVR) / Flight Data Recorder (FDR) as tools for increasing aviation safety;</w:t>
      </w:r>
    </w:p>
    <w:p w:rsidR="00B04608" w:rsidRPr="001A5937" w:rsidRDefault="00B04608" w:rsidP="00B04608">
      <w:r w:rsidRPr="001A5937">
        <w:rPr>
          <w:i/>
          <w:iCs/>
        </w:rPr>
        <w:t>b)</w:t>
      </w:r>
      <w:r w:rsidRPr="001A5937">
        <w:tab/>
        <w:t>the growing interest in event data recorders to improve the safety and quality of life in all industries , e.g., Event Data Recorder (EDR) for transportation (automated driving), Digital Faulty Recorder for utilities (smart grid, smart water management), and Cardiac Event Recorder for healthcare (connected medical devices/implants);</w:t>
      </w:r>
    </w:p>
    <w:p w:rsidR="00B04608" w:rsidRPr="001A5937" w:rsidRDefault="00B04608" w:rsidP="00B04608">
      <w:r w:rsidRPr="001A5937">
        <w:rPr>
          <w:i/>
          <w:iCs/>
        </w:rPr>
        <w:t>c)</w:t>
      </w:r>
      <w:r w:rsidRPr="001A5937">
        <w:tab/>
        <w:t>the important role of cloud computing as enabler of network access to a scalable and elastic pool of shareable physical or virtual resources with self-service provisioning and administration on-demand;</w:t>
      </w:r>
    </w:p>
    <w:p w:rsidR="00B04608" w:rsidRPr="001A5937" w:rsidRDefault="00B04608" w:rsidP="00B04608">
      <w:r w:rsidRPr="001A5937">
        <w:rPr>
          <w:i/>
          <w:iCs/>
        </w:rPr>
        <w:t>d)</w:t>
      </w:r>
      <w:r w:rsidRPr="001A5937">
        <w:tab/>
      </w:r>
      <w:proofErr w:type="gramStart"/>
      <w:r w:rsidRPr="001A5937">
        <w:t>the</w:t>
      </w:r>
      <w:proofErr w:type="gramEnd"/>
      <w:r w:rsidRPr="001A5937">
        <w:t xml:space="preserve"> need for ensuring information security in cloud computing and the Internet of Things,</w:t>
      </w:r>
    </w:p>
    <w:p w:rsidR="00B04608" w:rsidRPr="001A5937" w:rsidRDefault="00B04608" w:rsidP="00B04608">
      <w:pPr>
        <w:pStyle w:val="Call"/>
      </w:pPr>
      <w:proofErr w:type="gramStart"/>
      <w:r w:rsidRPr="001A5937">
        <w:t>noting</w:t>
      </w:r>
      <w:proofErr w:type="gramEnd"/>
    </w:p>
    <w:p w:rsidR="00B04608" w:rsidRPr="001A5937" w:rsidRDefault="00B04608" w:rsidP="00B04608">
      <w:r w:rsidRPr="001A5937">
        <w:rPr>
          <w:i/>
          <w:iCs/>
        </w:rPr>
        <w:t>a)</w:t>
      </w:r>
      <w:r w:rsidRPr="001A5937">
        <w:tab/>
      </w:r>
      <w:proofErr w:type="gramStart"/>
      <w:r w:rsidRPr="001A5937">
        <w:t>that</w:t>
      </w:r>
      <w:proofErr w:type="gramEnd"/>
      <w:r w:rsidRPr="001A5937">
        <w:t xml:space="preserve"> the ITU Telecommunication Standardization Sector (ITU T) should play a leading role in the development of standards for event data recorders application in cloud computing and the Internet of Things;</w:t>
      </w:r>
    </w:p>
    <w:p w:rsidR="00B04608" w:rsidRPr="001A5937" w:rsidRDefault="00B04608" w:rsidP="00B04608">
      <w:r w:rsidRPr="001A5937">
        <w:rPr>
          <w:i/>
          <w:iCs/>
        </w:rPr>
        <w:t>b)</w:t>
      </w:r>
      <w:r w:rsidRPr="001A5937">
        <w:tab/>
      </w:r>
      <w:proofErr w:type="gramStart"/>
      <w:r w:rsidRPr="001A5937">
        <w:t>that</w:t>
      </w:r>
      <w:proofErr w:type="gramEnd"/>
      <w:r w:rsidRPr="001A5937">
        <w:t xml:space="preserve"> a standards ecosystem should be created with ITU-T at its centre,</w:t>
      </w:r>
    </w:p>
    <w:p w:rsidR="00B04608" w:rsidRPr="001A5937" w:rsidRDefault="00B04608" w:rsidP="00B04608">
      <w:pPr>
        <w:pStyle w:val="Call"/>
      </w:pPr>
      <w:proofErr w:type="gramStart"/>
      <w:r w:rsidRPr="001A5937">
        <w:t>recognizing</w:t>
      </w:r>
      <w:proofErr w:type="gramEnd"/>
    </w:p>
    <w:p w:rsidR="00B04608" w:rsidRPr="001A5937" w:rsidRDefault="00B04608" w:rsidP="00B04608">
      <w:r w:rsidRPr="001A5937">
        <w:rPr>
          <w:i/>
          <w:iCs/>
        </w:rPr>
        <w:t>a)</w:t>
      </w:r>
      <w:r w:rsidRPr="001A5937">
        <w:tab/>
        <w:t>the successful conclusion of the ITU-T Focus Group on Aviation Applications of Cloud Computing for Flight Data Monitoring (FG AC) studying the feasibility of using cloud computing in an aviation context and streaming flight data;</w:t>
      </w:r>
    </w:p>
    <w:p w:rsidR="00B04608" w:rsidRPr="001A5937" w:rsidRDefault="00B04608" w:rsidP="00B04608">
      <w:r w:rsidRPr="001A5937">
        <w:rPr>
          <w:i/>
          <w:iCs/>
        </w:rPr>
        <w:t>b)</w:t>
      </w:r>
      <w:r w:rsidRPr="001A5937">
        <w:tab/>
      </w:r>
      <w:proofErr w:type="gramStart"/>
      <w:r w:rsidRPr="001A5937">
        <w:t>the</w:t>
      </w:r>
      <w:proofErr w:type="gramEnd"/>
      <w:r w:rsidRPr="001A5937">
        <w:t xml:space="preserve"> relevant achievements of ITU-T Study Groups 13 (cloud computing, big data analytics), 16 (intelligent transport systems (ITS), connected healthcare / e-health), 17 (cloud computing security), and 20 (</w:t>
      </w:r>
      <w:proofErr w:type="spellStart"/>
      <w:r w:rsidRPr="001A5937">
        <w:t>IoT</w:t>
      </w:r>
      <w:proofErr w:type="spellEnd"/>
      <w:r w:rsidRPr="001A5937">
        <w:t xml:space="preserve"> and its applications, with an initial focus on smart cities and communities);</w:t>
      </w:r>
    </w:p>
    <w:p w:rsidR="00B04608" w:rsidRPr="001A5937" w:rsidRDefault="00B04608" w:rsidP="00B04608">
      <w:r w:rsidRPr="001A5937">
        <w:rPr>
          <w:i/>
          <w:iCs/>
        </w:rPr>
        <w:t>c)</w:t>
      </w:r>
      <w:r w:rsidRPr="001A5937">
        <w:tab/>
      </w:r>
      <w:proofErr w:type="gramStart"/>
      <w:r w:rsidRPr="001A5937">
        <w:t>that</w:t>
      </w:r>
      <w:proofErr w:type="gramEnd"/>
      <w:r w:rsidRPr="001A5937">
        <w:t xml:space="preserve"> ITU-T has unmatched advantages when it comes to requirements and architecture standards;</w:t>
      </w:r>
    </w:p>
    <w:p w:rsidR="00B04608" w:rsidRPr="001A5937" w:rsidRDefault="00B04608" w:rsidP="00B04608">
      <w:r w:rsidRPr="001A5937">
        <w:rPr>
          <w:i/>
          <w:iCs/>
        </w:rPr>
        <w:lastRenderedPageBreak/>
        <w:t>d)</w:t>
      </w:r>
      <w:r w:rsidRPr="001A5937">
        <w:t xml:space="preserve"> </w:t>
      </w:r>
      <w:r w:rsidRPr="001A5937">
        <w:tab/>
      </w:r>
      <w:proofErr w:type="gramStart"/>
      <w:r w:rsidRPr="001A5937">
        <w:t>that</w:t>
      </w:r>
      <w:proofErr w:type="gramEnd"/>
      <w:r w:rsidRPr="001A5937">
        <w:t xml:space="preserve"> a foundation work on EDR requirements and architecture standards be initiated so that a set of standards may be developed through an industry-wide synergy,</w:t>
      </w:r>
    </w:p>
    <w:p w:rsidR="00B04608" w:rsidRPr="001A5937" w:rsidRDefault="00B04608" w:rsidP="00B04608">
      <w:pPr>
        <w:pStyle w:val="Call"/>
      </w:pPr>
      <w:proofErr w:type="gramStart"/>
      <w:r w:rsidRPr="001A5937">
        <w:t>resolves</w:t>
      </w:r>
      <w:proofErr w:type="gramEnd"/>
      <w:r w:rsidRPr="001A5937">
        <w:t xml:space="preserve"> to instruct ITU-T Study Groups 13, 16, 17 and 20</w:t>
      </w:r>
    </w:p>
    <w:p w:rsidR="00B04608" w:rsidRPr="001A5937" w:rsidRDefault="00B04608" w:rsidP="00B04608">
      <w:r w:rsidRPr="001A5937">
        <w:t>1</w:t>
      </w:r>
      <w:r w:rsidRPr="001A5937">
        <w:tab/>
        <w:t>to evaluate existing, evolving and new recommendations with respect to cloud-based event data monitoring application;</w:t>
      </w:r>
    </w:p>
    <w:p w:rsidR="00B04608" w:rsidRPr="001A5937" w:rsidRDefault="00B04608" w:rsidP="00B04608">
      <w:r w:rsidRPr="001A5937">
        <w:t>2</w:t>
      </w:r>
      <w:r w:rsidRPr="001A5937">
        <w:tab/>
        <w:t>to make recommendations to the Telecommunication Standardization Advisory Group on how to address the topics that are outside the mandate of the Study Groups,</w:t>
      </w:r>
    </w:p>
    <w:p w:rsidR="00B04608" w:rsidRPr="001A5937" w:rsidRDefault="00B04608" w:rsidP="00B04608">
      <w:pPr>
        <w:pStyle w:val="Call"/>
      </w:pPr>
      <w:proofErr w:type="gramStart"/>
      <w:r w:rsidRPr="001A5937">
        <w:t>instructs</w:t>
      </w:r>
      <w:proofErr w:type="gramEnd"/>
      <w:r w:rsidRPr="001A5937">
        <w:t xml:space="preserve"> the Telecommunication Standardization Advisory Group</w:t>
      </w:r>
    </w:p>
    <w:p w:rsidR="00B04608" w:rsidRPr="001A5937" w:rsidRDefault="00B04608" w:rsidP="00B04608">
      <w:proofErr w:type="gramStart"/>
      <w:r w:rsidRPr="001A5937">
        <w:t>to</w:t>
      </w:r>
      <w:proofErr w:type="gramEnd"/>
      <w:r w:rsidRPr="001A5937">
        <w:t xml:space="preserve"> drive a concerted effort across relevant study groups to accelerat</w:t>
      </w:r>
      <w:r w:rsidR="00215D4D" w:rsidRPr="001A5937">
        <w:t>e standardization work on cloud</w:t>
      </w:r>
      <w:r w:rsidR="00215D4D" w:rsidRPr="001A5937">
        <w:noBreakHyphen/>
      </w:r>
      <w:r w:rsidRPr="001A5937">
        <w:t>based event data monitoring application,</w:t>
      </w:r>
    </w:p>
    <w:p w:rsidR="00B04608" w:rsidRPr="001A5937" w:rsidRDefault="00B04608" w:rsidP="00B04608">
      <w:pPr>
        <w:pStyle w:val="Call"/>
      </w:pPr>
      <w:proofErr w:type="gramStart"/>
      <w:r w:rsidRPr="001A5937">
        <w:t>instructs</w:t>
      </w:r>
      <w:proofErr w:type="gramEnd"/>
      <w:r w:rsidRPr="001A5937">
        <w:t xml:space="preserve"> the Director of the Telecommunication Standardization Bureau</w:t>
      </w:r>
    </w:p>
    <w:p w:rsidR="00B04608" w:rsidRPr="001A5937" w:rsidRDefault="00B04608" w:rsidP="00B04608">
      <w:r w:rsidRPr="001A5937">
        <w:t>1</w:t>
      </w:r>
      <w:r w:rsidRPr="001A5937">
        <w:tab/>
        <w:t>to provide necessary assistance to speed up the standardization work on cloud-based event data monitoring application and to encourage participation and contributions from Member States particularly from developing countries;</w:t>
      </w:r>
    </w:p>
    <w:p w:rsidR="00B04608" w:rsidRPr="001A5937" w:rsidRDefault="00B04608" w:rsidP="00B04608">
      <w:r w:rsidRPr="001A5937">
        <w:t>2</w:t>
      </w:r>
      <w:r w:rsidRPr="001A5937">
        <w:tab/>
        <w:t>to organize a workshop(s) to collect requirements and input on this topic from a wide range of various stakeholders,</w:t>
      </w:r>
    </w:p>
    <w:p w:rsidR="00B04608" w:rsidRPr="001A5937" w:rsidRDefault="00B04608" w:rsidP="00B04608">
      <w:pPr>
        <w:pStyle w:val="Call"/>
      </w:pPr>
      <w:proofErr w:type="gramStart"/>
      <w:r w:rsidRPr="001A5937">
        <w:t>invites</w:t>
      </w:r>
      <w:proofErr w:type="gramEnd"/>
      <w:r w:rsidRPr="001A5937">
        <w:t xml:space="preserve"> Member States, Sector Members, Associates and academia </w:t>
      </w:r>
    </w:p>
    <w:p w:rsidR="00B04608" w:rsidRDefault="00B04608" w:rsidP="00B04608">
      <w:proofErr w:type="gramStart"/>
      <w:r w:rsidRPr="001A5937">
        <w:t>to</w:t>
      </w:r>
      <w:proofErr w:type="gramEnd"/>
      <w:r w:rsidRPr="001A5937">
        <w:t xml:space="preserve"> submit contributions for developing standards for cloud-based event data monitoring application.</w:t>
      </w:r>
      <w:bookmarkStart w:id="0" w:name="_GoBack"/>
      <w:bookmarkEnd w:id="0"/>
    </w:p>
    <w:p w:rsidR="00B04608" w:rsidRPr="00B04608" w:rsidRDefault="00B04608" w:rsidP="00B04608"/>
    <w:p w:rsidR="0057157D" w:rsidRPr="00B04608" w:rsidRDefault="0057157D" w:rsidP="00B04608">
      <w:pPr>
        <w:pStyle w:val="Reasons"/>
      </w:pPr>
    </w:p>
    <w:sectPr w:rsidR="0057157D" w:rsidRPr="00B0460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A5937">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04608" w:rsidRDefault="00B04608" w:rsidP="00B04608">
    <w:pPr>
      <w:pStyle w:val="Footer"/>
      <w:rPr>
        <w:lang w:val="fr-CH"/>
      </w:rPr>
    </w:pPr>
    <w:r w:rsidRPr="00B04608">
      <w:rPr>
        <w:lang w:val="fr-CH"/>
      </w:rPr>
      <w:t>ITU-T\CONF-T\WTSA16\000\44ADD</w:t>
    </w:r>
    <w:r>
      <w:rPr>
        <w:lang w:val="fr-CH"/>
      </w:rPr>
      <w:t>16</w:t>
    </w:r>
    <w:r w:rsidRPr="00B04608">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04608" w:rsidRDefault="00B04608" w:rsidP="00B04608">
    <w:pPr>
      <w:pStyle w:val="Footer"/>
      <w:rPr>
        <w:lang w:val="fr-CH"/>
      </w:rPr>
    </w:pPr>
    <w:r w:rsidRPr="00B04608">
      <w:rPr>
        <w:lang w:val="fr-CH"/>
      </w:rPr>
      <w:t>ITU-T\CONF-T\WTSA16\000\44ADD</w:t>
    </w:r>
    <w:r>
      <w:rPr>
        <w:lang w:val="fr-CH"/>
      </w:rPr>
      <w:t>16</w:t>
    </w:r>
    <w:r w:rsidRPr="00B04608">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A5937">
      <w:rPr>
        <w:noProof/>
      </w:rPr>
      <w:t>4</w:t>
    </w:r>
    <w:r>
      <w:fldChar w:fldCharType="end"/>
    </w:r>
  </w:p>
  <w:p w:rsidR="00A066F1" w:rsidRPr="00C72D5C" w:rsidRDefault="00C72D5C" w:rsidP="008E67E5">
    <w:pPr>
      <w:pStyle w:val="Header"/>
    </w:pPr>
    <w:r>
      <w:t>WTSA16/</w:t>
    </w:r>
    <w:r w:rsidR="008E67E5">
      <w:t>44(Add.16)-E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D2D32"/>
    <w:rsid w:val="000F73FF"/>
    <w:rsid w:val="00114CF7"/>
    <w:rsid w:val="00123B68"/>
    <w:rsid w:val="00126F2E"/>
    <w:rsid w:val="001301F4"/>
    <w:rsid w:val="00130789"/>
    <w:rsid w:val="00137CF6"/>
    <w:rsid w:val="00146F6F"/>
    <w:rsid w:val="00161472"/>
    <w:rsid w:val="0017074E"/>
    <w:rsid w:val="00182117"/>
    <w:rsid w:val="00187BD9"/>
    <w:rsid w:val="00190B55"/>
    <w:rsid w:val="001A5937"/>
    <w:rsid w:val="001C3B5F"/>
    <w:rsid w:val="001D058F"/>
    <w:rsid w:val="001E6F73"/>
    <w:rsid w:val="002009EA"/>
    <w:rsid w:val="00202CA0"/>
    <w:rsid w:val="00215D4D"/>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A63E0"/>
    <w:rsid w:val="004B13CB"/>
    <w:rsid w:val="004B4AAE"/>
    <w:rsid w:val="004C6FBE"/>
    <w:rsid w:val="004D5D5C"/>
    <w:rsid w:val="004D6DFC"/>
    <w:rsid w:val="0050139F"/>
    <w:rsid w:val="0055140B"/>
    <w:rsid w:val="00553247"/>
    <w:rsid w:val="0056747D"/>
    <w:rsid w:val="005715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04608"/>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3EA"/>
    <w:rsid w:val="00C54517"/>
    <w:rsid w:val="00C64CD8"/>
    <w:rsid w:val="00C72D5C"/>
    <w:rsid w:val="00C77E1A"/>
    <w:rsid w:val="00C97C68"/>
    <w:rsid w:val="00CA1A47"/>
    <w:rsid w:val="00CC247A"/>
    <w:rsid w:val="00CD0FBB"/>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40de2f-ce76-4607-a3a5-3df8053c5ece" targetNamespace="http://schemas.microsoft.com/office/2006/metadata/properties" ma:root="true" ma:fieldsID="d41af5c836d734370eb92e7ee5f83852" ns2:_="" ns3:_="">
    <xsd:import namespace="996b2e75-67fd-4955-a3b0-5ab9934cb50b"/>
    <xsd:import namespace="0e40de2f-ce76-4607-a3a5-3df8053c5e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40de2f-ce76-4607-a3a5-3df8053c5e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e40de2f-ce76-4607-a3a5-3df8053c5ece">Documents Proposals Manager (DPM)</DPM_x0020_Author>
    <DPM_x0020_File_x0020_name xmlns="0e40de2f-ce76-4607-a3a5-3df8053c5ece">T13-WTSA.16-C-0044!A16!MSW-E</DPM_x0020_File_x0020_name>
    <DPM_x0020_Version xmlns="0e40de2f-ce76-4607-a3a5-3df8053c5ece">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40de2f-ce76-4607-a3a5-3df8053c5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0e40de2f-ce76-4607-a3a5-3df8053c5ece"/>
    <ds:schemaRef ds:uri="http://schemas.microsoft.com/office/2006/metadata/properties"/>
    <ds:schemaRef ds:uri="http://schemas.openxmlformats.org/package/2006/metadata/core-properties"/>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960</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T13-WTSA.16-C-0044!A16!MSW-E</vt:lpstr>
    </vt:vector>
  </TitlesOfParts>
  <Manager>General Secretariat - Pool</Manager>
  <Company>International Telecommunication Union (ITU)</Company>
  <LinksUpToDate>false</LinksUpToDate>
  <CharactersWithSpaces>6723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T13-WTSA.16-C-0044!A16!MSW-E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7</cp:revision>
  <cp:lastPrinted>2016-06-06T07:49:00Z</cp:lastPrinted>
  <dcterms:created xsi:type="dcterms:W3CDTF">2016-10-03T11:44:00Z</dcterms:created>
  <dcterms:modified xsi:type="dcterms:W3CDTF">2016-10-05T08:47:00Z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