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D0483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0D048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3793D" w:rsidRDefault="0022345D" w:rsidP="00D3793D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</w:rPr>
            </w:pPr>
            <w:r w:rsidRPr="000D0483">
              <w:rPr>
                <w:rtl/>
              </w:rPr>
              <w:t xml:space="preserve">الإضافة </w:t>
            </w:r>
            <w:r w:rsidRPr="000D0483">
              <w:t>16</w:t>
            </w:r>
            <w:r w:rsidRPr="000D0483">
              <w:br/>
            </w:r>
            <w:r w:rsidRPr="000D0483">
              <w:rPr>
                <w:rtl/>
              </w:rPr>
              <w:t xml:space="preserve">للوثيقة </w:t>
            </w:r>
            <w:r w:rsidRPr="000D0483">
              <w:t>44-</w:t>
            </w:r>
            <w:r w:rsidR="000D0483" w:rsidRPr="000D0483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D048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0D048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0D0483">
              <w:rPr>
                <w:rFonts w:eastAsia="SimSun"/>
              </w:rPr>
              <w:t>3</w:t>
            </w:r>
            <w:r w:rsidRPr="000D0483">
              <w:rPr>
                <w:rFonts w:eastAsia="SimSun"/>
                <w:rtl/>
              </w:rPr>
              <w:t xml:space="preserve"> أكتوبر </w:t>
            </w:r>
            <w:r w:rsidRPr="000D0483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D0483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0D048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D0483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0D0483" w:rsidP="00DF7DAE">
            <w:pPr>
              <w:pStyle w:val="Title1"/>
              <w:spacing w:before="240"/>
              <w:rPr>
                <w:rtl/>
              </w:rPr>
            </w:pPr>
            <w:r w:rsidRPr="003504C9">
              <w:rPr>
                <w:rtl/>
                <w:lang w:bidi="ar-SA"/>
              </w:rPr>
              <w:t>القـرار الجديد</w:t>
            </w:r>
            <w:r w:rsidRPr="003504C9">
              <w:rPr>
                <w:rFonts w:hint="cs"/>
                <w:rtl/>
                <w:lang w:bidi="ar-SA"/>
              </w:rPr>
              <w:t xml:space="preserve"> المقترح </w:t>
            </w:r>
            <w:r w:rsidRPr="003504C9">
              <w:t>[</w:t>
            </w:r>
            <w:r w:rsidR="0031458E" w:rsidRPr="003504C9">
              <w:t>APT</w:t>
            </w:r>
            <w:r w:rsidRPr="003504C9">
              <w:t>-3]</w:t>
            </w:r>
            <w:r w:rsidRPr="003504C9">
              <w:rPr>
                <w:rFonts w:hint="cs"/>
                <w:rtl/>
                <w:lang w:bidi="ar-SA"/>
              </w:rPr>
              <w:t xml:space="preserve"> - </w:t>
            </w:r>
            <w:r w:rsidR="0008185B" w:rsidRPr="003504C9">
              <w:rPr>
                <w:rFonts w:hint="cs"/>
                <w:rtl/>
                <w:lang w:bidi="ar-SA"/>
              </w:rPr>
              <w:t>أعمال</w:t>
            </w:r>
            <w:r w:rsidR="00B07831" w:rsidRPr="003504C9">
              <w:rPr>
                <w:rtl/>
                <w:lang w:bidi="ar-SA"/>
              </w:rPr>
              <w:t xml:space="preserve"> </w:t>
            </w:r>
            <w:r w:rsidR="00DD0ADB">
              <w:rPr>
                <w:rFonts w:hint="cs"/>
                <w:rtl/>
                <w:lang w:bidi="ar-SA"/>
              </w:rPr>
              <w:t>ال</w:t>
            </w:r>
            <w:r w:rsidR="00B07831" w:rsidRPr="003504C9">
              <w:rPr>
                <w:rtl/>
                <w:lang w:bidi="ar-SA"/>
              </w:rPr>
              <w:t>تقييس</w:t>
            </w:r>
            <w:r w:rsidR="00B07831" w:rsidRPr="003504C9">
              <w:rPr>
                <w:rFonts w:hint="cs"/>
                <w:rtl/>
              </w:rPr>
              <w:t xml:space="preserve"> في</w:t>
            </w:r>
            <w:r w:rsidR="008363CF" w:rsidRPr="003504C9">
              <w:rPr>
                <w:rtl/>
                <w:lang w:bidi="ar-SA"/>
              </w:rPr>
              <w:t xml:space="preserve"> قطاع تقييس </w:t>
            </w:r>
            <w:r w:rsidR="00B07831" w:rsidRPr="003504C9">
              <w:rPr>
                <w:rtl/>
                <w:lang w:bidi="ar-SA"/>
              </w:rPr>
              <w:t>الاتصالات في</w:t>
            </w:r>
            <w:r w:rsidR="00B07831" w:rsidRPr="003504C9">
              <w:rPr>
                <w:rFonts w:hint="cs"/>
                <w:rtl/>
                <w:lang w:bidi="ar-SA"/>
              </w:rPr>
              <w:t> </w:t>
            </w:r>
            <w:r w:rsidR="00B07831" w:rsidRPr="003504C9">
              <w:rPr>
                <w:rtl/>
                <w:lang w:bidi="ar-SA"/>
              </w:rPr>
              <w:t>الاتحاد الدولي للاتصالات</w:t>
            </w:r>
            <w:r w:rsidR="00B07831" w:rsidRPr="003504C9">
              <w:rPr>
                <w:rFonts w:hint="cs"/>
                <w:rtl/>
                <w:lang w:bidi="ar-SA"/>
              </w:rPr>
              <w:t xml:space="preserve"> </w:t>
            </w:r>
            <w:r w:rsidR="003504C9" w:rsidRPr="003504C9">
              <w:rPr>
                <w:rFonts w:hint="cs"/>
                <w:rtl/>
                <w:lang w:bidi="ar-SA"/>
              </w:rPr>
              <w:t xml:space="preserve">بشأن تطبيق </w:t>
            </w:r>
            <w:r w:rsidR="00DD0ADB">
              <w:rPr>
                <w:rFonts w:hint="cs"/>
                <w:rtl/>
                <w:lang w:bidi="ar-SA"/>
              </w:rPr>
              <w:t xml:space="preserve">مراقبة بيانات الأحداث </w:t>
            </w:r>
            <w:r w:rsidR="00DF71FC">
              <w:rPr>
                <w:rtl/>
                <w:lang w:bidi="ar-SA"/>
              </w:rPr>
              <w:br/>
            </w:r>
            <w:r w:rsidR="0041163F">
              <w:rPr>
                <w:rFonts w:hint="cs"/>
                <w:rtl/>
                <w:lang w:bidi="ar-SA"/>
              </w:rPr>
              <w:t>القائم</w:t>
            </w:r>
            <w:r w:rsidR="00DD0ADB">
              <w:rPr>
                <w:rFonts w:hint="cs"/>
                <w:rtl/>
                <w:lang w:bidi="ar-SA"/>
              </w:rPr>
              <w:t xml:space="preserve"> على الحوسبة السحابية</w:t>
            </w: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1C77D3" w:rsidTr="00AA4389">
        <w:trPr>
          <w:cantSplit/>
          <w:jc w:val="right"/>
        </w:trPr>
        <w:tc>
          <w:tcPr>
            <w:tcW w:w="8648" w:type="dxa"/>
          </w:tcPr>
          <w:p w:rsidR="006157A3" w:rsidRPr="001C77D3" w:rsidRDefault="00B07831" w:rsidP="00AA4389">
            <w:r w:rsidRPr="001C77D3">
              <w:rPr>
                <w:rFonts w:hint="cs"/>
                <w:rtl/>
              </w:rPr>
              <w:t xml:space="preserve">تقترح </w:t>
            </w:r>
            <w:r w:rsidRPr="001C77D3">
              <w:rPr>
                <w:rtl/>
              </w:rPr>
              <w:t>إدارات أعضاء جماعة آسيا والمحيط الهادئ للاتصالات</w:t>
            </w:r>
            <w:r w:rsidRPr="001C77D3">
              <w:rPr>
                <w:rFonts w:hint="cs"/>
                <w:rtl/>
              </w:rPr>
              <w:t xml:space="preserve"> في هذه الوثيقة</w:t>
            </w:r>
            <w:r w:rsidR="0021093E" w:rsidRPr="001C77D3">
              <w:rPr>
                <w:rFonts w:hint="cs"/>
                <w:rtl/>
              </w:rPr>
              <w:t xml:space="preserve"> قراراً جديداً </w:t>
            </w:r>
            <w:r w:rsidR="0021093E" w:rsidRPr="001C77D3">
              <w:t>[</w:t>
            </w:r>
            <w:r w:rsidR="0031458E" w:rsidRPr="001C77D3">
              <w:t>APT</w:t>
            </w:r>
            <w:r w:rsidR="0021093E" w:rsidRPr="001C77D3">
              <w:t>-3]</w:t>
            </w:r>
            <w:r w:rsidR="0021093E" w:rsidRPr="001C77D3">
              <w:rPr>
                <w:rFonts w:hint="cs"/>
                <w:rtl/>
              </w:rPr>
              <w:t xml:space="preserve"> بشأن أعمال التقييس في قطاع تقييس الاتصالات في الاتحاد الدولي للاتصالات </w:t>
            </w:r>
            <w:r w:rsidR="003504C9" w:rsidRPr="001C77D3">
              <w:rPr>
                <w:rFonts w:hint="cs"/>
                <w:rtl/>
              </w:rPr>
              <w:t>بشأن تطبيق</w:t>
            </w:r>
            <w:r w:rsidR="00DD0ADB">
              <w:rPr>
                <w:rFonts w:hint="cs"/>
                <w:rtl/>
              </w:rPr>
              <w:t xml:space="preserve"> </w:t>
            </w:r>
            <w:r w:rsidR="0041163F">
              <w:rPr>
                <w:rFonts w:hint="cs"/>
                <w:rtl/>
              </w:rPr>
              <w:t>مراقبة بيانات الأحداث القائم على الحوسبة السحابية</w:t>
            </w:r>
            <w:r w:rsidR="001C77D3" w:rsidRPr="001C77D3">
              <w:rPr>
                <w:rFonts w:hint="cs"/>
                <w:rtl/>
              </w:rPr>
              <w:t>.</w:t>
            </w:r>
          </w:p>
        </w:tc>
        <w:tc>
          <w:tcPr>
            <w:tcW w:w="1058" w:type="dxa"/>
          </w:tcPr>
          <w:p w:rsidR="006157A3" w:rsidRPr="001C77D3" w:rsidRDefault="006157A3" w:rsidP="00193AD1">
            <w:r w:rsidRPr="001C77D3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1C77D3">
              <w:t>:</w:t>
            </w:r>
          </w:p>
        </w:tc>
      </w:tr>
    </w:tbl>
    <w:p w:rsidR="0021093E" w:rsidRPr="001C77D3" w:rsidRDefault="0021093E" w:rsidP="0021093E">
      <w:pPr>
        <w:pStyle w:val="Headingb"/>
        <w:rPr>
          <w:rtl/>
        </w:rPr>
      </w:pPr>
      <w:r w:rsidRPr="001C77D3">
        <w:rPr>
          <w:rFonts w:hint="cs"/>
          <w:rtl/>
        </w:rPr>
        <w:t>مقدمة</w:t>
      </w:r>
    </w:p>
    <w:p w:rsidR="0021093E" w:rsidRPr="00A00AF8" w:rsidRDefault="0021093E" w:rsidP="00D02BAD">
      <w:pPr>
        <w:rPr>
          <w:rtl/>
        </w:rPr>
      </w:pPr>
      <w:r w:rsidRPr="00A00AF8">
        <w:rPr>
          <w:rFonts w:hint="cs"/>
          <w:rtl/>
        </w:rPr>
        <w:t xml:space="preserve">أنشأ الفريق الاستشاري </w:t>
      </w:r>
      <w:r w:rsidR="003504C9" w:rsidRPr="00A00AF8">
        <w:rPr>
          <w:rFonts w:hint="cs"/>
          <w:rtl/>
        </w:rPr>
        <w:t xml:space="preserve">لتقييس </w:t>
      </w:r>
      <w:r w:rsidR="00CA5C97" w:rsidRPr="00A00AF8">
        <w:rPr>
          <w:rtl/>
        </w:rPr>
        <w:t>الاتصالات</w:t>
      </w:r>
      <w:r w:rsidR="00CA5C97" w:rsidRPr="00A00AF8">
        <w:rPr>
          <w:rFonts w:hint="cs"/>
          <w:rtl/>
        </w:rPr>
        <w:t xml:space="preserve"> </w:t>
      </w:r>
      <w:r w:rsidR="00CA5C97" w:rsidRPr="00A00AF8">
        <w:t>(TSAG)</w:t>
      </w:r>
      <w:r w:rsidR="00CA5C97" w:rsidRPr="00A00AF8">
        <w:rPr>
          <w:rFonts w:hint="cs"/>
          <w:rtl/>
        </w:rPr>
        <w:t xml:space="preserve"> في يونيو </w:t>
      </w:r>
      <w:r w:rsidR="00CA5C97" w:rsidRPr="00A00AF8">
        <w:t>2014</w:t>
      </w:r>
      <w:r w:rsidR="00CA5C97" w:rsidRPr="00A00AF8">
        <w:rPr>
          <w:rFonts w:hint="cs"/>
          <w:rtl/>
          <w:lang w:bidi="ar-EG"/>
        </w:rPr>
        <w:t xml:space="preserve"> </w:t>
      </w:r>
      <w:r w:rsidRPr="00A00AF8">
        <w:rPr>
          <w:rtl/>
        </w:rPr>
        <w:t xml:space="preserve">الفريق المتخصص المعني بتطبيقات الحوسبة السحابية للطيران من أجل </w:t>
      </w:r>
      <w:r w:rsidR="001C77D3" w:rsidRPr="00A00AF8">
        <w:rPr>
          <w:rFonts w:hint="cs"/>
          <w:rtl/>
        </w:rPr>
        <w:t>مراقبة</w:t>
      </w:r>
      <w:r w:rsidRPr="00A00AF8">
        <w:rPr>
          <w:rtl/>
        </w:rPr>
        <w:t xml:space="preserve"> بيانات الرحلات الجوية</w:t>
      </w:r>
      <w:r w:rsidRPr="00A00AF8">
        <w:rPr>
          <w:rFonts w:hint="cs"/>
          <w:rtl/>
        </w:rPr>
        <w:t xml:space="preserve"> </w:t>
      </w:r>
      <w:r w:rsidRPr="00A00AF8">
        <w:t>(FG AC)</w:t>
      </w:r>
      <w:r w:rsidRPr="00A00AF8">
        <w:rPr>
          <w:rFonts w:hint="cs"/>
          <w:rtl/>
        </w:rPr>
        <w:t xml:space="preserve"> </w:t>
      </w:r>
      <w:r w:rsidR="00A34B7B" w:rsidRPr="00A00AF8">
        <w:rPr>
          <w:rFonts w:hint="cs"/>
          <w:rtl/>
          <w:lang w:bidi="ar-EG"/>
        </w:rPr>
        <w:t>استجابة</w:t>
      </w:r>
      <w:r w:rsidR="00A00AF8" w:rsidRPr="00A00AF8">
        <w:rPr>
          <w:rFonts w:hint="cs"/>
          <w:rtl/>
          <w:lang w:bidi="ar-EG"/>
        </w:rPr>
        <w:t>ً</w:t>
      </w:r>
      <w:r w:rsidR="00A34B7B" w:rsidRPr="00A00AF8">
        <w:rPr>
          <w:rFonts w:hint="cs"/>
          <w:rtl/>
          <w:lang w:bidi="ar-EG"/>
        </w:rPr>
        <w:t xml:space="preserve"> للاجتماع الخاص بشأن</w:t>
      </w:r>
      <w:r w:rsidR="00A34B7B" w:rsidRPr="00A00AF8">
        <w:rPr>
          <w:rtl/>
        </w:rPr>
        <w:t xml:space="preserve"> التتبع العالمي للرحلات الجوية</w:t>
      </w:r>
      <w:r w:rsidR="00A34B7B" w:rsidRPr="00A00AF8">
        <w:rPr>
          <w:rFonts w:hint="cs"/>
          <w:rtl/>
        </w:rPr>
        <w:t xml:space="preserve"> من قبل </w:t>
      </w:r>
      <w:r w:rsidR="00A34B7B" w:rsidRPr="00A00AF8">
        <w:rPr>
          <w:rtl/>
        </w:rPr>
        <w:t>منظمة الطيران المدني الدولي</w:t>
      </w:r>
      <w:r w:rsidR="001C77D3" w:rsidRPr="00A00AF8">
        <w:rPr>
          <w:rFonts w:hint="cs"/>
          <w:rtl/>
        </w:rPr>
        <w:t xml:space="preserve"> </w:t>
      </w:r>
      <w:r w:rsidR="001C77D3" w:rsidRPr="00A00AF8">
        <w:t>(ICAO)</w:t>
      </w:r>
      <w:r w:rsidR="001C77D3" w:rsidRPr="00A00AF8">
        <w:rPr>
          <w:rFonts w:hint="cs"/>
          <w:rtl/>
        </w:rPr>
        <w:t xml:space="preserve"> </w:t>
      </w:r>
      <w:r w:rsidR="00A34B7B" w:rsidRPr="00A00AF8">
        <w:rPr>
          <w:rFonts w:hint="cs"/>
          <w:rtl/>
        </w:rPr>
        <w:t>و</w:t>
      </w:r>
      <w:r w:rsidR="00A34B7B" w:rsidRPr="00A00AF8">
        <w:rPr>
          <w:rtl/>
        </w:rPr>
        <w:t>حوار الخبراء بشأن مراقبة بيانات الرحلات الجوية في الوقت الفعلي</w:t>
      </w:r>
      <w:r w:rsidR="000D685B" w:rsidRPr="00A00AF8">
        <w:rPr>
          <w:rFonts w:hint="cs"/>
          <w:rtl/>
          <w:lang w:bidi="ar-EG"/>
        </w:rPr>
        <w:t>، و</w:t>
      </w:r>
      <w:r w:rsidR="00A34B7B" w:rsidRPr="00A00AF8">
        <w:rPr>
          <w:rFonts w:hint="cs"/>
          <w:rtl/>
        </w:rPr>
        <w:t>تيسيرها من قبل الاتحاد الدولي</w:t>
      </w:r>
      <w:r w:rsidR="00D02BAD" w:rsidRPr="00A00AF8">
        <w:rPr>
          <w:rFonts w:hint="eastAsia"/>
          <w:rtl/>
        </w:rPr>
        <w:t> </w:t>
      </w:r>
      <w:r w:rsidR="00A34B7B" w:rsidRPr="00A00AF8">
        <w:rPr>
          <w:rFonts w:hint="cs"/>
          <w:rtl/>
        </w:rPr>
        <w:t>للاتصالات.</w:t>
      </w:r>
    </w:p>
    <w:p w:rsidR="00F41EDA" w:rsidRPr="004F644D" w:rsidRDefault="001C77D3" w:rsidP="00DF7DAE">
      <w:pPr>
        <w:rPr>
          <w:spacing w:val="-2"/>
          <w:rtl/>
        </w:rPr>
      </w:pPr>
      <w:r w:rsidRPr="004F644D">
        <w:rPr>
          <w:rFonts w:hint="cs"/>
          <w:spacing w:val="-2"/>
          <w:rtl/>
        </w:rPr>
        <w:t xml:space="preserve">وعلى مدى </w:t>
      </w:r>
      <w:r w:rsidR="00437CBC" w:rsidRPr="004F644D">
        <w:rPr>
          <w:spacing w:val="-2"/>
        </w:rPr>
        <w:t>12</w:t>
      </w:r>
      <w:r w:rsidR="00DD0ADB" w:rsidRPr="004F644D">
        <w:rPr>
          <w:rFonts w:hint="cs"/>
          <w:spacing w:val="-2"/>
          <w:rtl/>
        </w:rPr>
        <w:t xml:space="preserve"> شهراً</w:t>
      </w:r>
      <w:r w:rsidRPr="004F644D">
        <w:rPr>
          <w:rFonts w:hint="cs"/>
          <w:spacing w:val="-2"/>
          <w:rtl/>
        </w:rPr>
        <w:t xml:space="preserve"> </w:t>
      </w:r>
      <w:r w:rsidR="00437CBC" w:rsidRPr="004F644D">
        <w:rPr>
          <w:rFonts w:hint="cs"/>
          <w:spacing w:val="-2"/>
          <w:rtl/>
        </w:rPr>
        <w:t>من</w:t>
      </w:r>
      <w:r w:rsidRPr="004F644D">
        <w:rPr>
          <w:rFonts w:hint="cs"/>
          <w:spacing w:val="-2"/>
          <w:rtl/>
        </w:rPr>
        <w:t xml:space="preserve"> النشاط، أجرى الفريق المتخصص تقييماً للحوسبة السحابية وتحليل</w:t>
      </w:r>
      <w:r w:rsidR="00B246F8" w:rsidRPr="004F644D">
        <w:rPr>
          <w:rFonts w:hint="cs"/>
          <w:spacing w:val="-2"/>
          <w:rtl/>
        </w:rPr>
        <w:t>ات للبيانات</w:t>
      </w:r>
      <w:r w:rsidRPr="004F644D">
        <w:rPr>
          <w:rFonts w:hint="cs"/>
          <w:spacing w:val="-2"/>
          <w:rtl/>
        </w:rPr>
        <w:t xml:space="preserve"> </w:t>
      </w:r>
      <w:r w:rsidR="00B246F8" w:rsidRPr="004F644D">
        <w:rPr>
          <w:rFonts w:hint="cs"/>
          <w:spacing w:val="-2"/>
          <w:rtl/>
        </w:rPr>
        <w:t xml:space="preserve">المتعلقة </w:t>
      </w:r>
      <w:r w:rsidRPr="004F644D">
        <w:rPr>
          <w:rFonts w:hint="cs"/>
          <w:spacing w:val="-2"/>
          <w:rtl/>
        </w:rPr>
        <w:t>بمراقبة بيانات الرحلات الجوية</w:t>
      </w:r>
      <w:r w:rsidR="00AA4389" w:rsidRPr="004F644D">
        <w:rPr>
          <w:rFonts w:hint="eastAsia"/>
          <w:spacing w:val="-2"/>
          <w:rtl/>
        </w:rPr>
        <w:t> </w:t>
      </w:r>
      <w:r w:rsidR="00AA4389" w:rsidRPr="004F644D">
        <w:rPr>
          <w:spacing w:val="-2"/>
        </w:rPr>
        <w:t>(FDM)</w:t>
      </w:r>
      <w:r w:rsidR="00B246F8" w:rsidRPr="004F644D">
        <w:rPr>
          <w:rFonts w:hint="cs"/>
          <w:spacing w:val="-2"/>
          <w:rtl/>
        </w:rPr>
        <w:t xml:space="preserve"> في الوقت الفعلي</w:t>
      </w:r>
      <w:r w:rsidRPr="004F644D">
        <w:rPr>
          <w:rFonts w:hint="cs"/>
          <w:spacing w:val="-2"/>
          <w:rtl/>
        </w:rPr>
        <w:t>، و</w:t>
      </w:r>
      <w:r w:rsidR="00B246F8" w:rsidRPr="004F644D">
        <w:rPr>
          <w:rFonts w:hint="cs"/>
          <w:spacing w:val="-2"/>
          <w:rtl/>
        </w:rPr>
        <w:t>مناقشة ل</w:t>
      </w:r>
      <w:r w:rsidRPr="004F644D">
        <w:rPr>
          <w:rFonts w:hint="cs"/>
          <w:spacing w:val="-2"/>
          <w:rtl/>
        </w:rPr>
        <w:t>لتكنولوجيات الناشئة</w:t>
      </w:r>
      <w:r w:rsidR="00B246F8" w:rsidRPr="004F644D">
        <w:rPr>
          <w:rFonts w:hint="cs"/>
          <w:spacing w:val="-2"/>
          <w:rtl/>
        </w:rPr>
        <w:t xml:space="preserve"> في ا</w:t>
      </w:r>
      <w:r w:rsidR="00F41EDA" w:rsidRPr="004F644D">
        <w:rPr>
          <w:rFonts w:hint="cs"/>
          <w:spacing w:val="-2"/>
          <w:rtl/>
        </w:rPr>
        <w:t>لحوس</w:t>
      </w:r>
      <w:r w:rsidRPr="004F644D">
        <w:rPr>
          <w:rFonts w:hint="cs"/>
          <w:spacing w:val="-2"/>
          <w:rtl/>
        </w:rPr>
        <w:t xml:space="preserve">بة السحابية </w:t>
      </w:r>
      <w:r w:rsidR="00B246F8" w:rsidRPr="004F644D">
        <w:rPr>
          <w:rFonts w:hint="cs"/>
          <w:spacing w:val="-2"/>
          <w:rtl/>
        </w:rPr>
        <w:t>من قبيل</w:t>
      </w:r>
      <w:r w:rsidRPr="004F644D">
        <w:rPr>
          <w:rFonts w:hint="cs"/>
          <w:spacing w:val="-2"/>
          <w:rtl/>
        </w:rPr>
        <w:t xml:space="preserve"> الحوسبة الضبابية وتحليل الصوت والفيديو والحوسبة الك</w:t>
      </w:r>
      <w:r w:rsidR="00B246F8" w:rsidRPr="004F644D">
        <w:rPr>
          <w:rFonts w:hint="cs"/>
          <w:spacing w:val="-2"/>
          <w:rtl/>
        </w:rPr>
        <w:t>م</w:t>
      </w:r>
      <w:r w:rsidRPr="004F644D">
        <w:rPr>
          <w:rFonts w:hint="cs"/>
          <w:spacing w:val="-2"/>
          <w:rtl/>
        </w:rPr>
        <w:t xml:space="preserve">ومية والتعلم الآلي في سياق </w:t>
      </w:r>
      <w:r w:rsidR="00B246F8" w:rsidRPr="004F644D">
        <w:rPr>
          <w:rFonts w:hint="cs"/>
          <w:spacing w:val="-2"/>
          <w:rtl/>
        </w:rPr>
        <w:t>خاص ب</w:t>
      </w:r>
      <w:r w:rsidRPr="004F644D">
        <w:rPr>
          <w:rFonts w:hint="cs"/>
          <w:spacing w:val="-2"/>
          <w:rtl/>
        </w:rPr>
        <w:t>الطيران</w:t>
      </w:r>
      <w:r w:rsidR="00F41EDA" w:rsidRPr="004F644D">
        <w:rPr>
          <w:rFonts w:hint="cs"/>
          <w:spacing w:val="-2"/>
          <w:rtl/>
        </w:rPr>
        <w:t>، وقد</w:t>
      </w:r>
      <w:r w:rsidR="00B246F8" w:rsidRPr="004F644D">
        <w:rPr>
          <w:rFonts w:hint="cs"/>
          <w:spacing w:val="-2"/>
          <w:rtl/>
        </w:rPr>
        <w:t>ّ</w:t>
      </w:r>
      <w:r w:rsidR="00F41EDA" w:rsidRPr="004F644D">
        <w:rPr>
          <w:rFonts w:hint="cs"/>
          <w:spacing w:val="-2"/>
          <w:rtl/>
        </w:rPr>
        <w:t xml:space="preserve">م وصفاً لمختلف أنواع بيانات </w:t>
      </w:r>
      <w:r w:rsidR="00B246F8" w:rsidRPr="004F644D">
        <w:rPr>
          <w:rFonts w:hint="cs"/>
          <w:spacing w:val="-2"/>
          <w:rtl/>
        </w:rPr>
        <w:t>الرحلات الجوية</w:t>
      </w:r>
      <w:r w:rsidR="00F41EDA" w:rsidRPr="004F644D">
        <w:rPr>
          <w:rFonts w:hint="cs"/>
          <w:spacing w:val="-2"/>
          <w:rtl/>
        </w:rPr>
        <w:t xml:space="preserve"> وكيفية استعمال هذه البيانات في حالات الاستخدام المتعلقة بمراقبة بيانات الرحلات الجوية إضافة إلى وصف كيفية استخدام التطورات</w:t>
      </w:r>
      <w:r w:rsidR="00B246F8" w:rsidRPr="004F644D">
        <w:rPr>
          <w:rFonts w:hint="cs"/>
          <w:spacing w:val="-2"/>
          <w:rtl/>
        </w:rPr>
        <w:t xml:space="preserve"> القائمة</w:t>
      </w:r>
      <w:r w:rsidR="00F41EDA" w:rsidRPr="004F644D">
        <w:rPr>
          <w:rFonts w:hint="cs"/>
          <w:spacing w:val="-2"/>
          <w:rtl/>
        </w:rPr>
        <w:t xml:space="preserve"> </w:t>
      </w:r>
      <w:r w:rsidR="00B246F8" w:rsidRPr="004F644D">
        <w:rPr>
          <w:rFonts w:hint="cs"/>
          <w:spacing w:val="-2"/>
          <w:rtl/>
        </w:rPr>
        <w:t>و</w:t>
      </w:r>
      <w:r w:rsidR="00F41EDA" w:rsidRPr="004F644D">
        <w:rPr>
          <w:rFonts w:hint="cs"/>
          <w:spacing w:val="-2"/>
          <w:rtl/>
        </w:rPr>
        <w:t>ال</w:t>
      </w:r>
      <w:r w:rsidR="00B246F8" w:rsidRPr="004F644D">
        <w:rPr>
          <w:rFonts w:hint="cs"/>
          <w:spacing w:val="-2"/>
          <w:rtl/>
        </w:rPr>
        <w:t xml:space="preserve">أخيرة </w:t>
      </w:r>
      <w:r w:rsidR="00F41EDA" w:rsidRPr="004F644D">
        <w:rPr>
          <w:rFonts w:hint="cs"/>
          <w:spacing w:val="-2"/>
          <w:rtl/>
        </w:rPr>
        <w:t>في أنظمة ال</w:t>
      </w:r>
      <w:r w:rsidR="00B246F8" w:rsidRPr="004F644D">
        <w:rPr>
          <w:rFonts w:hint="cs"/>
          <w:spacing w:val="-2"/>
          <w:rtl/>
        </w:rPr>
        <w:t xml:space="preserve">اتصالات </w:t>
      </w:r>
      <w:r w:rsidR="00F41EDA" w:rsidRPr="004F644D">
        <w:rPr>
          <w:rFonts w:hint="cs"/>
          <w:spacing w:val="-2"/>
          <w:rtl/>
        </w:rPr>
        <w:t>لإلكترونيات الطيران في تدفق بيانات ا</w:t>
      </w:r>
      <w:r w:rsidR="00D656E1" w:rsidRPr="004F644D">
        <w:rPr>
          <w:rFonts w:hint="cs"/>
          <w:spacing w:val="-2"/>
          <w:rtl/>
        </w:rPr>
        <w:t>لرحلات الجوية في</w:t>
      </w:r>
      <w:r w:rsidR="004F644D" w:rsidRPr="004F644D">
        <w:rPr>
          <w:rFonts w:hint="eastAsia"/>
          <w:spacing w:val="-2"/>
          <w:rtl/>
        </w:rPr>
        <w:t> </w:t>
      </w:r>
      <w:r w:rsidR="00D656E1" w:rsidRPr="004F644D">
        <w:rPr>
          <w:rFonts w:hint="cs"/>
          <w:spacing w:val="-2"/>
          <w:rtl/>
        </w:rPr>
        <w:t>الوقت</w:t>
      </w:r>
      <w:r w:rsidR="00DF7DAE">
        <w:rPr>
          <w:rFonts w:hint="eastAsia"/>
          <w:spacing w:val="-2"/>
          <w:rtl/>
        </w:rPr>
        <w:t> </w:t>
      </w:r>
      <w:r w:rsidR="00D656E1" w:rsidRPr="004F644D">
        <w:rPr>
          <w:rFonts w:hint="cs"/>
          <w:spacing w:val="-2"/>
          <w:rtl/>
        </w:rPr>
        <w:t>الفعلي.</w:t>
      </w:r>
    </w:p>
    <w:p w:rsidR="000D685B" w:rsidRPr="00A00AF8" w:rsidRDefault="00F41EDA" w:rsidP="00A00AF8">
      <w:pPr>
        <w:rPr>
          <w:spacing w:val="-4"/>
          <w:rtl/>
        </w:rPr>
      </w:pPr>
      <w:r w:rsidRPr="00A00AF8">
        <w:rPr>
          <w:rFonts w:hint="cs"/>
          <w:spacing w:val="-4"/>
          <w:rtl/>
        </w:rPr>
        <w:t xml:space="preserve">ومع أن </w:t>
      </w:r>
      <w:r w:rsidR="00944468" w:rsidRPr="00A00AF8">
        <w:rPr>
          <w:rFonts w:hint="cs"/>
          <w:spacing w:val="-4"/>
          <w:rtl/>
        </w:rPr>
        <w:t xml:space="preserve">أصول </w:t>
      </w:r>
      <w:r w:rsidRPr="00A00AF8">
        <w:rPr>
          <w:rFonts w:hint="cs"/>
          <w:spacing w:val="-4"/>
          <w:rtl/>
        </w:rPr>
        <w:t>مسجل</w:t>
      </w:r>
      <w:r w:rsidR="00E81193" w:rsidRPr="00A00AF8">
        <w:rPr>
          <w:rFonts w:hint="cs"/>
          <w:spacing w:val="-4"/>
          <w:rtl/>
        </w:rPr>
        <w:t>ات</w:t>
      </w:r>
      <w:r w:rsidRPr="00A00AF8">
        <w:rPr>
          <w:rFonts w:hint="cs"/>
          <w:spacing w:val="-4"/>
          <w:rtl/>
        </w:rPr>
        <w:t xml:space="preserve"> الصوت في مقصورة القيادة</w:t>
      </w:r>
      <w:r w:rsidRPr="00A00AF8">
        <w:rPr>
          <w:rFonts w:hint="cs"/>
          <w:spacing w:val="-4"/>
          <w:rtl/>
          <w:lang w:bidi="ar-EG"/>
        </w:rPr>
        <w:t xml:space="preserve"> </w:t>
      </w:r>
      <w:r w:rsidRPr="00A00AF8">
        <w:rPr>
          <w:spacing w:val="-4"/>
          <w:lang w:bidi="ar-EG"/>
        </w:rPr>
        <w:t>(CVR)</w:t>
      </w:r>
      <w:r w:rsidRPr="00A00AF8">
        <w:rPr>
          <w:rFonts w:hint="cs"/>
          <w:spacing w:val="-4"/>
          <w:rtl/>
        </w:rPr>
        <w:t>/مسجل</w:t>
      </w:r>
      <w:r w:rsidR="00E81193" w:rsidRPr="00A00AF8">
        <w:rPr>
          <w:rFonts w:hint="cs"/>
          <w:spacing w:val="-4"/>
          <w:rtl/>
        </w:rPr>
        <w:t>ات</w:t>
      </w:r>
      <w:r w:rsidRPr="00A00AF8">
        <w:rPr>
          <w:rFonts w:hint="cs"/>
          <w:spacing w:val="-4"/>
          <w:rtl/>
        </w:rPr>
        <w:t xml:space="preserve"> بيانات الطيران </w:t>
      </w:r>
      <w:r w:rsidRPr="00A00AF8">
        <w:rPr>
          <w:spacing w:val="-4"/>
        </w:rPr>
        <w:t>(FDR)</w:t>
      </w:r>
      <w:r w:rsidRPr="00A00AF8">
        <w:rPr>
          <w:rFonts w:hint="cs"/>
          <w:spacing w:val="-4"/>
          <w:rtl/>
        </w:rPr>
        <w:t xml:space="preserve"> </w:t>
      </w:r>
      <w:r w:rsidR="00944468" w:rsidRPr="00A00AF8">
        <w:rPr>
          <w:rFonts w:hint="cs"/>
          <w:spacing w:val="-4"/>
          <w:rtl/>
        </w:rPr>
        <w:t xml:space="preserve">في </w:t>
      </w:r>
      <w:r w:rsidR="004E2EF5" w:rsidRPr="00A00AF8">
        <w:rPr>
          <w:rFonts w:hint="cs"/>
          <w:spacing w:val="-4"/>
          <w:rtl/>
        </w:rPr>
        <w:t xml:space="preserve">مجال </w:t>
      </w:r>
      <w:r w:rsidR="00944468" w:rsidRPr="00A00AF8">
        <w:rPr>
          <w:rFonts w:hint="cs"/>
          <w:spacing w:val="-4"/>
          <w:rtl/>
        </w:rPr>
        <w:t xml:space="preserve">الطيران </w:t>
      </w:r>
      <w:r w:rsidR="004E2EF5" w:rsidRPr="00A00AF8">
        <w:rPr>
          <w:rFonts w:hint="cs"/>
          <w:spacing w:val="-4"/>
          <w:rtl/>
        </w:rPr>
        <w:t xml:space="preserve">تعود </w:t>
      </w:r>
      <w:r w:rsidR="00944468" w:rsidRPr="00A00AF8">
        <w:rPr>
          <w:rFonts w:hint="cs"/>
          <w:spacing w:val="-4"/>
          <w:rtl/>
        </w:rPr>
        <w:t>إلى كونها أدوات هامة لتعزيز السلامة، يتزايد الاهتمام في مسجلات بيانات الأحداث باعتبارها وسيلة لت</w:t>
      </w:r>
      <w:r w:rsidR="00F9241E" w:rsidRPr="00A00AF8">
        <w:rPr>
          <w:rFonts w:hint="cs"/>
          <w:spacing w:val="-4"/>
          <w:rtl/>
        </w:rPr>
        <w:t>وصيل هذه الأجهزة وتشغيلها آ</w:t>
      </w:r>
      <w:r w:rsidR="00944468" w:rsidRPr="00A00AF8">
        <w:rPr>
          <w:rFonts w:hint="cs"/>
          <w:spacing w:val="-4"/>
          <w:rtl/>
        </w:rPr>
        <w:t>لياً</w:t>
      </w:r>
      <w:r w:rsidR="00F9241E" w:rsidRPr="00A00AF8">
        <w:rPr>
          <w:rFonts w:hint="cs"/>
          <w:spacing w:val="-4"/>
          <w:rtl/>
        </w:rPr>
        <w:t xml:space="preserve"> بشكل آمن في</w:t>
      </w:r>
      <w:r w:rsidR="00A00AF8">
        <w:rPr>
          <w:rFonts w:hint="eastAsia"/>
          <w:spacing w:val="-4"/>
          <w:rtl/>
        </w:rPr>
        <w:t> </w:t>
      </w:r>
      <w:r w:rsidR="00F9241E" w:rsidRPr="00A00AF8">
        <w:rPr>
          <w:rFonts w:hint="cs"/>
          <w:spacing w:val="-4"/>
          <w:rtl/>
        </w:rPr>
        <w:t>قطاعات الصناع</w:t>
      </w:r>
      <w:r w:rsidR="00944468" w:rsidRPr="00A00AF8">
        <w:rPr>
          <w:rFonts w:hint="cs"/>
          <w:spacing w:val="-4"/>
          <w:rtl/>
        </w:rPr>
        <w:t xml:space="preserve">ة خلاف </w:t>
      </w:r>
      <w:r w:rsidR="00F9241E" w:rsidRPr="00A00AF8">
        <w:rPr>
          <w:rFonts w:hint="cs"/>
          <w:spacing w:val="-4"/>
          <w:rtl/>
        </w:rPr>
        <w:t xml:space="preserve">صناعة </w:t>
      </w:r>
      <w:r w:rsidR="00944468" w:rsidRPr="00A00AF8">
        <w:rPr>
          <w:rFonts w:hint="cs"/>
          <w:spacing w:val="-4"/>
          <w:rtl/>
        </w:rPr>
        <w:t>الطيران، مثل مسجل بيانات الأحداث في وسائل النقل (القيادة الآلية)، ومسجل الأخطاء الرقمي</w:t>
      </w:r>
      <w:r w:rsidR="00A00AF8">
        <w:rPr>
          <w:rFonts w:hint="cs"/>
          <w:spacing w:val="-4"/>
          <w:rtl/>
        </w:rPr>
        <w:t xml:space="preserve"> في</w:t>
      </w:r>
      <w:r w:rsidR="00A00AF8">
        <w:rPr>
          <w:rFonts w:hint="eastAsia"/>
          <w:spacing w:val="-4"/>
          <w:rtl/>
        </w:rPr>
        <w:t> </w:t>
      </w:r>
      <w:r w:rsidR="00F9241E" w:rsidRPr="00A00AF8">
        <w:rPr>
          <w:rFonts w:hint="cs"/>
          <w:spacing w:val="-4"/>
          <w:rtl/>
        </w:rPr>
        <w:t>ا</w:t>
      </w:r>
      <w:r w:rsidR="00944468" w:rsidRPr="00A00AF8">
        <w:rPr>
          <w:rFonts w:hint="cs"/>
          <w:spacing w:val="-4"/>
          <w:rtl/>
        </w:rPr>
        <w:t xml:space="preserve">لمرافق (الشبكة الذكية، الإدارة الذكية للمياه)، ومسجل أحداث القلب </w:t>
      </w:r>
      <w:r w:rsidR="00F9241E" w:rsidRPr="00A00AF8">
        <w:rPr>
          <w:rFonts w:hint="cs"/>
          <w:spacing w:val="-4"/>
          <w:rtl/>
        </w:rPr>
        <w:t>في ا</w:t>
      </w:r>
      <w:r w:rsidR="00944468" w:rsidRPr="00A00AF8">
        <w:rPr>
          <w:rFonts w:hint="cs"/>
          <w:spacing w:val="-4"/>
          <w:rtl/>
        </w:rPr>
        <w:t>لرعاية الصحية (</w:t>
      </w:r>
      <w:r w:rsidR="00F9241E" w:rsidRPr="00A00AF8">
        <w:rPr>
          <w:rFonts w:hint="cs"/>
          <w:spacing w:val="-4"/>
          <w:rtl/>
        </w:rPr>
        <w:t>ال</w:t>
      </w:r>
      <w:r w:rsidR="00944468" w:rsidRPr="00A00AF8">
        <w:rPr>
          <w:rFonts w:hint="cs"/>
          <w:spacing w:val="-4"/>
          <w:rtl/>
        </w:rPr>
        <w:t>أجهزة/</w:t>
      </w:r>
      <w:r w:rsidR="00F9241E" w:rsidRPr="00A00AF8">
        <w:rPr>
          <w:rFonts w:hint="cs"/>
          <w:spacing w:val="-4"/>
          <w:rtl/>
        </w:rPr>
        <w:t>ال</w:t>
      </w:r>
      <w:r w:rsidR="00944468" w:rsidRPr="00A00AF8">
        <w:rPr>
          <w:rFonts w:hint="cs"/>
          <w:spacing w:val="-4"/>
          <w:rtl/>
        </w:rPr>
        <w:t xml:space="preserve">مغروسات </w:t>
      </w:r>
      <w:r w:rsidR="00F9241E" w:rsidRPr="00A00AF8">
        <w:rPr>
          <w:rFonts w:hint="cs"/>
          <w:spacing w:val="-4"/>
          <w:rtl/>
        </w:rPr>
        <w:t>ال</w:t>
      </w:r>
      <w:r w:rsidR="00944468" w:rsidRPr="00A00AF8">
        <w:rPr>
          <w:rFonts w:hint="cs"/>
          <w:spacing w:val="-4"/>
          <w:rtl/>
        </w:rPr>
        <w:t>طبية</w:t>
      </w:r>
      <w:r w:rsidR="008A2789" w:rsidRPr="00A00AF8">
        <w:rPr>
          <w:rFonts w:hint="eastAsia"/>
          <w:spacing w:val="-4"/>
          <w:rtl/>
        </w:rPr>
        <w:t> </w:t>
      </w:r>
      <w:r w:rsidR="00F9241E" w:rsidRPr="00A00AF8">
        <w:rPr>
          <w:rFonts w:hint="cs"/>
          <w:spacing w:val="-4"/>
          <w:rtl/>
        </w:rPr>
        <w:t>ال</w:t>
      </w:r>
      <w:r w:rsidR="00F4067E" w:rsidRPr="00A00AF8">
        <w:rPr>
          <w:rFonts w:hint="cs"/>
          <w:spacing w:val="-4"/>
          <w:rtl/>
        </w:rPr>
        <w:t>موصولة).</w:t>
      </w:r>
    </w:p>
    <w:p w:rsidR="000D685B" w:rsidRDefault="000D685B" w:rsidP="004F644D">
      <w:pPr>
        <w:rPr>
          <w:rtl/>
        </w:rPr>
      </w:pPr>
      <w:r w:rsidRPr="00E81193">
        <w:rPr>
          <w:rFonts w:hint="cs"/>
          <w:rtl/>
        </w:rPr>
        <w:lastRenderedPageBreak/>
        <w:t>وسوف ت</w:t>
      </w:r>
      <w:r w:rsidR="005500D1" w:rsidRPr="00E81193">
        <w:rPr>
          <w:rFonts w:hint="cs"/>
          <w:rtl/>
        </w:rPr>
        <w:t>قوم</w:t>
      </w:r>
      <w:r w:rsidRPr="00E81193">
        <w:rPr>
          <w:rtl/>
        </w:rPr>
        <w:t xml:space="preserve"> الحوسبة السحابية </w:t>
      </w:r>
      <w:r w:rsidR="005500D1" w:rsidRPr="00E81193">
        <w:rPr>
          <w:rFonts w:hint="cs"/>
          <w:rtl/>
        </w:rPr>
        <w:t>بدور هام</w:t>
      </w:r>
      <w:r w:rsidRPr="00E81193">
        <w:rPr>
          <w:rFonts w:hint="cs"/>
          <w:rtl/>
        </w:rPr>
        <w:t xml:space="preserve"> في </w:t>
      </w:r>
      <w:r w:rsidR="00F9241E">
        <w:rPr>
          <w:rFonts w:hint="cs"/>
          <w:rtl/>
        </w:rPr>
        <w:t>مراقبة</w:t>
      </w:r>
      <w:r w:rsidRPr="00E81193">
        <w:rPr>
          <w:rFonts w:hint="cs"/>
          <w:rtl/>
        </w:rPr>
        <w:t xml:space="preserve"> البيانات </w:t>
      </w:r>
      <w:r w:rsidRPr="00E81193">
        <w:rPr>
          <w:rtl/>
        </w:rPr>
        <w:t>لتمكين النفاذ الشبكي إلى مجموعة قابلة للتوسيع ومرنة من الموارد المادية أو الافتراضية التي يمكن تقاسمها والتزود بها ذاتياً وإدارتها بناء</w:t>
      </w:r>
      <w:r w:rsidR="00C87685">
        <w:rPr>
          <w:rFonts w:hint="cs"/>
          <w:rtl/>
          <w:lang w:bidi="ar-EG"/>
        </w:rPr>
        <w:t>ً</w:t>
      </w:r>
      <w:r w:rsidRPr="00E81193">
        <w:rPr>
          <w:rtl/>
        </w:rPr>
        <w:t xml:space="preserve"> على الطلب</w:t>
      </w:r>
      <w:r w:rsidRPr="00E81193">
        <w:rPr>
          <w:rFonts w:hint="cs"/>
          <w:rtl/>
        </w:rPr>
        <w:t xml:space="preserve">، </w:t>
      </w:r>
      <w:r w:rsidR="005500D1">
        <w:rPr>
          <w:rFonts w:hint="cs"/>
          <w:rtl/>
        </w:rPr>
        <w:t xml:space="preserve">وهو ما يعد ضرورياً عند توصيل </w:t>
      </w:r>
      <w:r w:rsidR="00F9241E">
        <w:rPr>
          <w:rFonts w:hint="cs"/>
          <w:rtl/>
        </w:rPr>
        <w:t>المليارات من</w:t>
      </w:r>
      <w:r w:rsidR="005500D1">
        <w:rPr>
          <w:rFonts w:hint="cs"/>
          <w:rtl/>
        </w:rPr>
        <w:t xml:space="preserve"> الأجهزة. وكما تبين للفريق المتخصص، فإن أمن المعلومات هو أحد المستلزمات الأساسية لمراقبة بيانات الرحلات الجوية في</w:t>
      </w:r>
      <w:r w:rsidR="004F644D">
        <w:rPr>
          <w:rFonts w:hint="eastAsia"/>
          <w:rtl/>
        </w:rPr>
        <w:t> </w:t>
      </w:r>
      <w:r w:rsidR="005500D1">
        <w:rPr>
          <w:rFonts w:hint="cs"/>
          <w:rtl/>
        </w:rPr>
        <w:t>الوقت الفعلي، ويمكن توسيعه ليشمل مراقبة بيانات الأحداث عبر قطاعات الصناعة.</w:t>
      </w:r>
    </w:p>
    <w:p w:rsidR="000D685B" w:rsidRDefault="005500D1" w:rsidP="005500D1">
      <w:pPr>
        <w:rPr>
          <w:rtl/>
          <w:lang w:bidi="ar-EG"/>
        </w:rPr>
      </w:pPr>
      <w:r>
        <w:rPr>
          <w:rFonts w:hint="cs"/>
          <w:rtl/>
          <w:lang w:bidi="ar-EG"/>
        </w:rPr>
        <w:t>وقد قبل الفريق الاستشاري لتقييس الاتصالات توصيات الفريق المتخصص</w:t>
      </w:r>
      <w:r w:rsidR="006C1EB0">
        <w:rPr>
          <w:rFonts w:hint="cs"/>
          <w:rtl/>
          <w:lang w:bidi="ar-EG"/>
        </w:rPr>
        <w:t xml:space="preserve"> وأرسل</w:t>
      </w:r>
      <w:r>
        <w:rPr>
          <w:rFonts w:hint="cs"/>
          <w:rtl/>
          <w:lang w:bidi="ar-EG"/>
        </w:rPr>
        <w:t xml:space="preserve"> التوصيات المناسبة إلى لجان الدراسات المقابلة في</w:t>
      </w:r>
      <w:r w:rsidR="004F644D">
        <w:rPr>
          <w:rFonts w:hint="eastAsia"/>
          <w:rtl/>
        </w:rPr>
        <w:t> </w:t>
      </w:r>
      <w:r>
        <w:rPr>
          <w:rFonts w:hint="cs"/>
          <w:rtl/>
          <w:lang w:bidi="ar-EG"/>
        </w:rPr>
        <w:t xml:space="preserve">قطاع تقييس الاتصالات وقطاع الاتصالات الراديوية، وإلى </w:t>
      </w:r>
      <w:r w:rsidRPr="001C77D3">
        <w:rPr>
          <w:rtl/>
        </w:rPr>
        <w:t>منظمة الطيران المدني الدولي</w:t>
      </w:r>
      <w:r>
        <w:rPr>
          <w:rFonts w:hint="cs"/>
          <w:rtl/>
        </w:rPr>
        <w:t xml:space="preserve"> </w:t>
      </w:r>
      <w:r w:rsidRPr="001C77D3">
        <w:t>(ICAO)</w:t>
      </w:r>
      <w:r>
        <w:rPr>
          <w:rFonts w:hint="cs"/>
          <w:rtl/>
        </w:rPr>
        <w:t xml:space="preserve"> والمنظمات الأخرى للنظر فيها واتخاذ الإجراء</w:t>
      </w:r>
      <w:r w:rsidR="004F644D">
        <w:rPr>
          <w:rFonts w:hint="eastAsia"/>
          <w:rtl/>
        </w:rPr>
        <w:t> </w:t>
      </w:r>
      <w:r>
        <w:rPr>
          <w:rFonts w:hint="cs"/>
          <w:rtl/>
        </w:rPr>
        <w:t>اللازم.</w:t>
      </w:r>
      <w:r>
        <w:rPr>
          <w:rFonts w:hint="cs"/>
          <w:rtl/>
          <w:lang w:bidi="ar-EG"/>
        </w:rPr>
        <w:t xml:space="preserve"> </w:t>
      </w:r>
    </w:p>
    <w:p w:rsidR="000D685B" w:rsidRDefault="005500D1" w:rsidP="00EE663B">
      <w:pPr>
        <w:rPr>
          <w:rtl/>
          <w:lang w:bidi="ar-EG"/>
        </w:rPr>
      </w:pPr>
      <w:r>
        <w:rPr>
          <w:rFonts w:hint="cs"/>
          <w:rtl/>
          <w:lang w:bidi="ar-EG"/>
        </w:rPr>
        <w:t>ومع ذلك، فإن ما ينقص</w:t>
      </w:r>
      <w:r w:rsidR="00EE663B">
        <w:rPr>
          <w:rFonts w:hint="cs"/>
          <w:rtl/>
          <w:lang w:bidi="ar-EG"/>
        </w:rPr>
        <w:t xml:space="preserve"> حالياً</w:t>
      </w:r>
      <w:r>
        <w:rPr>
          <w:rFonts w:hint="cs"/>
          <w:rtl/>
          <w:lang w:bidi="ar-EG"/>
        </w:rPr>
        <w:t xml:space="preserve"> في ما ورد أعلاه هو الجهود والبرامج المنسقة</w:t>
      </w:r>
      <w:r w:rsidR="00E81193">
        <w:rPr>
          <w:rFonts w:hint="cs"/>
          <w:rtl/>
          <w:lang w:bidi="ar-EG"/>
        </w:rPr>
        <w:t xml:space="preserve"> التي تركز على المعايير اللازمة لتطبيق </w:t>
      </w:r>
      <w:r w:rsidR="00EE663B">
        <w:rPr>
          <w:rFonts w:hint="cs"/>
          <w:rtl/>
          <w:lang w:bidi="ar-EG"/>
        </w:rPr>
        <w:t xml:space="preserve">مراقبة </w:t>
      </w:r>
      <w:r w:rsidR="00E81193">
        <w:rPr>
          <w:rFonts w:hint="cs"/>
          <w:rtl/>
          <w:lang w:bidi="ar-EG"/>
        </w:rPr>
        <w:t>بيانات الأحداث القائم على الحوسبة السحابية عبر قطاعات</w:t>
      </w:r>
      <w:r w:rsidR="004F644D">
        <w:rPr>
          <w:rFonts w:hint="eastAsia"/>
          <w:rtl/>
        </w:rPr>
        <w:t> </w:t>
      </w:r>
      <w:r w:rsidR="00E81193">
        <w:rPr>
          <w:rFonts w:hint="cs"/>
          <w:rtl/>
          <w:lang w:bidi="ar-EG"/>
        </w:rPr>
        <w:t>الصناعة</w:t>
      </w:r>
      <w:r w:rsidR="00EE663B">
        <w:rPr>
          <w:rFonts w:hint="cs"/>
          <w:rtl/>
          <w:lang w:bidi="ar-EG"/>
        </w:rPr>
        <w:t>.</w:t>
      </w:r>
      <w:r w:rsidR="00E81193">
        <w:rPr>
          <w:rFonts w:hint="cs"/>
          <w:rtl/>
          <w:lang w:bidi="ar-EG"/>
        </w:rPr>
        <w:t xml:space="preserve"> </w:t>
      </w:r>
    </w:p>
    <w:p w:rsidR="000D685B" w:rsidRDefault="0031458E" w:rsidP="000D685B">
      <w:pPr>
        <w:pStyle w:val="Headingb"/>
        <w:rPr>
          <w:rtl/>
        </w:rPr>
      </w:pPr>
      <w:r>
        <w:rPr>
          <w:rFonts w:hint="cs"/>
          <w:rtl/>
        </w:rPr>
        <w:t>ال</w:t>
      </w:r>
      <w:r w:rsidR="000D685B">
        <w:rPr>
          <w:rFonts w:hint="cs"/>
          <w:rtl/>
        </w:rPr>
        <w:t>مقترح</w:t>
      </w:r>
    </w:p>
    <w:p w:rsidR="000D685B" w:rsidRDefault="000D685B" w:rsidP="004E79C4">
      <w:pPr>
        <w:rPr>
          <w:rtl/>
        </w:rPr>
      </w:pPr>
      <w:r w:rsidRPr="00E81193">
        <w:rPr>
          <w:rtl/>
        </w:rPr>
        <w:t>بهذا الصدد،</w:t>
      </w:r>
      <w:r w:rsidRPr="00E81193">
        <w:rPr>
          <w:rFonts w:hint="cs"/>
          <w:rtl/>
        </w:rPr>
        <w:t xml:space="preserve"> </w:t>
      </w:r>
      <w:r w:rsidRPr="00E81193">
        <w:rPr>
          <w:rtl/>
        </w:rPr>
        <w:t>تقترح الإدارات الأعضاء في جماعة آسيا والمحيط الهادئ قرار</w:t>
      </w:r>
      <w:r w:rsidR="00E81193" w:rsidRPr="00E81193">
        <w:rPr>
          <w:rFonts w:hint="cs"/>
          <w:rtl/>
        </w:rPr>
        <w:t>اً</w:t>
      </w:r>
      <w:r w:rsidRPr="00E81193">
        <w:rPr>
          <w:rtl/>
        </w:rPr>
        <w:t xml:space="preserve"> جديد</w:t>
      </w:r>
      <w:r w:rsidR="00E81193" w:rsidRPr="00E81193">
        <w:rPr>
          <w:rFonts w:hint="cs"/>
          <w:rtl/>
        </w:rPr>
        <w:t>اً لل</w:t>
      </w:r>
      <w:r w:rsidR="0008185B" w:rsidRPr="00E81193">
        <w:rPr>
          <w:rtl/>
        </w:rPr>
        <w:t>جمعية العالمية لتقييس الاتصالات</w:t>
      </w:r>
      <w:r w:rsidR="004E79C4">
        <w:rPr>
          <w:rFonts w:hint="eastAsia"/>
          <w:rtl/>
        </w:rPr>
        <w:t> </w:t>
      </w:r>
      <w:r w:rsidRPr="00E81193">
        <w:t>[A</w:t>
      </w:r>
      <w:r w:rsidR="004F644D">
        <w:t>PT</w:t>
      </w:r>
      <w:r w:rsidR="004F644D">
        <w:noBreakHyphen/>
      </w:r>
      <w:r w:rsidR="0008185B" w:rsidRPr="00E81193">
        <w:t>3</w:t>
      </w:r>
      <w:r w:rsidRPr="00E81193">
        <w:t>]</w:t>
      </w:r>
      <w:r w:rsidR="0008185B" w:rsidRPr="00E81193">
        <w:rPr>
          <w:rFonts w:hint="cs"/>
          <w:rtl/>
          <w:lang w:bidi="ar-EG"/>
        </w:rPr>
        <w:t xml:space="preserve"> </w:t>
      </w:r>
      <w:r w:rsidR="00EE663B">
        <w:rPr>
          <w:rFonts w:hint="cs"/>
          <w:rtl/>
          <w:lang w:bidi="ar-EG"/>
        </w:rPr>
        <w:t>حول</w:t>
      </w:r>
      <w:r w:rsidR="0008185B" w:rsidRPr="00E81193">
        <w:rPr>
          <w:rFonts w:hint="cs"/>
          <w:rtl/>
          <w:lang w:bidi="ar-EG"/>
        </w:rPr>
        <w:t xml:space="preserve"> </w:t>
      </w:r>
      <w:r w:rsidR="00C87685">
        <w:rPr>
          <w:rFonts w:hint="cs"/>
          <w:rtl/>
        </w:rPr>
        <w:t>"</w:t>
      </w:r>
      <w:r w:rsidR="00E81193" w:rsidRPr="00E81193">
        <w:rPr>
          <w:rFonts w:hint="cs"/>
          <w:rtl/>
        </w:rPr>
        <w:t>أعمال</w:t>
      </w:r>
      <w:r w:rsidR="00E81193" w:rsidRPr="003504C9">
        <w:rPr>
          <w:rtl/>
        </w:rPr>
        <w:t xml:space="preserve"> </w:t>
      </w:r>
      <w:r w:rsidR="00EE663B">
        <w:rPr>
          <w:rFonts w:hint="cs"/>
          <w:rtl/>
        </w:rPr>
        <w:t>ال</w:t>
      </w:r>
      <w:r w:rsidR="00E81193" w:rsidRPr="003504C9">
        <w:rPr>
          <w:rtl/>
        </w:rPr>
        <w:t>تقييس</w:t>
      </w:r>
      <w:r w:rsidR="00E81193" w:rsidRPr="003504C9">
        <w:rPr>
          <w:rFonts w:hint="cs"/>
          <w:rtl/>
        </w:rPr>
        <w:t xml:space="preserve"> في</w:t>
      </w:r>
      <w:r w:rsidR="00E81193" w:rsidRPr="003504C9">
        <w:rPr>
          <w:rtl/>
        </w:rPr>
        <w:t xml:space="preserve"> قطاع تقييس الاتصالات </w:t>
      </w:r>
      <w:r w:rsidR="00E81193" w:rsidRPr="003504C9">
        <w:rPr>
          <w:rFonts w:hint="cs"/>
          <w:rtl/>
        </w:rPr>
        <w:t xml:space="preserve">بشأن تطبيق </w:t>
      </w:r>
      <w:r w:rsidR="00E81193">
        <w:rPr>
          <w:rFonts w:hint="cs"/>
          <w:rtl/>
        </w:rPr>
        <w:t>مراقبة بيانات الأحداث القائم على الحوسبة</w:t>
      </w:r>
      <w:r w:rsidR="004F644D">
        <w:rPr>
          <w:rFonts w:hint="eastAsia"/>
          <w:rtl/>
        </w:rPr>
        <w:t> </w:t>
      </w:r>
      <w:r w:rsidR="00E81193">
        <w:rPr>
          <w:rFonts w:hint="cs"/>
          <w:rtl/>
        </w:rPr>
        <w:t>السحابية</w:t>
      </w:r>
      <w:r w:rsidR="00C87685">
        <w:rPr>
          <w:rFonts w:hint="cs"/>
          <w:rtl/>
        </w:rPr>
        <w:t>"</w:t>
      </w:r>
      <w:r w:rsidR="00E81193">
        <w:rPr>
          <w:rFonts w:hint="cs"/>
          <w:rtl/>
        </w:rPr>
        <w:t>.</w:t>
      </w:r>
    </w:p>
    <w:p w:rsidR="00C82615" w:rsidRDefault="00C82615" w:rsidP="0021093E">
      <w:pPr>
        <w:spacing w:before="0" w:after="160" w:line="259" w:lineRule="auto"/>
        <w:jc w:val="left"/>
        <w:rPr>
          <w:rFonts w:hint="cs"/>
          <w:rtl/>
          <w:lang w:bidi="ar-EG"/>
        </w:rPr>
      </w:pPr>
      <w:r>
        <w:br w:type="page"/>
      </w:r>
    </w:p>
    <w:p w:rsidR="00B62647" w:rsidRDefault="00D5670B">
      <w:pPr>
        <w:pStyle w:val="Proposal"/>
      </w:pPr>
      <w:r>
        <w:lastRenderedPageBreak/>
        <w:t>ADD</w:t>
      </w:r>
      <w:r>
        <w:tab/>
        <w:t>APT/44A16/1</w:t>
      </w:r>
    </w:p>
    <w:p w:rsidR="0022345D" w:rsidRPr="00E81193" w:rsidRDefault="00D5670B" w:rsidP="0031458E">
      <w:pPr>
        <w:pStyle w:val="ResNo"/>
        <w:rPr>
          <w:rtl/>
        </w:rPr>
      </w:pPr>
      <w:r w:rsidRPr="00E81193">
        <w:rPr>
          <w:rFonts w:hint="cs"/>
          <w:rtl/>
        </w:rPr>
        <w:t xml:space="preserve">مشروع </w:t>
      </w:r>
      <w:r w:rsidR="0031458E" w:rsidRPr="00E81193">
        <w:rPr>
          <w:rFonts w:hint="cs"/>
          <w:rtl/>
        </w:rPr>
        <w:t>ال</w:t>
      </w:r>
      <w:r w:rsidRPr="00E81193">
        <w:rPr>
          <w:rFonts w:hint="cs"/>
          <w:rtl/>
        </w:rPr>
        <w:t xml:space="preserve">قرار </w:t>
      </w:r>
      <w:r w:rsidR="0031458E" w:rsidRPr="00E81193">
        <w:rPr>
          <w:rFonts w:hint="cs"/>
          <w:rtl/>
        </w:rPr>
        <w:t>ال</w:t>
      </w:r>
      <w:r w:rsidRPr="00E81193">
        <w:rPr>
          <w:rFonts w:hint="cs"/>
          <w:rtl/>
        </w:rPr>
        <w:t>جديد</w:t>
      </w:r>
      <w:r w:rsidR="00570E5E" w:rsidRPr="00E81193">
        <w:rPr>
          <w:rFonts w:hint="cs"/>
          <w:rtl/>
          <w:lang w:bidi="ar-SA"/>
        </w:rPr>
        <w:t xml:space="preserve"> </w:t>
      </w:r>
      <w:r w:rsidR="0008185B" w:rsidRPr="00E81193">
        <w:t>[</w:t>
      </w:r>
      <w:r w:rsidR="0031458E" w:rsidRPr="00E81193">
        <w:t>APT</w:t>
      </w:r>
      <w:r w:rsidR="0008185B" w:rsidRPr="00E81193">
        <w:t>-3]</w:t>
      </w:r>
    </w:p>
    <w:p w:rsidR="00B62647" w:rsidRDefault="00570E5E" w:rsidP="00E81193">
      <w:pPr>
        <w:pStyle w:val="Restitle"/>
        <w:rPr>
          <w:rtl/>
        </w:rPr>
      </w:pPr>
      <w:r w:rsidRPr="00E81193">
        <w:rPr>
          <w:rFonts w:hint="cs"/>
          <w:rtl/>
        </w:rPr>
        <w:t>أعمال</w:t>
      </w:r>
      <w:r w:rsidRPr="00E81193">
        <w:rPr>
          <w:rtl/>
        </w:rPr>
        <w:t xml:space="preserve"> </w:t>
      </w:r>
      <w:r w:rsidR="002F6C81">
        <w:rPr>
          <w:rFonts w:hint="cs"/>
          <w:rtl/>
          <w:lang w:bidi="ar-EG"/>
        </w:rPr>
        <w:t>ال</w:t>
      </w:r>
      <w:r w:rsidRPr="00E81193">
        <w:rPr>
          <w:rtl/>
        </w:rPr>
        <w:t>تقييس</w:t>
      </w:r>
      <w:r w:rsidRPr="00E81193">
        <w:rPr>
          <w:rFonts w:hint="cs"/>
          <w:rtl/>
        </w:rPr>
        <w:t xml:space="preserve"> في</w:t>
      </w:r>
      <w:r w:rsidRPr="00E81193">
        <w:rPr>
          <w:rtl/>
        </w:rPr>
        <w:t xml:space="preserve"> قطاع تقييس الاتصالات في</w:t>
      </w:r>
      <w:r w:rsidRPr="00E81193">
        <w:rPr>
          <w:rFonts w:hint="cs"/>
          <w:rtl/>
        </w:rPr>
        <w:t> </w:t>
      </w:r>
      <w:r w:rsidRPr="00E81193">
        <w:rPr>
          <w:rtl/>
        </w:rPr>
        <w:t>الاتحاد الدولي للاتصالات</w:t>
      </w:r>
      <w:r w:rsidRPr="00E81193">
        <w:rPr>
          <w:rtl/>
        </w:rPr>
        <w:br/>
      </w:r>
      <w:r w:rsidR="00E81193" w:rsidRPr="00E81193">
        <w:rPr>
          <w:rFonts w:hint="cs"/>
          <w:rtl/>
        </w:rPr>
        <w:t>بشأن تطبيق مراقبة بيانات الأحداث القائم على الحوسبة السحابية</w:t>
      </w:r>
    </w:p>
    <w:p w:rsidR="00570E5E" w:rsidRPr="00570E5E" w:rsidRDefault="00570E5E" w:rsidP="00A27DC2">
      <w:pPr>
        <w:pStyle w:val="Normalaftertitle"/>
        <w:rPr>
          <w:rtl/>
        </w:rPr>
      </w:pPr>
      <w:r w:rsidRPr="00570E5E">
        <w:rPr>
          <w:rFonts w:hint="cs"/>
          <w:rtl/>
        </w:rPr>
        <w:t xml:space="preserve">إن الجمعية العالمية لتقييس الاتصالات </w:t>
      </w:r>
      <w:r w:rsidRPr="00570E5E">
        <w:rPr>
          <w:rFonts w:hint="cs"/>
          <w:rtl/>
          <w:lang w:bidi="ar-EG"/>
        </w:rPr>
        <w:t xml:space="preserve">(الحمامات، </w:t>
      </w:r>
      <w:r w:rsidRPr="00570E5E">
        <w:t>2016</w:t>
      </w:r>
      <w:r w:rsidRPr="00570E5E">
        <w:rPr>
          <w:rFonts w:hint="cs"/>
          <w:rtl/>
          <w:lang w:bidi="ar-EG"/>
        </w:rPr>
        <w:t>)</w:t>
      </w:r>
      <w:r w:rsidRPr="00570E5E">
        <w:rPr>
          <w:rFonts w:hint="cs"/>
          <w:rtl/>
        </w:rPr>
        <w:t>،</w:t>
      </w:r>
    </w:p>
    <w:p w:rsidR="00570E5E" w:rsidRDefault="00570E5E" w:rsidP="00570E5E">
      <w:pPr>
        <w:pStyle w:val="Call"/>
        <w:rPr>
          <w:rtl/>
        </w:rPr>
      </w:pPr>
      <w:r w:rsidRPr="00570E5E">
        <w:rPr>
          <w:rFonts w:hint="cs"/>
          <w:rtl/>
        </w:rPr>
        <w:t>إذ تُذكّر</w:t>
      </w:r>
    </w:p>
    <w:p w:rsidR="00570E5E" w:rsidRPr="00570E5E" w:rsidRDefault="00570E5E" w:rsidP="00570E5E">
      <w:pPr>
        <w:rPr>
          <w:rtl/>
          <w:lang w:bidi="ar-EG"/>
        </w:rPr>
      </w:pPr>
      <w:r w:rsidRPr="00570E5E">
        <w:rPr>
          <w:rFonts w:hint="cs"/>
          <w:rtl/>
          <w:lang w:bidi="ar-EG"/>
        </w:rPr>
        <w:t xml:space="preserve">بالأحكام ذات الصلة للمادة </w:t>
      </w:r>
      <w:r w:rsidRPr="00570E5E">
        <w:t>1</w:t>
      </w:r>
      <w:r w:rsidRPr="00570E5E">
        <w:rPr>
          <w:rFonts w:hint="cs"/>
          <w:rtl/>
          <w:lang w:bidi="ar-EG"/>
        </w:rPr>
        <w:t xml:space="preserve"> من دستور الات‍حاد، لا سيما الرقم </w:t>
      </w:r>
      <w:r w:rsidRPr="00570E5E">
        <w:t>17</w:t>
      </w:r>
      <w:r w:rsidRPr="00570E5E">
        <w:rPr>
          <w:rFonts w:hint="cs"/>
          <w:rtl/>
          <w:lang w:bidi="ar-EG"/>
        </w:rPr>
        <w:t xml:space="preserve">، التي تنص على أن </w:t>
      </w:r>
      <w:r w:rsidRPr="00570E5E">
        <w:rPr>
          <w:rtl/>
          <w:lang w:bidi="ar-EG"/>
        </w:rPr>
        <w:t>يقوم الات‍حاد بالعمل على اعتماد تدابير تمك</w:t>
      </w:r>
      <w:r w:rsidRPr="00570E5E">
        <w:rPr>
          <w:rFonts w:hint="cs"/>
          <w:rtl/>
          <w:lang w:bidi="ar-EG"/>
        </w:rPr>
        <w:t>ّ</w:t>
      </w:r>
      <w:r w:rsidRPr="00570E5E">
        <w:rPr>
          <w:rtl/>
          <w:lang w:bidi="ar-EG"/>
        </w:rPr>
        <w:t>ن من تأمين سلامة الحياة البشرية بالتعاون مع خدمات الاتصالات</w:t>
      </w:r>
      <w:r w:rsidRPr="00570E5E">
        <w:rPr>
          <w:rFonts w:hint="cs"/>
          <w:rtl/>
          <w:lang w:bidi="ar-EG"/>
        </w:rPr>
        <w:t>،</w:t>
      </w:r>
    </w:p>
    <w:p w:rsidR="00570E5E" w:rsidRPr="00570E5E" w:rsidRDefault="00D35AEC" w:rsidP="00570E5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70E5E" w:rsidRPr="00570E5E">
        <w:rPr>
          <w:rFonts w:hint="cs"/>
          <w:rtl/>
          <w:lang w:bidi="ar-EG"/>
        </w:rPr>
        <w:t xml:space="preserve">إذ </w:t>
      </w:r>
      <w:r w:rsidR="00570E5E">
        <w:rPr>
          <w:rFonts w:hint="cs"/>
          <w:rtl/>
          <w:lang w:bidi="ar-EG"/>
        </w:rPr>
        <w:t>ت</w:t>
      </w:r>
      <w:r w:rsidR="00570E5E" w:rsidRPr="00570E5E">
        <w:rPr>
          <w:rFonts w:hint="cs"/>
          <w:rtl/>
          <w:lang w:bidi="ar-EG"/>
        </w:rPr>
        <w:t>ضع في اعتباره</w:t>
      </w:r>
      <w:r w:rsidR="00570E5E">
        <w:rPr>
          <w:rFonts w:hint="cs"/>
          <w:rtl/>
          <w:lang w:bidi="ar-EG"/>
        </w:rPr>
        <w:t>ا</w:t>
      </w:r>
    </w:p>
    <w:p w:rsidR="006D1A27" w:rsidRDefault="00570E5E" w:rsidP="005F3345">
      <w:pPr>
        <w:rPr>
          <w:rtl/>
          <w:lang w:bidi="ar-EG"/>
        </w:rPr>
      </w:pPr>
      <w:r w:rsidRPr="00570E5E">
        <w:rPr>
          <w:rFonts w:hint="cs"/>
          <w:i/>
          <w:iCs/>
          <w:rtl/>
        </w:rPr>
        <w:t xml:space="preserve"> أ )</w:t>
      </w:r>
      <w:r w:rsidRPr="00570E5E">
        <w:rPr>
          <w:rFonts w:hint="cs"/>
          <w:rtl/>
        </w:rPr>
        <w:tab/>
      </w:r>
      <w:r w:rsidR="00750B07">
        <w:rPr>
          <w:rFonts w:hint="cs"/>
          <w:rtl/>
        </w:rPr>
        <w:t xml:space="preserve">أهمية </w:t>
      </w:r>
      <w:r w:rsidR="00750B07" w:rsidRPr="00750B07">
        <w:rPr>
          <w:rtl/>
        </w:rPr>
        <w:t>مسج</w:t>
      </w:r>
      <w:r w:rsidR="002F6C81">
        <w:rPr>
          <w:rFonts w:hint="cs"/>
          <w:rtl/>
        </w:rPr>
        <w:t>ّ</w:t>
      </w:r>
      <w:r w:rsidR="00750B07" w:rsidRPr="00750B07">
        <w:rPr>
          <w:rtl/>
        </w:rPr>
        <w:t xml:space="preserve">لات </w:t>
      </w:r>
      <w:r w:rsidR="00E81193">
        <w:rPr>
          <w:rFonts w:hint="cs"/>
          <w:rtl/>
        </w:rPr>
        <w:t>ال</w:t>
      </w:r>
      <w:r w:rsidR="00750B07" w:rsidRPr="00750B07">
        <w:rPr>
          <w:rtl/>
        </w:rPr>
        <w:t xml:space="preserve">صوت </w:t>
      </w:r>
      <w:r w:rsidR="00E81193">
        <w:rPr>
          <w:rFonts w:hint="cs"/>
          <w:rtl/>
        </w:rPr>
        <w:t>في مقصورة</w:t>
      </w:r>
      <w:r w:rsidR="00750B07" w:rsidRPr="00750B07">
        <w:rPr>
          <w:rtl/>
        </w:rPr>
        <w:t xml:space="preserve"> القيادة</w:t>
      </w:r>
      <w:r w:rsidR="00750B07">
        <w:rPr>
          <w:rFonts w:hint="cs"/>
          <w:rtl/>
        </w:rPr>
        <w:t xml:space="preserve"> </w:t>
      </w:r>
      <w:r w:rsidR="00750B07" w:rsidRPr="00750B07">
        <w:t>(CVR)</w:t>
      </w:r>
      <w:r w:rsidR="00E81193">
        <w:rPr>
          <w:rFonts w:hint="cs"/>
          <w:rtl/>
          <w:lang w:bidi="ar-EG"/>
        </w:rPr>
        <w:t>/</w:t>
      </w:r>
      <w:r w:rsidR="00750B07" w:rsidRPr="00750B07">
        <w:rPr>
          <w:rtl/>
        </w:rPr>
        <w:t xml:space="preserve">مسجلات بيانات </w:t>
      </w:r>
      <w:r w:rsidR="00E81193">
        <w:rPr>
          <w:rFonts w:hint="cs"/>
          <w:rtl/>
        </w:rPr>
        <w:t>الطيران</w:t>
      </w:r>
      <w:r w:rsidR="00750B07">
        <w:rPr>
          <w:rFonts w:hint="cs"/>
          <w:rtl/>
        </w:rPr>
        <w:t xml:space="preserve"> </w:t>
      </w:r>
      <w:r w:rsidR="00750B07" w:rsidRPr="00750B07">
        <w:rPr>
          <w:lang w:bidi="ar-EG"/>
        </w:rPr>
        <w:t>(FDR)</w:t>
      </w:r>
      <w:r w:rsidR="00750B07">
        <w:rPr>
          <w:rFonts w:hint="cs"/>
          <w:rtl/>
          <w:lang w:bidi="ar-EG"/>
        </w:rPr>
        <w:t xml:space="preserve"> </w:t>
      </w:r>
      <w:r w:rsidR="00E81193">
        <w:rPr>
          <w:rFonts w:hint="cs"/>
          <w:rtl/>
          <w:lang w:bidi="ar-EG"/>
        </w:rPr>
        <w:t>باعتبارها أدوات لتعزيز سلامة</w:t>
      </w:r>
      <w:r w:rsidR="005F3345">
        <w:rPr>
          <w:rFonts w:hint="eastAsia"/>
          <w:rtl/>
          <w:lang w:bidi="ar-EG"/>
        </w:rPr>
        <w:t> </w:t>
      </w:r>
      <w:r w:rsidR="00E81193">
        <w:rPr>
          <w:rFonts w:hint="cs"/>
          <w:rtl/>
          <w:lang w:bidi="ar-EG"/>
        </w:rPr>
        <w:t>الطيران؛</w:t>
      </w:r>
    </w:p>
    <w:p w:rsidR="00750B07" w:rsidRPr="00E81193" w:rsidRDefault="00750B07" w:rsidP="00D35AEC">
      <w:pPr>
        <w:rPr>
          <w:rtl/>
          <w:lang w:bidi="ar-EG"/>
        </w:rPr>
      </w:pPr>
      <w:r w:rsidRPr="00750B07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E81193">
        <w:rPr>
          <w:rFonts w:hint="cs"/>
          <w:rtl/>
          <w:lang w:bidi="ar-EG"/>
        </w:rPr>
        <w:t>تزايد الاهتمام بمسجلات بيانات الأحداث لتحسين السلامة ونوعية الحياة البشرية في جميع قطاعات الصناعة، مثل مسج</w:t>
      </w:r>
      <w:r w:rsidR="002F6C81">
        <w:rPr>
          <w:rFonts w:hint="cs"/>
          <w:rtl/>
          <w:lang w:bidi="ar-EG"/>
        </w:rPr>
        <w:t>ّ</w:t>
      </w:r>
      <w:r w:rsidR="00E81193">
        <w:rPr>
          <w:rFonts w:hint="cs"/>
          <w:rtl/>
          <w:lang w:bidi="ar-EG"/>
        </w:rPr>
        <w:t xml:space="preserve">لات بيانات الأحداث </w:t>
      </w:r>
      <w:r w:rsidR="00E81193">
        <w:rPr>
          <w:lang w:bidi="ar-EG"/>
        </w:rPr>
        <w:t>(EDR)</w:t>
      </w:r>
      <w:r w:rsidR="00E81193">
        <w:rPr>
          <w:rFonts w:hint="cs"/>
          <w:rtl/>
          <w:lang w:bidi="ar-EG"/>
        </w:rPr>
        <w:t xml:space="preserve"> في وسائل النقل (القيادة الآلية)، ومسج</w:t>
      </w:r>
      <w:r w:rsidR="002F6C81">
        <w:rPr>
          <w:rFonts w:hint="cs"/>
          <w:rtl/>
          <w:lang w:bidi="ar-EG"/>
        </w:rPr>
        <w:t>ّ</w:t>
      </w:r>
      <w:r w:rsidR="00E81193">
        <w:rPr>
          <w:rFonts w:hint="cs"/>
          <w:rtl/>
          <w:lang w:bidi="ar-EG"/>
        </w:rPr>
        <w:t>لات الأخطاء الرقمية في المرافق (الشبكة الذكية، الإدارة الذكية للمياه)، ومسج</w:t>
      </w:r>
      <w:r w:rsidR="002F6C81">
        <w:rPr>
          <w:rFonts w:hint="cs"/>
          <w:rtl/>
          <w:lang w:bidi="ar-EG"/>
        </w:rPr>
        <w:t>ّلات الأحد</w:t>
      </w:r>
      <w:r w:rsidR="00E81193">
        <w:rPr>
          <w:rFonts w:hint="cs"/>
          <w:rtl/>
          <w:lang w:bidi="ar-EG"/>
        </w:rPr>
        <w:t>اث القلبية في الرعاية الصحية (الأجهزة/المغروسات</w:t>
      </w:r>
      <w:r w:rsidR="00D35AEC">
        <w:rPr>
          <w:rFonts w:hint="cs"/>
          <w:rtl/>
          <w:lang w:bidi="ar-EG"/>
        </w:rPr>
        <w:t xml:space="preserve"> الطبية</w:t>
      </w:r>
      <w:r w:rsidR="00D35AEC">
        <w:rPr>
          <w:rFonts w:hint="eastAsia"/>
          <w:rtl/>
          <w:lang w:bidi="ar-EG"/>
        </w:rPr>
        <w:t> </w:t>
      </w:r>
      <w:r w:rsidR="00E81193">
        <w:rPr>
          <w:rFonts w:hint="cs"/>
          <w:rtl/>
          <w:lang w:bidi="ar-EG"/>
        </w:rPr>
        <w:t>الموصولة)؛</w:t>
      </w:r>
    </w:p>
    <w:p w:rsidR="00570E5E" w:rsidRPr="00570E5E" w:rsidRDefault="00750B07" w:rsidP="00C548D5">
      <w:pPr>
        <w:rPr>
          <w:rtl/>
          <w:lang w:bidi="ar-EG"/>
        </w:rPr>
      </w:pPr>
      <w:r w:rsidRPr="00750B07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Pr="00E81193">
        <w:rPr>
          <w:rFonts w:hint="cs"/>
          <w:rtl/>
          <w:lang w:bidi="ar-EG"/>
        </w:rPr>
        <w:t>ال</w:t>
      </w:r>
      <w:r w:rsidRPr="00E81193">
        <w:rPr>
          <w:rFonts w:hint="cs"/>
          <w:rtl/>
          <w:lang w:bidi="ar"/>
        </w:rPr>
        <w:t>دور الهام للحوسبة السحابية كمصدر</w:t>
      </w:r>
      <w:r w:rsidRPr="00E81193">
        <w:rPr>
          <w:rtl/>
        </w:rPr>
        <w:t xml:space="preserve"> للتمكين</w:t>
      </w:r>
      <w:r w:rsidRPr="00750B07">
        <w:rPr>
          <w:rtl/>
        </w:rPr>
        <w:t xml:space="preserve"> من النفاذ الشبكي إلى مجموعة قابلة للزيادة ومرنة من الموارد المادية أو</w:t>
      </w:r>
      <w:r w:rsidR="00C548D5">
        <w:rPr>
          <w:rFonts w:hint="eastAsia"/>
          <w:rtl/>
        </w:rPr>
        <w:t> </w:t>
      </w:r>
      <w:r w:rsidRPr="00750B07">
        <w:rPr>
          <w:rtl/>
        </w:rPr>
        <w:t>الافتراضية التي يمكن تقاسمها والتزود بها وإدارتها على أساس الخدمة الذاتية وعند الحاجة</w:t>
      </w:r>
      <w:r>
        <w:rPr>
          <w:rFonts w:hint="cs"/>
          <w:rtl/>
          <w:lang w:bidi="ar-EG"/>
        </w:rPr>
        <w:t>؛</w:t>
      </w:r>
    </w:p>
    <w:p w:rsidR="00570E5E" w:rsidRPr="002F6C81" w:rsidRDefault="00750B07" w:rsidP="00003542">
      <w:pPr>
        <w:rPr>
          <w:rtl/>
        </w:rPr>
      </w:pPr>
      <w:r w:rsidRPr="00750B07">
        <w:rPr>
          <w:rFonts w:hint="cs"/>
          <w:i/>
          <w:iCs/>
          <w:rtl/>
        </w:rPr>
        <w:t>د )</w:t>
      </w:r>
      <w:r>
        <w:rPr>
          <w:rFonts w:hint="cs"/>
          <w:rtl/>
        </w:rPr>
        <w:tab/>
      </w:r>
      <w:r w:rsidR="00003542" w:rsidRPr="002F6C81">
        <w:rPr>
          <w:rFonts w:hint="cs"/>
          <w:rtl/>
        </w:rPr>
        <w:t>الحاجة إلى ضمان أمن المعلومات في الحوسبة السحابية وإنترنت الأشياء،</w:t>
      </w:r>
    </w:p>
    <w:p w:rsidR="0031458E" w:rsidRPr="002F6C81" w:rsidRDefault="00D35AEC" w:rsidP="0031458E">
      <w:pPr>
        <w:pStyle w:val="Call"/>
        <w:rPr>
          <w:rtl/>
        </w:rPr>
      </w:pPr>
      <w:r>
        <w:rPr>
          <w:rFonts w:hint="cs"/>
          <w:rtl/>
        </w:rPr>
        <w:t>و</w:t>
      </w:r>
      <w:r w:rsidR="0031458E" w:rsidRPr="002F6C81">
        <w:rPr>
          <w:rtl/>
        </w:rPr>
        <w:t xml:space="preserve">إذ </w:t>
      </w:r>
      <w:r w:rsidR="0031458E" w:rsidRPr="002F6C81">
        <w:rPr>
          <w:rFonts w:hint="cs"/>
          <w:rtl/>
        </w:rPr>
        <w:t>تلاحظ</w:t>
      </w:r>
    </w:p>
    <w:p w:rsidR="0031458E" w:rsidRPr="002F6C81" w:rsidRDefault="0031458E" w:rsidP="00003542">
      <w:pPr>
        <w:rPr>
          <w:rtl/>
        </w:rPr>
      </w:pPr>
      <w:r w:rsidRPr="002F6C81">
        <w:rPr>
          <w:rFonts w:hint="cs"/>
          <w:i/>
          <w:iCs/>
          <w:rtl/>
        </w:rPr>
        <w:t> أ )</w:t>
      </w:r>
      <w:r w:rsidRPr="002F6C81">
        <w:rPr>
          <w:rtl/>
        </w:rPr>
        <w:tab/>
      </w:r>
      <w:r w:rsidRPr="002F6C81">
        <w:rPr>
          <w:rFonts w:hint="cs"/>
          <w:rtl/>
        </w:rPr>
        <w:t xml:space="preserve">أن قطاع تقييس الاتصالات بالاتحاد </w:t>
      </w:r>
      <w:r w:rsidRPr="002F6C81">
        <w:t>(ITU</w:t>
      </w:r>
      <w:r w:rsidRPr="002F6C81">
        <w:noBreakHyphen/>
        <w:t>T)</w:t>
      </w:r>
      <w:r w:rsidRPr="002F6C81">
        <w:rPr>
          <w:rFonts w:hint="cs"/>
          <w:rtl/>
          <w:lang w:bidi="ar-EG"/>
        </w:rPr>
        <w:t xml:space="preserve"> </w:t>
      </w:r>
      <w:r w:rsidR="00003542" w:rsidRPr="002F6C81">
        <w:rPr>
          <w:rFonts w:hint="cs"/>
          <w:rtl/>
          <w:lang w:bidi="ar-EG"/>
        </w:rPr>
        <w:t xml:space="preserve">ينبغي أن يقوم بدور ريادي في وضع المعايير لتطبيق مسجلات بيانات الأحداث </w:t>
      </w:r>
      <w:r w:rsidR="002F6C81">
        <w:rPr>
          <w:rFonts w:hint="cs"/>
          <w:rtl/>
          <w:lang w:bidi="ar-EG"/>
        </w:rPr>
        <w:t>ف</w:t>
      </w:r>
      <w:r w:rsidR="00003542" w:rsidRPr="002F6C81">
        <w:rPr>
          <w:rFonts w:hint="cs"/>
          <w:rtl/>
          <w:lang w:bidi="ar-EG"/>
        </w:rPr>
        <w:t>ي الحوسبة السحابية وإنترنت الأشياء</w:t>
      </w:r>
      <w:r w:rsidRPr="002F6C81">
        <w:rPr>
          <w:rFonts w:hint="cs"/>
          <w:rtl/>
        </w:rPr>
        <w:t>؛</w:t>
      </w:r>
    </w:p>
    <w:p w:rsidR="0031458E" w:rsidRDefault="0031458E" w:rsidP="00003542">
      <w:pPr>
        <w:rPr>
          <w:rtl/>
        </w:rPr>
      </w:pPr>
      <w:r w:rsidRPr="002F6C81">
        <w:rPr>
          <w:rFonts w:hint="cs"/>
          <w:i/>
          <w:iCs/>
          <w:rtl/>
        </w:rPr>
        <w:t>ب)</w:t>
      </w:r>
      <w:r w:rsidRPr="002F6C81">
        <w:rPr>
          <w:rtl/>
        </w:rPr>
        <w:tab/>
      </w:r>
      <w:r w:rsidR="00003542" w:rsidRPr="002F6C81">
        <w:rPr>
          <w:rFonts w:hint="cs"/>
          <w:rtl/>
        </w:rPr>
        <w:t xml:space="preserve">أنه </w:t>
      </w:r>
      <w:r w:rsidR="00003542" w:rsidRPr="002F6C81">
        <w:rPr>
          <w:color w:val="000000"/>
          <w:rtl/>
        </w:rPr>
        <w:t>ينبغ</w:t>
      </w:r>
      <w:r w:rsidR="00003542">
        <w:rPr>
          <w:color w:val="000000"/>
          <w:rtl/>
        </w:rPr>
        <w:t>ي إنشاء نظام إيكولوجي للمعايير يكون قطاع تقييس الاتصالات في صميمه،</w:t>
      </w:r>
    </w:p>
    <w:p w:rsidR="00D14BEF" w:rsidRDefault="00D35AEC" w:rsidP="00D14BEF">
      <w:pPr>
        <w:pStyle w:val="Call"/>
        <w:rPr>
          <w:rtl/>
        </w:rPr>
      </w:pPr>
      <w:r>
        <w:rPr>
          <w:rFonts w:hint="cs"/>
          <w:rtl/>
        </w:rPr>
        <w:t>و</w:t>
      </w:r>
      <w:r w:rsidR="00D14BEF" w:rsidRPr="00D14BEF">
        <w:rPr>
          <w:rtl/>
        </w:rPr>
        <w:t>إذ تعترف</w:t>
      </w:r>
    </w:p>
    <w:p w:rsidR="00003542" w:rsidRDefault="00BC11EF" w:rsidP="00DF7DAE">
      <w:pPr>
        <w:rPr>
          <w:color w:val="000000"/>
          <w:rtl/>
        </w:rPr>
      </w:pPr>
      <w:r w:rsidRPr="00BC11EF">
        <w:rPr>
          <w:rFonts w:hint="cs"/>
          <w:i/>
          <w:iCs/>
          <w:rtl/>
        </w:rPr>
        <w:t> أ )</w:t>
      </w:r>
      <w:r>
        <w:rPr>
          <w:rFonts w:hint="cs"/>
          <w:rtl/>
        </w:rPr>
        <w:tab/>
      </w:r>
      <w:r w:rsidR="00003542">
        <w:rPr>
          <w:rFonts w:hint="cs"/>
          <w:rtl/>
        </w:rPr>
        <w:t xml:space="preserve">بالاختتام الناجح للفريق المتخصص التابع لقطاع تقييس الاتصالات المعني </w:t>
      </w:r>
      <w:r w:rsidR="00003542">
        <w:rPr>
          <w:color w:val="000000"/>
          <w:rtl/>
        </w:rPr>
        <w:t>بتطبيقات الحوسبة السحابية للطيران من أجل رصد بيانات الرحلات الجوية</w:t>
      </w:r>
      <w:r w:rsidR="00636999">
        <w:rPr>
          <w:rFonts w:hint="eastAsia"/>
          <w:color w:val="000000"/>
          <w:rtl/>
        </w:rPr>
        <w:t> </w:t>
      </w:r>
      <w:r w:rsidR="00636999">
        <w:rPr>
          <w:color w:val="000000"/>
        </w:rPr>
        <w:t>(FG AC)</w:t>
      </w:r>
      <w:r w:rsidR="00636999">
        <w:rPr>
          <w:rFonts w:hint="cs"/>
          <w:color w:val="000000"/>
          <w:rtl/>
          <w:lang w:bidi="ar-EG"/>
        </w:rPr>
        <w:t xml:space="preserve"> الذي أجرى دراسة جدوى لاستخدام الحوسبة السحابية في سياق خاص بالطيران وتدفق بيانات الرحلات</w:t>
      </w:r>
      <w:r w:rsidR="00DF7DAE">
        <w:rPr>
          <w:rFonts w:hint="eastAsia"/>
          <w:color w:val="000000"/>
          <w:rtl/>
          <w:lang w:bidi="ar-EG"/>
        </w:rPr>
        <w:t> </w:t>
      </w:r>
      <w:r w:rsidR="00636999">
        <w:rPr>
          <w:rFonts w:hint="cs"/>
          <w:color w:val="000000"/>
          <w:rtl/>
          <w:lang w:bidi="ar-EG"/>
        </w:rPr>
        <w:t>الجوية</w:t>
      </w:r>
      <w:r w:rsidR="00003542">
        <w:rPr>
          <w:rFonts w:hint="cs"/>
          <w:color w:val="000000"/>
          <w:rtl/>
        </w:rPr>
        <w:t>؛</w:t>
      </w:r>
    </w:p>
    <w:p w:rsidR="00D14BEF" w:rsidRPr="00003542" w:rsidRDefault="00BC11EF" w:rsidP="00C747A8">
      <w:pPr>
        <w:rPr>
          <w:color w:val="000000"/>
          <w:rtl/>
        </w:rPr>
      </w:pPr>
      <w:r w:rsidRPr="00AC0286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="00412452">
        <w:rPr>
          <w:rFonts w:hint="cs"/>
          <w:rtl/>
        </w:rPr>
        <w:t>ب</w:t>
      </w:r>
      <w:r>
        <w:rPr>
          <w:rFonts w:hint="cs"/>
          <w:rtl/>
        </w:rPr>
        <w:t>ال</w:t>
      </w:r>
      <w:r w:rsidR="00003542">
        <w:rPr>
          <w:rFonts w:hint="cs"/>
          <w:rtl/>
        </w:rPr>
        <w:t>منجزات</w:t>
      </w:r>
      <w:r>
        <w:rPr>
          <w:rFonts w:hint="cs"/>
          <w:rtl/>
        </w:rPr>
        <w:t xml:space="preserve"> ذات الصلة </w:t>
      </w:r>
      <w:r w:rsidR="0031458E">
        <w:rPr>
          <w:rFonts w:hint="cs"/>
          <w:rtl/>
        </w:rPr>
        <w:t>بلج</w:t>
      </w:r>
      <w:r w:rsidR="00003542">
        <w:rPr>
          <w:rFonts w:hint="cs"/>
          <w:rtl/>
        </w:rPr>
        <w:t>نة</w:t>
      </w:r>
      <w:r>
        <w:rPr>
          <w:rFonts w:hint="cs"/>
          <w:rtl/>
        </w:rPr>
        <w:t xml:space="preserve"> الدراسات </w:t>
      </w:r>
      <w:r>
        <w:t>13</w:t>
      </w:r>
      <w:r>
        <w:rPr>
          <w:rFonts w:hint="cs"/>
          <w:rtl/>
          <w:lang w:bidi="ar-EG"/>
        </w:rPr>
        <w:t xml:space="preserve"> </w:t>
      </w:r>
      <w:r w:rsidR="0031458E">
        <w:rPr>
          <w:rFonts w:hint="cs"/>
          <w:rtl/>
          <w:lang w:bidi="ar-EG"/>
        </w:rPr>
        <w:t xml:space="preserve">لقطاع تقييس الاتصالات </w:t>
      </w:r>
      <w:r>
        <w:rPr>
          <w:rFonts w:hint="cs"/>
          <w:rtl/>
          <w:lang w:bidi="ar-EG"/>
        </w:rPr>
        <w:t>(</w:t>
      </w:r>
      <w:r w:rsidRPr="00BC11EF">
        <w:rPr>
          <w:rtl/>
        </w:rPr>
        <w:t>الحوسبة السحابية وتحليلات البيانات الضخمة</w:t>
      </w:r>
      <w:r>
        <w:rPr>
          <w:rFonts w:hint="cs"/>
          <w:rtl/>
        </w:rPr>
        <w:t>)، ولجنة الدراسات</w:t>
      </w:r>
      <w:r w:rsidR="0031458E">
        <w:rPr>
          <w:rFonts w:hint="eastAsia"/>
          <w:rtl/>
        </w:rPr>
        <w:t> </w:t>
      </w:r>
      <w:r>
        <w:t>16</w:t>
      </w:r>
      <w:r>
        <w:rPr>
          <w:rFonts w:hint="cs"/>
          <w:rtl/>
          <w:lang w:bidi="ar-EG"/>
        </w:rPr>
        <w:t xml:space="preserve"> (</w:t>
      </w:r>
      <w:r w:rsidRPr="00BC11EF">
        <w:rPr>
          <w:rtl/>
        </w:rPr>
        <w:t>أنظمة النقل الذكية</w:t>
      </w:r>
      <w:r w:rsidR="0031458E">
        <w:rPr>
          <w:rFonts w:hint="eastAsia"/>
          <w:rtl/>
        </w:rPr>
        <w:t> </w:t>
      </w:r>
      <w:r w:rsidRPr="00BC11EF">
        <w:rPr>
          <w:lang w:bidi="ar-EG"/>
        </w:rPr>
        <w:t>(ITS)</w:t>
      </w:r>
      <w:r>
        <w:rPr>
          <w:rFonts w:hint="cs"/>
          <w:rtl/>
          <w:lang w:bidi="ar-EG"/>
        </w:rPr>
        <w:t xml:space="preserve">، </w:t>
      </w:r>
      <w:r w:rsidR="00003542">
        <w:rPr>
          <w:rFonts w:hint="cs"/>
          <w:rtl/>
          <w:lang w:bidi="ar-EG"/>
        </w:rPr>
        <w:t xml:space="preserve">الرعاية </w:t>
      </w:r>
      <w:r>
        <w:rPr>
          <w:rFonts w:hint="cs"/>
          <w:rtl/>
          <w:lang w:bidi="ar-EG"/>
        </w:rPr>
        <w:t>الصح</w:t>
      </w:r>
      <w:r w:rsidR="00003542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ة الموصولة/الصحة الإلكترونية)</w:t>
      </w:r>
      <w:r w:rsidR="00844C07" w:rsidRPr="00844C07">
        <w:rPr>
          <w:rFonts w:hint="cs"/>
          <w:rtl/>
          <w:lang w:bidi="ar-EG"/>
        </w:rPr>
        <w:t xml:space="preserve"> </w:t>
      </w:r>
      <w:r w:rsidR="00844C07" w:rsidRPr="00844C07">
        <w:rPr>
          <w:rFonts w:hint="cs"/>
          <w:rtl/>
        </w:rPr>
        <w:t>ولجنة الدراسات</w:t>
      </w:r>
      <w:r w:rsidR="00C747A8">
        <w:rPr>
          <w:rFonts w:hint="eastAsia"/>
          <w:rtl/>
        </w:rPr>
        <w:t> </w:t>
      </w:r>
      <w:bookmarkStart w:id="0" w:name="_GoBack"/>
      <w:bookmarkEnd w:id="0"/>
      <w:r w:rsidR="00844C07">
        <w:rPr>
          <w:lang w:bidi="ar-EG"/>
        </w:rPr>
        <w:t>17</w:t>
      </w:r>
      <w:r w:rsidR="00844C07" w:rsidRPr="00844C07">
        <w:rPr>
          <w:rFonts w:hint="cs"/>
          <w:rtl/>
          <w:lang w:bidi="ar-EG"/>
        </w:rPr>
        <w:t xml:space="preserve"> (</w:t>
      </w:r>
      <w:r w:rsidR="00844C07" w:rsidRPr="00844C07">
        <w:rPr>
          <w:rtl/>
        </w:rPr>
        <w:t>أمن الحوسبة السحابية</w:t>
      </w:r>
      <w:r w:rsidR="00844C07">
        <w:rPr>
          <w:rFonts w:hint="cs"/>
          <w:rtl/>
        </w:rPr>
        <w:t xml:space="preserve">) </w:t>
      </w:r>
      <w:r w:rsidRPr="00BC11EF">
        <w:rPr>
          <w:rFonts w:hint="cs"/>
          <w:rtl/>
        </w:rPr>
        <w:t>ولجنة الدراسات</w:t>
      </w:r>
      <w:r w:rsidR="0031458E">
        <w:rPr>
          <w:rFonts w:hint="eastAsia"/>
          <w:rtl/>
        </w:rPr>
        <w:t> </w:t>
      </w:r>
      <w:r>
        <w:rPr>
          <w:lang w:bidi="ar-EG"/>
        </w:rPr>
        <w:t>20</w:t>
      </w:r>
      <w:r w:rsidRPr="00BC11EF">
        <w:rPr>
          <w:rFonts w:hint="cs"/>
          <w:rtl/>
          <w:lang w:bidi="ar-EG"/>
        </w:rPr>
        <w:t xml:space="preserve"> (</w:t>
      </w:r>
      <w:r w:rsidR="00844C07" w:rsidRPr="00844C07">
        <w:rPr>
          <w:rtl/>
        </w:rPr>
        <w:t>إنترنت الأشياء</w:t>
      </w:r>
      <w:r w:rsidR="0031458E">
        <w:rPr>
          <w:rFonts w:hint="eastAsia"/>
          <w:rtl/>
        </w:rPr>
        <w:t> </w:t>
      </w:r>
      <w:r w:rsidR="00844C07" w:rsidRPr="00844C07">
        <w:t>(</w:t>
      </w:r>
      <w:r w:rsidR="00003542">
        <w:t>I</w:t>
      </w:r>
      <w:r w:rsidR="00844C07" w:rsidRPr="00844C07">
        <w:t>oT)</w:t>
      </w:r>
      <w:r w:rsidR="00844C07" w:rsidRPr="00844C07">
        <w:rPr>
          <w:rtl/>
        </w:rPr>
        <w:t xml:space="preserve"> وتطبيقات‍ها</w:t>
      </w:r>
      <w:r w:rsidR="00844C07">
        <w:rPr>
          <w:rFonts w:hint="cs"/>
          <w:rtl/>
        </w:rPr>
        <w:t xml:space="preserve"> </w:t>
      </w:r>
      <w:r w:rsidR="00844C07" w:rsidRPr="00844C07">
        <w:rPr>
          <w:rtl/>
        </w:rPr>
        <w:t>مع التركيز مبدئياً على المدن والمجتمعات</w:t>
      </w:r>
      <w:r w:rsidR="00412452">
        <w:rPr>
          <w:rFonts w:hint="cs"/>
          <w:rtl/>
        </w:rPr>
        <w:t> </w:t>
      </w:r>
      <w:r w:rsidR="00844C07" w:rsidRPr="00844C07">
        <w:rPr>
          <w:rtl/>
        </w:rPr>
        <w:t>الذكية</w:t>
      </w:r>
      <w:r w:rsidR="00AC0286">
        <w:rPr>
          <w:rFonts w:hint="cs"/>
          <w:rtl/>
        </w:rPr>
        <w:t>)؛</w:t>
      </w:r>
    </w:p>
    <w:p w:rsidR="00AC0286" w:rsidRDefault="00AC0286" w:rsidP="00412452">
      <w:pPr>
        <w:rPr>
          <w:rtl/>
          <w:lang w:bidi="ar-EG"/>
        </w:rPr>
      </w:pPr>
      <w:r w:rsidRPr="00AC0286">
        <w:rPr>
          <w:rFonts w:hint="cs"/>
          <w:i/>
          <w:iCs/>
          <w:rtl/>
          <w:lang w:bidi="ar-EG"/>
        </w:rPr>
        <w:t>ج)</w:t>
      </w:r>
      <w:r w:rsidRPr="00AC0286">
        <w:rPr>
          <w:rFonts w:hint="cs"/>
          <w:rtl/>
          <w:lang w:bidi="ar-EG"/>
        </w:rPr>
        <w:tab/>
      </w:r>
      <w:r w:rsidR="002F6C81">
        <w:rPr>
          <w:rFonts w:hint="cs"/>
          <w:rtl/>
          <w:lang w:bidi="ar-EG"/>
        </w:rPr>
        <w:t>ب</w:t>
      </w:r>
      <w:r w:rsidRPr="00AC0286">
        <w:rPr>
          <w:rtl/>
        </w:rPr>
        <w:t>أن قطاع تقييس الاتصالات يتمتع بمزايا فريدة من نوعها عندما يتعلق الأمر بالمتطل</w:t>
      </w:r>
      <w:r>
        <w:rPr>
          <w:rtl/>
        </w:rPr>
        <w:t>بات والمعايير الخاصة</w:t>
      </w:r>
      <w:r w:rsidR="00412452">
        <w:rPr>
          <w:rFonts w:hint="cs"/>
          <w:rtl/>
        </w:rPr>
        <w:t> </w:t>
      </w:r>
      <w:r>
        <w:rPr>
          <w:rtl/>
        </w:rPr>
        <w:t>بالمعمارية</w:t>
      </w:r>
      <w:r w:rsidRPr="00AC0286">
        <w:rPr>
          <w:rFonts w:hint="cs"/>
          <w:rtl/>
          <w:lang w:bidi="ar-EG"/>
        </w:rPr>
        <w:t>؛</w:t>
      </w:r>
    </w:p>
    <w:p w:rsidR="0031458E" w:rsidRDefault="0031458E" w:rsidP="00412452">
      <w:pPr>
        <w:rPr>
          <w:rtl/>
          <w:lang w:bidi="ar-EG"/>
        </w:rPr>
      </w:pPr>
      <w:r w:rsidRPr="00750B07">
        <w:rPr>
          <w:rFonts w:hint="cs"/>
          <w:i/>
          <w:iCs/>
          <w:rtl/>
        </w:rPr>
        <w:lastRenderedPageBreak/>
        <w:t>د )</w:t>
      </w:r>
      <w:r>
        <w:rPr>
          <w:rFonts w:hint="cs"/>
          <w:rtl/>
        </w:rPr>
        <w:tab/>
      </w:r>
      <w:r w:rsidR="00EE10ED">
        <w:rPr>
          <w:color w:val="000000"/>
          <w:rtl/>
        </w:rPr>
        <w:t>أنه يلزم أولاً أساس متين من حيث المتطلبات والمعايير الخاصة ب</w:t>
      </w:r>
      <w:r w:rsidR="00EE10ED">
        <w:rPr>
          <w:rFonts w:hint="cs"/>
          <w:color w:val="000000"/>
          <w:rtl/>
        </w:rPr>
        <w:t>ال</w:t>
      </w:r>
      <w:r w:rsidR="00EE10ED">
        <w:rPr>
          <w:color w:val="000000"/>
          <w:rtl/>
        </w:rPr>
        <w:t xml:space="preserve">معمارية فيما يتعلق </w:t>
      </w:r>
      <w:r w:rsidR="00EE10ED">
        <w:rPr>
          <w:rFonts w:hint="cs"/>
          <w:color w:val="000000"/>
          <w:rtl/>
        </w:rPr>
        <w:t>ب</w:t>
      </w:r>
      <w:r w:rsidR="00EE10ED">
        <w:rPr>
          <w:rFonts w:hint="cs"/>
          <w:rtl/>
          <w:lang w:bidi="ar-EG"/>
        </w:rPr>
        <w:t>مسج</w:t>
      </w:r>
      <w:r w:rsidR="002F6C81">
        <w:rPr>
          <w:rFonts w:hint="cs"/>
          <w:rtl/>
          <w:lang w:bidi="ar-EG"/>
        </w:rPr>
        <w:t>ّ</w:t>
      </w:r>
      <w:r w:rsidR="00EE10ED">
        <w:rPr>
          <w:rFonts w:hint="cs"/>
          <w:rtl/>
          <w:lang w:bidi="ar-EG"/>
        </w:rPr>
        <w:t>لات بيانات الأحداث</w:t>
      </w:r>
      <w:r w:rsidR="00412452">
        <w:rPr>
          <w:rFonts w:hint="eastAsia"/>
          <w:rtl/>
          <w:lang w:bidi="ar-EG"/>
        </w:rPr>
        <w:t> </w:t>
      </w:r>
      <w:r w:rsidR="00EE10ED">
        <w:rPr>
          <w:lang w:bidi="ar-EG"/>
        </w:rPr>
        <w:t>(EDR)</w:t>
      </w:r>
      <w:r w:rsidR="00EE10ED">
        <w:rPr>
          <w:rFonts w:hint="cs"/>
          <w:rtl/>
          <w:lang w:bidi="ar-EG"/>
        </w:rPr>
        <w:t xml:space="preserve"> </w:t>
      </w:r>
      <w:r w:rsidR="00EE10ED">
        <w:rPr>
          <w:color w:val="000000"/>
          <w:rtl/>
        </w:rPr>
        <w:t>ليتسنى وضع مجموعة كاملة من المعايير من خلال التآزر على مستوى الصناعة</w:t>
      </w:r>
      <w:r>
        <w:rPr>
          <w:rFonts w:hint="cs"/>
          <w:rtl/>
          <w:lang w:bidi="ar-EG"/>
        </w:rPr>
        <w:t>،</w:t>
      </w:r>
    </w:p>
    <w:p w:rsidR="00C27137" w:rsidRDefault="00C27137" w:rsidP="0031458E">
      <w:pPr>
        <w:pStyle w:val="Call"/>
        <w:rPr>
          <w:rtl/>
        </w:rPr>
      </w:pPr>
      <w:r w:rsidRPr="00C27137">
        <w:rPr>
          <w:rtl/>
        </w:rPr>
        <w:t>تقرر تكليف ل</w:t>
      </w:r>
      <w:r>
        <w:rPr>
          <w:rFonts w:hint="cs"/>
          <w:rtl/>
        </w:rPr>
        <w:t>جان</w:t>
      </w:r>
      <w:r w:rsidRPr="00C27137">
        <w:rPr>
          <w:rtl/>
        </w:rPr>
        <w:t xml:space="preserve"> الدراسات</w:t>
      </w:r>
      <w:r>
        <w:rPr>
          <w:rFonts w:hint="cs"/>
          <w:rtl/>
        </w:rPr>
        <w:t xml:space="preserve"> </w:t>
      </w:r>
      <w:r>
        <w:t>13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</w:t>
      </w:r>
      <w:r w:rsidRPr="00C27137">
        <w:rPr>
          <w:rtl/>
        </w:rPr>
        <w:t>لقطاع تقييس الاتصالات</w:t>
      </w:r>
    </w:p>
    <w:p w:rsidR="00C27137" w:rsidRDefault="00C27137" w:rsidP="00DF7DAE">
      <w:pPr>
        <w:rPr>
          <w:rtl/>
        </w:rPr>
      </w:pPr>
      <w:r>
        <w:t>1</w:t>
      </w:r>
      <w:r>
        <w:tab/>
      </w:r>
      <w:r w:rsidR="0031458E">
        <w:rPr>
          <w:rFonts w:hint="cs"/>
          <w:rtl/>
          <w:lang w:bidi="ar-EG"/>
        </w:rPr>
        <w:t>ب</w:t>
      </w:r>
      <w:r w:rsidRPr="00C27137">
        <w:rPr>
          <w:rtl/>
        </w:rPr>
        <w:t>تقييم التوصيات ال</w:t>
      </w:r>
      <w:r>
        <w:rPr>
          <w:rtl/>
        </w:rPr>
        <w:t>قائمة والتوصيات الجديدة الناشئة</w:t>
      </w:r>
      <w:r>
        <w:rPr>
          <w:rFonts w:hint="cs"/>
          <w:rtl/>
        </w:rPr>
        <w:t xml:space="preserve"> </w:t>
      </w:r>
      <w:r w:rsidR="00EE10ED">
        <w:rPr>
          <w:rFonts w:hint="cs"/>
          <w:rtl/>
        </w:rPr>
        <w:t xml:space="preserve">فيما يتعلق بتطبيقات </w:t>
      </w:r>
      <w:r w:rsidR="00EE10ED">
        <w:rPr>
          <w:color w:val="000000"/>
          <w:rtl/>
        </w:rPr>
        <w:t>الحوسبة السحابية للطيران من أجل رصد بيانات</w:t>
      </w:r>
      <w:r w:rsidR="00DF7DAE">
        <w:rPr>
          <w:rFonts w:hint="cs"/>
          <w:color w:val="000000"/>
          <w:rtl/>
        </w:rPr>
        <w:t> الأحداث</w:t>
      </w:r>
      <w:r>
        <w:rPr>
          <w:rFonts w:hint="cs"/>
          <w:rtl/>
        </w:rPr>
        <w:t>؛</w:t>
      </w:r>
    </w:p>
    <w:p w:rsidR="00C27137" w:rsidRDefault="00C27137" w:rsidP="00A23077">
      <w:pPr>
        <w:rPr>
          <w:rtl/>
        </w:rPr>
      </w:pPr>
      <w:r>
        <w:t>2</w:t>
      </w:r>
      <w:r>
        <w:rPr>
          <w:rtl/>
          <w:lang w:bidi="ar-EG"/>
        </w:rPr>
        <w:tab/>
      </w:r>
      <w:r w:rsidR="0031458E">
        <w:rPr>
          <w:rFonts w:hint="cs"/>
          <w:rtl/>
          <w:lang w:bidi="ar-EG"/>
        </w:rPr>
        <w:t>ب</w:t>
      </w:r>
      <w:r w:rsidRPr="00C27137">
        <w:rPr>
          <w:rtl/>
        </w:rPr>
        <w:t>تقديم توصيات إلى الفريق الاستشاري لتقييس الاتصالات</w:t>
      </w:r>
      <w:r w:rsidR="00A23077">
        <w:rPr>
          <w:rFonts w:hint="cs"/>
          <w:rtl/>
          <w:lang w:bidi="ar-EG"/>
        </w:rPr>
        <w:t xml:space="preserve"> </w:t>
      </w:r>
      <w:r w:rsidR="00A23077">
        <w:rPr>
          <w:lang w:bidi="ar-EG"/>
        </w:rPr>
        <w:t>(TSAG)</w:t>
      </w:r>
      <w:r w:rsidR="00A23077">
        <w:rPr>
          <w:rFonts w:hint="cs"/>
          <w:rtl/>
          <w:lang w:bidi="ar-EG"/>
        </w:rPr>
        <w:t xml:space="preserve"> </w:t>
      </w:r>
      <w:r w:rsidRPr="00C27137">
        <w:rPr>
          <w:rtl/>
        </w:rPr>
        <w:t>بشأن كيفية تناول ال</w:t>
      </w:r>
      <w:r w:rsidR="00D5670B">
        <w:rPr>
          <w:rtl/>
        </w:rPr>
        <w:t>مواضيع التي تقع خارج اختصاص لج</w:t>
      </w:r>
      <w:r w:rsidR="00D5670B">
        <w:rPr>
          <w:rFonts w:hint="cs"/>
          <w:rtl/>
        </w:rPr>
        <w:t>ان</w:t>
      </w:r>
      <w:r w:rsidR="00412452">
        <w:rPr>
          <w:rFonts w:hint="eastAsia"/>
          <w:rtl/>
          <w:lang w:bidi="ar-EG"/>
        </w:rPr>
        <w:t> </w:t>
      </w:r>
      <w:r w:rsidRPr="00C27137">
        <w:rPr>
          <w:rtl/>
        </w:rPr>
        <w:t>الدراسات</w:t>
      </w:r>
      <w:r w:rsidR="00D5670B">
        <w:rPr>
          <w:rFonts w:hint="cs"/>
          <w:rtl/>
        </w:rPr>
        <w:t>،</w:t>
      </w:r>
    </w:p>
    <w:p w:rsidR="00D5670B" w:rsidRDefault="00D5670B" w:rsidP="00D5670B">
      <w:pPr>
        <w:pStyle w:val="Call"/>
        <w:rPr>
          <w:rtl/>
        </w:rPr>
      </w:pPr>
      <w:r>
        <w:rPr>
          <w:rFonts w:hint="cs"/>
          <w:rtl/>
        </w:rPr>
        <w:t>ت</w:t>
      </w:r>
      <w:r w:rsidRPr="00D5670B">
        <w:rPr>
          <w:rtl/>
        </w:rPr>
        <w:t>كلف الفريق الاستشاري لتقييس الاتصالات</w:t>
      </w:r>
    </w:p>
    <w:p w:rsidR="00D5670B" w:rsidRDefault="00EE10ED" w:rsidP="00245254">
      <w:pPr>
        <w:rPr>
          <w:rtl/>
        </w:rPr>
      </w:pPr>
      <w:r>
        <w:rPr>
          <w:rFonts w:hint="cs"/>
          <w:rtl/>
        </w:rPr>
        <w:t>بأن يبذل جهوداً منسقة بين لجان الدراسات ذات الصلة لتسريع أعمال التقييس</w:t>
      </w:r>
      <w:r w:rsidR="00DF353C">
        <w:rPr>
          <w:rFonts w:hint="cs"/>
          <w:rtl/>
        </w:rPr>
        <w:t xml:space="preserve"> بشأن </w:t>
      </w:r>
      <w:r w:rsidR="00412452">
        <w:rPr>
          <w:rFonts w:hint="cs"/>
          <w:color w:val="000000"/>
          <w:rtl/>
        </w:rPr>
        <w:t>تطبيق</w:t>
      </w:r>
      <w:r w:rsidR="00DF353C">
        <w:rPr>
          <w:color w:val="000000"/>
          <w:rtl/>
        </w:rPr>
        <w:t xml:space="preserve"> </w:t>
      </w:r>
      <w:r w:rsidR="00DF353C">
        <w:rPr>
          <w:rFonts w:hint="cs"/>
          <w:color w:val="000000"/>
          <w:rtl/>
        </w:rPr>
        <w:t>مراقبة</w:t>
      </w:r>
      <w:r w:rsidR="00DF353C">
        <w:rPr>
          <w:color w:val="000000"/>
          <w:rtl/>
        </w:rPr>
        <w:t xml:space="preserve"> بيانات </w:t>
      </w:r>
      <w:r w:rsidR="00412452">
        <w:rPr>
          <w:rFonts w:hint="cs"/>
          <w:color w:val="000000"/>
          <w:rtl/>
        </w:rPr>
        <w:t>الأحداث القائم</w:t>
      </w:r>
      <w:r w:rsidR="00DF353C">
        <w:rPr>
          <w:rFonts w:hint="cs"/>
          <w:color w:val="000000"/>
          <w:rtl/>
        </w:rPr>
        <w:t xml:space="preserve"> على </w:t>
      </w:r>
      <w:r w:rsidR="00DF353C">
        <w:rPr>
          <w:color w:val="000000"/>
          <w:rtl/>
        </w:rPr>
        <w:t>الحوسبة</w:t>
      </w:r>
      <w:r w:rsidR="00245254">
        <w:rPr>
          <w:rFonts w:hint="cs"/>
          <w:color w:val="000000"/>
          <w:rtl/>
        </w:rPr>
        <w:t> </w:t>
      </w:r>
      <w:r w:rsidR="00DF353C">
        <w:rPr>
          <w:color w:val="000000"/>
          <w:rtl/>
        </w:rPr>
        <w:t>السحابية</w:t>
      </w:r>
      <w:r w:rsidR="00DF353C">
        <w:rPr>
          <w:rFonts w:hint="cs"/>
          <w:color w:val="000000"/>
          <w:rtl/>
        </w:rPr>
        <w:t>،</w:t>
      </w:r>
    </w:p>
    <w:p w:rsidR="00D5670B" w:rsidRDefault="00D5670B" w:rsidP="00D5670B">
      <w:pPr>
        <w:pStyle w:val="Call"/>
        <w:rPr>
          <w:rtl/>
        </w:rPr>
      </w:pPr>
      <w:r>
        <w:rPr>
          <w:rFonts w:hint="cs"/>
          <w:rtl/>
        </w:rPr>
        <w:t>ت</w:t>
      </w:r>
      <w:r w:rsidRPr="00D5670B">
        <w:rPr>
          <w:rtl/>
        </w:rPr>
        <w:t>كلف مدير مكتب تقييس الاتصالات</w:t>
      </w:r>
    </w:p>
    <w:p w:rsidR="00D5670B" w:rsidRDefault="00D5670B" w:rsidP="00245254">
      <w:pPr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DF353C">
        <w:rPr>
          <w:rFonts w:hint="cs"/>
          <w:rtl/>
          <w:lang w:bidi="ar-EG"/>
        </w:rPr>
        <w:t>بتقديم ال</w:t>
      </w:r>
      <w:r w:rsidR="002F6C81">
        <w:rPr>
          <w:rFonts w:hint="cs"/>
          <w:rtl/>
          <w:lang w:bidi="ar-EG"/>
        </w:rPr>
        <w:t>م</w:t>
      </w:r>
      <w:r w:rsidR="00DF353C">
        <w:rPr>
          <w:rFonts w:hint="cs"/>
          <w:rtl/>
          <w:lang w:bidi="ar-EG"/>
        </w:rPr>
        <w:t xml:space="preserve">ساعدة اللازمة لتسريع أعمال التقييس </w:t>
      </w:r>
      <w:r w:rsidR="00DF353C">
        <w:rPr>
          <w:rFonts w:hint="cs"/>
          <w:rtl/>
        </w:rPr>
        <w:t xml:space="preserve">بشأن </w:t>
      </w:r>
      <w:r w:rsidR="00245254">
        <w:rPr>
          <w:rFonts w:hint="cs"/>
          <w:color w:val="000000"/>
          <w:rtl/>
        </w:rPr>
        <w:t>تطبيق</w:t>
      </w:r>
      <w:r w:rsidR="00DF353C">
        <w:rPr>
          <w:color w:val="000000"/>
          <w:rtl/>
        </w:rPr>
        <w:t xml:space="preserve"> </w:t>
      </w:r>
      <w:r w:rsidR="00DF353C">
        <w:rPr>
          <w:rFonts w:hint="cs"/>
          <w:color w:val="000000"/>
          <w:rtl/>
        </w:rPr>
        <w:t>مراقبة</w:t>
      </w:r>
      <w:r w:rsidR="00DF353C">
        <w:rPr>
          <w:color w:val="000000"/>
          <w:rtl/>
        </w:rPr>
        <w:t xml:space="preserve"> بيانات </w:t>
      </w:r>
      <w:r w:rsidR="00412452">
        <w:rPr>
          <w:rFonts w:hint="cs"/>
          <w:color w:val="000000"/>
          <w:rtl/>
        </w:rPr>
        <w:t>الأحداث القائم</w:t>
      </w:r>
      <w:r w:rsidR="00DF353C">
        <w:rPr>
          <w:rFonts w:hint="cs"/>
          <w:color w:val="000000"/>
          <w:rtl/>
        </w:rPr>
        <w:t xml:space="preserve"> على </w:t>
      </w:r>
      <w:r w:rsidR="00DF353C">
        <w:rPr>
          <w:color w:val="000000"/>
          <w:rtl/>
        </w:rPr>
        <w:t>الحوسبة السحابية</w:t>
      </w:r>
      <w:r w:rsidR="00DF353C">
        <w:rPr>
          <w:rFonts w:hint="cs"/>
          <w:color w:val="000000"/>
          <w:rtl/>
        </w:rPr>
        <w:t xml:space="preserve"> وتشجيع مشاركة وإسهام الدول الأعضاء لا</w:t>
      </w:r>
      <w:r w:rsidR="00412452">
        <w:rPr>
          <w:rFonts w:hint="eastAsia"/>
          <w:color w:val="000000"/>
          <w:rtl/>
        </w:rPr>
        <w:t> </w:t>
      </w:r>
      <w:r w:rsidR="00DF353C">
        <w:rPr>
          <w:rFonts w:hint="cs"/>
          <w:color w:val="000000"/>
          <w:rtl/>
        </w:rPr>
        <w:t>سيما من البلدان النامية</w:t>
      </w:r>
      <w:r w:rsidR="002F6C81">
        <w:rPr>
          <w:rFonts w:hint="cs"/>
          <w:color w:val="000000"/>
          <w:rtl/>
        </w:rPr>
        <w:t>؛</w:t>
      </w:r>
    </w:p>
    <w:p w:rsidR="00D5670B" w:rsidRDefault="00D5670B" w:rsidP="0041245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DF353C">
        <w:rPr>
          <w:rFonts w:hint="cs"/>
          <w:rtl/>
          <w:lang w:bidi="ar-EG"/>
        </w:rPr>
        <w:t>بتنظيم ورشة (ورش) عمل لجمع المتطلبات والمساهمات في هذا الموضوع من مجموعة واسعة من مختلف أصحاب</w:t>
      </w:r>
      <w:r w:rsidR="00412452">
        <w:rPr>
          <w:rFonts w:hint="eastAsia"/>
          <w:rtl/>
          <w:lang w:bidi="ar-EG"/>
        </w:rPr>
        <w:t> </w:t>
      </w:r>
      <w:r w:rsidR="00DF353C">
        <w:rPr>
          <w:rFonts w:hint="cs"/>
          <w:rtl/>
          <w:lang w:bidi="ar-EG"/>
        </w:rPr>
        <w:t>المصلحة،</w:t>
      </w:r>
    </w:p>
    <w:p w:rsidR="00D5670B" w:rsidRPr="00DF353C" w:rsidRDefault="00D5670B" w:rsidP="00DF353C">
      <w:pPr>
        <w:pStyle w:val="Call"/>
        <w:rPr>
          <w:rtl/>
        </w:rPr>
      </w:pPr>
      <w:r w:rsidRPr="00DF353C">
        <w:rPr>
          <w:rFonts w:hint="cs"/>
          <w:rtl/>
        </w:rPr>
        <w:t>ت</w:t>
      </w:r>
      <w:r w:rsidRPr="00DF353C">
        <w:rPr>
          <w:rtl/>
        </w:rPr>
        <w:t xml:space="preserve">دعو الدول الأعضاء وأعضاء </w:t>
      </w:r>
      <w:r w:rsidR="00DF353C" w:rsidRPr="00DF353C">
        <w:rPr>
          <w:rFonts w:hint="cs"/>
          <w:rtl/>
        </w:rPr>
        <w:t>ال</w:t>
      </w:r>
      <w:r w:rsidR="00DF353C" w:rsidRPr="00DF353C">
        <w:rPr>
          <w:rtl/>
        </w:rPr>
        <w:t>قطاعات</w:t>
      </w:r>
      <w:r w:rsidR="005602AB">
        <w:rPr>
          <w:rtl/>
        </w:rPr>
        <w:t xml:space="preserve"> والمنتسبين والهيئات الأكاديمية</w:t>
      </w:r>
    </w:p>
    <w:p w:rsidR="00D5670B" w:rsidRDefault="00DF353C" w:rsidP="00DA3641">
      <w:pPr>
        <w:rPr>
          <w:rtl/>
        </w:rPr>
      </w:pPr>
      <w:r>
        <w:rPr>
          <w:rFonts w:hint="cs"/>
          <w:rtl/>
        </w:rPr>
        <w:t>إلى تقديم مساهمات لوضع المعايير ل</w:t>
      </w:r>
      <w:r w:rsidR="00245254">
        <w:rPr>
          <w:color w:val="000000"/>
          <w:rtl/>
        </w:rPr>
        <w:t>تطبيق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مراقبة</w:t>
      </w:r>
      <w:r>
        <w:rPr>
          <w:color w:val="000000"/>
          <w:rtl/>
        </w:rPr>
        <w:t xml:space="preserve"> بيانات </w:t>
      </w:r>
      <w:r w:rsidR="00DA3641">
        <w:rPr>
          <w:rFonts w:hint="cs"/>
          <w:color w:val="000000"/>
          <w:rtl/>
        </w:rPr>
        <w:t>الأحداث القائم</w:t>
      </w:r>
      <w:r>
        <w:rPr>
          <w:rFonts w:hint="cs"/>
          <w:color w:val="000000"/>
          <w:rtl/>
        </w:rPr>
        <w:t xml:space="preserve"> على </w:t>
      </w:r>
      <w:r>
        <w:rPr>
          <w:color w:val="000000"/>
          <w:rtl/>
        </w:rPr>
        <w:t>الحوسبة السحابية</w:t>
      </w:r>
      <w:r w:rsidR="002F6C81">
        <w:rPr>
          <w:rFonts w:hint="cs"/>
          <w:color w:val="000000"/>
          <w:rtl/>
        </w:rPr>
        <w:t>.</w:t>
      </w:r>
    </w:p>
    <w:p w:rsidR="00DA3641" w:rsidRDefault="00DA3641" w:rsidP="00DA3641">
      <w:pPr>
        <w:pStyle w:val="Reasons"/>
        <w:rPr>
          <w:rtl/>
        </w:rPr>
      </w:pPr>
    </w:p>
    <w:p w:rsidR="00D5670B" w:rsidRPr="00D5670B" w:rsidRDefault="00D5670B" w:rsidP="00DA3641">
      <w:pPr>
        <w:spacing w:before="0"/>
        <w:jc w:val="center"/>
        <w:rPr>
          <w:rtl/>
        </w:rPr>
      </w:pPr>
      <w:r>
        <w:rPr>
          <w:rtl/>
        </w:rPr>
        <w:t>___________</w:t>
      </w:r>
    </w:p>
    <w:sectPr w:rsidR="00D5670B" w:rsidRPr="00D5670B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A34B7B" w:rsidRDefault="00E07379" w:rsidP="00D3793D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A34B7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0E7B0B">
      <w:rPr>
        <w:rFonts w:cs="Times New Roman"/>
        <w:noProof/>
        <w:sz w:val="16"/>
        <w:szCs w:val="16"/>
        <w:lang w:val="fr-CH"/>
      </w:rPr>
      <w:t>P:\ARA\ITU-T\CONF-T\WTSA16\000\044ADD16A.docx</w:t>
    </w:r>
    <w:r w:rsidRPr="00E07379">
      <w:rPr>
        <w:rFonts w:cs="Times New Roman"/>
        <w:sz w:val="16"/>
        <w:szCs w:val="16"/>
      </w:rPr>
      <w:fldChar w:fldCharType="end"/>
    </w:r>
    <w:r w:rsidR="00D3793D">
      <w:rPr>
        <w:rFonts w:cs="Times New Roman"/>
        <w:sz w:val="16"/>
        <w:szCs w:val="16"/>
        <w:lang w:val="fr-CH"/>
      </w:rPr>
      <w:t>   </w:t>
    </w:r>
    <w:r w:rsidR="00A34B7B" w:rsidRPr="00A34B7B">
      <w:rPr>
        <w:rFonts w:cs="Times New Roman"/>
        <w:sz w:val="16"/>
        <w:szCs w:val="16"/>
        <w:lang w:val="fr-CH"/>
      </w:rPr>
      <w:t>(405906)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A34B7B" w:rsidRDefault="0022345D" w:rsidP="00D3793D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34B7B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A34B7B" w:rsidRPr="00A34B7B">
      <w:rPr>
        <w:noProof/>
        <w:szCs w:val="12"/>
        <w:lang w:val="fr-CH"/>
      </w:rPr>
      <w:t>P:\TRAD\A\ITU-T\CONF-T\WTSA16\000\044ADD16A(Montage).docx</w:t>
    </w:r>
    <w:r w:rsidRPr="0022345D">
      <w:rPr>
        <w:szCs w:val="12"/>
      </w:rPr>
      <w:fldChar w:fldCharType="end"/>
    </w:r>
    <w:r w:rsidR="00D3793D">
      <w:rPr>
        <w:szCs w:val="12"/>
        <w:lang w:val="fr-CH"/>
      </w:rPr>
      <w:t>   </w:t>
    </w:r>
    <w:r w:rsidR="00A34B7B" w:rsidRPr="00A34B7B">
      <w:rPr>
        <w:szCs w:val="12"/>
        <w:lang w:val="fr-CH"/>
      </w:rPr>
      <w:t>(405906)</w:t>
    </w:r>
  </w:p>
  <w:p w:rsidR="00E07379" w:rsidRPr="00A34B7B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747A8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WTSA16/44(Add.16)-A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3542"/>
    <w:rsid w:val="000124CC"/>
    <w:rsid w:val="00046444"/>
    <w:rsid w:val="0006023B"/>
    <w:rsid w:val="0008185B"/>
    <w:rsid w:val="0008638B"/>
    <w:rsid w:val="00090574"/>
    <w:rsid w:val="00092FC2"/>
    <w:rsid w:val="000A1677"/>
    <w:rsid w:val="000B407F"/>
    <w:rsid w:val="000D0483"/>
    <w:rsid w:val="000D685B"/>
    <w:rsid w:val="000E7B0B"/>
    <w:rsid w:val="000F0B1C"/>
    <w:rsid w:val="000F1D42"/>
    <w:rsid w:val="000F4D07"/>
    <w:rsid w:val="00102A03"/>
    <w:rsid w:val="001040A3"/>
    <w:rsid w:val="00173915"/>
    <w:rsid w:val="00181974"/>
    <w:rsid w:val="001C77D3"/>
    <w:rsid w:val="0021093E"/>
    <w:rsid w:val="0022345D"/>
    <w:rsid w:val="00225854"/>
    <w:rsid w:val="0023283D"/>
    <w:rsid w:val="00245254"/>
    <w:rsid w:val="00252E0C"/>
    <w:rsid w:val="00276881"/>
    <w:rsid w:val="002978F4"/>
    <w:rsid w:val="002B028D"/>
    <w:rsid w:val="002B435E"/>
    <w:rsid w:val="002C4DAE"/>
    <w:rsid w:val="002E6541"/>
    <w:rsid w:val="002F5560"/>
    <w:rsid w:val="002F6C81"/>
    <w:rsid w:val="0030486B"/>
    <w:rsid w:val="0031458E"/>
    <w:rsid w:val="003231B9"/>
    <w:rsid w:val="003275AC"/>
    <w:rsid w:val="00333D29"/>
    <w:rsid w:val="003409F4"/>
    <w:rsid w:val="003504C9"/>
    <w:rsid w:val="00357185"/>
    <w:rsid w:val="003C475F"/>
    <w:rsid w:val="003D1A33"/>
    <w:rsid w:val="003E4132"/>
    <w:rsid w:val="003F678F"/>
    <w:rsid w:val="0041163F"/>
    <w:rsid w:val="00412452"/>
    <w:rsid w:val="0042686F"/>
    <w:rsid w:val="004367CE"/>
    <w:rsid w:val="00437CBC"/>
    <w:rsid w:val="00443869"/>
    <w:rsid w:val="004712C6"/>
    <w:rsid w:val="00497703"/>
    <w:rsid w:val="004D3A21"/>
    <w:rsid w:val="004E2EF5"/>
    <w:rsid w:val="004E79C4"/>
    <w:rsid w:val="004F0F06"/>
    <w:rsid w:val="004F644D"/>
    <w:rsid w:val="00501E0E"/>
    <w:rsid w:val="005204D7"/>
    <w:rsid w:val="005500D1"/>
    <w:rsid w:val="00552BC5"/>
    <w:rsid w:val="0055516A"/>
    <w:rsid w:val="005602AB"/>
    <w:rsid w:val="0056374C"/>
    <w:rsid w:val="0056614F"/>
    <w:rsid w:val="00570E5E"/>
    <w:rsid w:val="0057656F"/>
    <w:rsid w:val="00576731"/>
    <w:rsid w:val="00592416"/>
    <w:rsid w:val="0059285F"/>
    <w:rsid w:val="005A24B1"/>
    <w:rsid w:val="005B7B8A"/>
    <w:rsid w:val="005D6476"/>
    <w:rsid w:val="005D6C0D"/>
    <w:rsid w:val="005E5283"/>
    <w:rsid w:val="005E58F5"/>
    <w:rsid w:val="005F3345"/>
    <w:rsid w:val="00606660"/>
    <w:rsid w:val="006157A3"/>
    <w:rsid w:val="00620E60"/>
    <w:rsid w:val="0063315A"/>
    <w:rsid w:val="00636999"/>
    <w:rsid w:val="0065591D"/>
    <w:rsid w:val="00662C5A"/>
    <w:rsid w:val="00670AF5"/>
    <w:rsid w:val="00690DA3"/>
    <w:rsid w:val="006C1556"/>
    <w:rsid w:val="006C1EB0"/>
    <w:rsid w:val="006D1A27"/>
    <w:rsid w:val="006F267F"/>
    <w:rsid w:val="006F63F7"/>
    <w:rsid w:val="006F6F03"/>
    <w:rsid w:val="00706D7A"/>
    <w:rsid w:val="00726AEC"/>
    <w:rsid w:val="00750B07"/>
    <w:rsid w:val="007530CA"/>
    <w:rsid w:val="0079553D"/>
    <w:rsid w:val="007B01CC"/>
    <w:rsid w:val="007E165C"/>
    <w:rsid w:val="007F646C"/>
    <w:rsid w:val="00801FCD"/>
    <w:rsid w:val="00803D7E"/>
    <w:rsid w:val="00803F08"/>
    <w:rsid w:val="00814DAC"/>
    <w:rsid w:val="008235CD"/>
    <w:rsid w:val="00823A07"/>
    <w:rsid w:val="00835FEC"/>
    <w:rsid w:val="008363CF"/>
    <w:rsid w:val="00844C07"/>
    <w:rsid w:val="008513CB"/>
    <w:rsid w:val="00863AFD"/>
    <w:rsid w:val="00874D9C"/>
    <w:rsid w:val="008826A8"/>
    <w:rsid w:val="008A1810"/>
    <w:rsid w:val="008A2789"/>
    <w:rsid w:val="00917694"/>
    <w:rsid w:val="009263CD"/>
    <w:rsid w:val="00930E6D"/>
    <w:rsid w:val="00944468"/>
    <w:rsid w:val="00972CA2"/>
    <w:rsid w:val="00982B28"/>
    <w:rsid w:val="00984EA5"/>
    <w:rsid w:val="00992593"/>
    <w:rsid w:val="009C17E1"/>
    <w:rsid w:val="009C35ED"/>
    <w:rsid w:val="009F1C12"/>
    <w:rsid w:val="009F1F4D"/>
    <w:rsid w:val="00A00AF8"/>
    <w:rsid w:val="00A06508"/>
    <w:rsid w:val="00A23077"/>
    <w:rsid w:val="00A25A43"/>
    <w:rsid w:val="00A27DC2"/>
    <w:rsid w:val="00A3295B"/>
    <w:rsid w:val="00A34B7B"/>
    <w:rsid w:val="00A42AE5"/>
    <w:rsid w:val="00A52B61"/>
    <w:rsid w:val="00A64820"/>
    <w:rsid w:val="00A71DD6"/>
    <w:rsid w:val="00A723C7"/>
    <w:rsid w:val="00A80E11"/>
    <w:rsid w:val="00A97F94"/>
    <w:rsid w:val="00AA4389"/>
    <w:rsid w:val="00AB1309"/>
    <w:rsid w:val="00AC0286"/>
    <w:rsid w:val="00AC2C52"/>
    <w:rsid w:val="00AD1503"/>
    <w:rsid w:val="00AE7244"/>
    <w:rsid w:val="00AF3FEE"/>
    <w:rsid w:val="00B02F46"/>
    <w:rsid w:val="00B07831"/>
    <w:rsid w:val="00B2000C"/>
    <w:rsid w:val="00B20ADE"/>
    <w:rsid w:val="00B246F8"/>
    <w:rsid w:val="00B2716A"/>
    <w:rsid w:val="00B62647"/>
    <w:rsid w:val="00B66B9A"/>
    <w:rsid w:val="00B82089"/>
    <w:rsid w:val="00B970AE"/>
    <w:rsid w:val="00BA1427"/>
    <w:rsid w:val="00BC11EF"/>
    <w:rsid w:val="00BE49D0"/>
    <w:rsid w:val="00BF2C38"/>
    <w:rsid w:val="00C23331"/>
    <w:rsid w:val="00C265DA"/>
    <w:rsid w:val="00C27137"/>
    <w:rsid w:val="00C442F2"/>
    <w:rsid w:val="00C548D5"/>
    <w:rsid w:val="00C674FE"/>
    <w:rsid w:val="00C7297D"/>
    <w:rsid w:val="00C747A8"/>
    <w:rsid w:val="00C75633"/>
    <w:rsid w:val="00C8242E"/>
    <w:rsid w:val="00C82615"/>
    <w:rsid w:val="00C867DB"/>
    <w:rsid w:val="00C87685"/>
    <w:rsid w:val="00CA2A38"/>
    <w:rsid w:val="00CA50FF"/>
    <w:rsid w:val="00CA5C97"/>
    <w:rsid w:val="00CC3CD2"/>
    <w:rsid w:val="00CC43BE"/>
    <w:rsid w:val="00CD123C"/>
    <w:rsid w:val="00CD2085"/>
    <w:rsid w:val="00CE2EE1"/>
    <w:rsid w:val="00CF3FFD"/>
    <w:rsid w:val="00D02BAD"/>
    <w:rsid w:val="00D0494C"/>
    <w:rsid w:val="00D14BEB"/>
    <w:rsid w:val="00D14BEF"/>
    <w:rsid w:val="00D21C89"/>
    <w:rsid w:val="00D35AEC"/>
    <w:rsid w:val="00D3793D"/>
    <w:rsid w:val="00D45542"/>
    <w:rsid w:val="00D5670B"/>
    <w:rsid w:val="00D656E1"/>
    <w:rsid w:val="00D77D0F"/>
    <w:rsid w:val="00DA1CF0"/>
    <w:rsid w:val="00DA3641"/>
    <w:rsid w:val="00DB2271"/>
    <w:rsid w:val="00DB5659"/>
    <w:rsid w:val="00DC24B4"/>
    <w:rsid w:val="00DD0ADB"/>
    <w:rsid w:val="00DD7A05"/>
    <w:rsid w:val="00DF16DC"/>
    <w:rsid w:val="00DF353C"/>
    <w:rsid w:val="00DF5361"/>
    <w:rsid w:val="00DF71FC"/>
    <w:rsid w:val="00DF7DAE"/>
    <w:rsid w:val="00E009A1"/>
    <w:rsid w:val="00E00D15"/>
    <w:rsid w:val="00E071BE"/>
    <w:rsid w:val="00E07379"/>
    <w:rsid w:val="00E14494"/>
    <w:rsid w:val="00E17033"/>
    <w:rsid w:val="00E32189"/>
    <w:rsid w:val="00E45211"/>
    <w:rsid w:val="00E639B6"/>
    <w:rsid w:val="00E7380C"/>
    <w:rsid w:val="00E74BE7"/>
    <w:rsid w:val="00E81193"/>
    <w:rsid w:val="00E86CC9"/>
    <w:rsid w:val="00E96624"/>
    <w:rsid w:val="00EE10ED"/>
    <w:rsid w:val="00EE46C8"/>
    <w:rsid w:val="00EE663B"/>
    <w:rsid w:val="00F05465"/>
    <w:rsid w:val="00F126F1"/>
    <w:rsid w:val="00F2106A"/>
    <w:rsid w:val="00F36D8B"/>
    <w:rsid w:val="00F401D0"/>
    <w:rsid w:val="00F4067E"/>
    <w:rsid w:val="00F41EDA"/>
    <w:rsid w:val="00F45F2B"/>
    <w:rsid w:val="00F57AE4"/>
    <w:rsid w:val="00F67150"/>
    <w:rsid w:val="00F84366"/>
    <w:rsid w:val="00F85089"/>
    <w:rsid w:val="00F85564"/>
    <w:rsid w:val="00F86CFA"/>
    <w:rsid w:val="00F9241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5E"/>
    <w:pPr>
      <w:tabs>
        <w:tab w:val="left" w:pos="79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570E5E"/>
    <w:pPr>
      <w:keepNext/>
      <w:keepLines/>
      <w:spacing w:before="180"/>
      <w:ind w:firstLine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570E5E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4919e9-6e3c-4557-b645-c14abb21e7a6">Documents Proposals Manager (DPM)</DPM_x0020_Author>
    <DPM_x0020_File_x0020_name xmlns="244919e9-6e3c-4557-b645-c14abb21e7a6">T13-WTSA.16-C-0044!A16!MSW-A</DPM_x0020_File_x0020_name>
    <DPM_x0020_Version xmlns="244919e9-6e3c-4557-b645-c14abb21e7a6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4919e9-6e3c-4557-b645-c14abb21e7a6" targetNamespace="http://schemas.microsoft.com/office/2006/metadata/properties" ma:root="true" ma:fieldsID="d41af5c836d734370eb92e7ee5f83852" ns2:_="" ns3:_="">
    <xsd:import namespace="996b2e75-67fd-4955-a3b0-5ab9934cb50b"/>
    <xsd:import namespace="244919e9-6e3c-4557-b645-c14abb21e7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19e9-6e3c-4557-b645-c14abb21e7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openxmlformats.org/package/2006/metadata/core-properties"/>
    <ds:schemaRef ds:uri="244919e9-6e3c-4557-b645-c14abb21e7a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4919e9-6e3c-4557-b645-c14abb21e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FC039-3001-463C-A25D-AA7D77D6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T13-WTSA.16-C-0044!A16!MSW-A</vt:lpstr>
    </vt:vector>
  </TitlesOfParts>
  <Company>International Telecommunication Union (ITU)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T13-WTSA.16-C-0044!A16!MSW-A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38</cp:revision>
  <cp:lastPrinted>2016-06-07T13:25:00Z</cp:lastPrinted>
  <dcterms:created xsi:type="dcterms:W3CDTF">2016-10-17T15:14:00Z</dcterms:created>
  <dcterms:modified xsi:type="dcterms:W3CDTF">2016-10-18T13:50:00Z</dcterms:modified>
  <cp:category>Conference document</cp:category>
</cp:coreProperties>
</file>