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79"/>
        <w:gridCol w:w="5234"/>
        <w:gridCol w:w="1325"/>
        <w:gridCol w:w="1873"/>
      </w:tblGrid>
      <w:tr w:rsidR="000E5EE9" w:rsidRPr="00573443" w:rsidTr="004B520A">
        <w:trPr>
          <w:cantSplit/>
        </w:trPr>
        <w:tc>
          <w:tcPr>
            <w:tcW w:w="1379" w:type="dxa"/>
            <w:vAlign w:val="center"/>
          </w:tcPr>
          <w:p w:rsidR="000E5EE9" w:rsidRPr="00573443" w:rsidRDefault="000E5EE9" w:rsidP="004B520A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573443">
              <w:rPr>
                <w:noProof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1" name="Picture 1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gridSpan w:val="2"/>
            <w:vAlign w:val="center"/>
          </w:tcPr>
          <w:p w:rsidR="0028017B" w:rsidRPr="00573443" w:rsidRDefault="000E5EE9" w:rsidP="004B520A">
            <w:pPr>
              <w:rPr>
                <w:rFonts w:ascii="Verdana" w:hAnsi="Verdana" w:cs="Times New Roman Bold"/>
                <w:b/>
                <w:bCs/>
                <w:szCs w:val="24"/>
              </w:rPr>
            </w:pPr>
            <w:r w:rsidRPr="00573443">
              <w:rPr>
                <w:rFonts w:ascii="Verdana" w:hAnsi="Verdana" w:cs="Times New Roman Bold"/>
                <w:b/>
                <w:bCs/>
                <w:szCs w:val="24"/>
              </w:rPr>
              <w:t>Asamblea Mundial de Normalización de las Telecomunicaciones (</w:t>
            </w:r>
            <w:r w:rsidR="0028017B" w:rsidRPr="00573443">
              <w:rPr>
                <w:rFonts w:ascii="Verdana" w:hAnsi="Verdana" w:cs="Times New Roman Bold"/>
                <w:b/>
                <w:bCs/>
                <w:szCs w:val="24"/>
              </w:rPr>
              <w:t>AMNT-16</w:t>
            </w:r>
            <w:r w:rsidRPr="00573443">
              <w:rPr>
                <w:rFonts w:ascii="Verdana" w:hAnsi="Verdana" w:cs="Times New Roman Bold"/>
                <w:b/>
                <w:bCs/>
                <w:szCs w:val="24"/>
              </w:rPr>
              <w:t>)</w:t>
            </w:r>
          </w:p>
          <w:p w:rsidR="000E5EE9" w:rsidRPr="00573443" w:rsidRDefault="0028017B" w:rsidP="004B520A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</w:rPr>
            </w:pPr>
            <w:r w:rsidRPr="0057344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Hammamet, 25 de octubre</w:t>
            </w:r>
            <w:r w:rsidR="00E21778" w:rsidRPr="0057344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57344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</w:t>
            </w:r>
            <w:r w:rsidR="00E21778" w:rsidRPr="00573443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57344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3 de noviembre de 2016</w:t>
            </w:r>
          </w:p>
        </w:tc>
        <w:tc>
          <w:tcPr>
            <w:tcW w:w="1873" w:type="dxa"/>
            <w:vAlign w:val="center"/>
          </w:tcPr>
          <w:p w:rsidR="000E5EE9" w:rsidRPr="00573443" w:rsidRDefault="000E5EE9" w:rsidP="004B520A">
            <w:pPr>
              <w:spacing w:before="0"/>
              <w:jc w:val="right"/>
            </w:pPr>
            <w:r w:rsidRPr="00573443">
              <w:rPr>
                <w:noProof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RPr="00573443" w:rsidTr="004B520A">
        <w:trPr>
          <w:cantSplit/>
        </w:trPr>
        <w:tc>
          <w:tcPr>
            <w:tcW w:w="6613" w:type="dxa"/>
            <w:gridSpan w:val="2"/>
            <w:tcBorders>
              <w:bottom w:val="single" w:sz="12" w:space="0" w:color="auto"/>
            </w:tcBorders>
          </w:tcPr>
          <w:p w:rsidR="00F0220A" w:rsidRPr="00573443" w:rsidRDefault="00F0220A" w:rsidP="004B520A">
            <w:pPr>
              <w:spacing w:before="0"/>
            </w:pPr>
          </w:p>
        </w:tc>
        <w:tc>
          <w:tcPr>
            <w:tcW w:w="3198" w:type="dxa"/>
            <w:gridSpan w:val="2"/>
            <w:tcBorders>
              <w:bottom w:val="single" w:sz="12" w:space="0" w:color="auto"/>
            </w:tcBorders>
          </w:tcPr>
          <w:p w:rsidR="00F0220A" w:rsidRPr="00573443" w:rsidRDefault="00F0220A" w:rsidP="004B520A">
            <w:pPr>
              <w:spacing w:before="0"/>
            </w:pPr>
          </w:p>
        </w:tc>
      </w:tr>
      <w:tr w:rsidR="005A374D" w:rsidRPr="00573443" w:rsidTr="004B520A">
        <w:trPr>
          <w:cantSplit/>
        </w:trPr>
        <w:tc>
          <w:tcPr>
            <w:tcW w:w="6613" w:type="dxa"/>
            <w:gridSpan w:val="2"/>
            <w:tcBorders>
              <w:top w:val="single" w:sz="12" w:space="0" w:color="auto"/>
            </w:tcBorders>
          </w:tcPr>
          <w:p w:rsidR="005A374D" w:rsidRPr="00573443" w:rsidRDefault="005A374D" w:rsidP="004B520A">
            <w:pPr>
              <w:spacing w:before="0"/>
            </w:pPr>
          </w:p>
        </w:tc>
        <w:tc>
          <w:tcPr>
            <w:tcW w:w="3198" w:type="dxa"/>
            <w:gridSpan w:val="2"/>
          </w:tcPr>
          <w:p w:rsidR="005A374D" w:rsidRPr="00573443" w:rsidRDefault="005A374D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573443" w:rsidTr="004B520A">
        <w:trPr>
          <w:cantSplit/>
        </w:trPr>
        <w:tc>
          <w:tcPr>
            <w:tcW w:w="6613" w:type="dxa"/>
            <w:gridSpan w:val="2"/>
          </w:tcPr>
          <w:p w:rsidR="00E83D45" w:rsidRPr="00573443" w:rsidRDefault="00E83D45" w:rsidP="004B520A">
            <w:pPr>
              <w:pStyle w:val="Committee"/>
              <w:framePr w:hSpace="0" w:wrap="auto" w:hAnchor="text" w:yAlign="inline"/>
              <w:rPr>
                <w:lang w:val="es-ES_tradnl"/>
              </w:rPr>
            </w:pPr>
            <w:r w:rsidRPr="00573443">
              <w:rPr>
                <w:lang w:val="es-ES_tradnl"/>
              </w:rPr>
              <w:t>SESIÓN PLENARIA</w:t>
            </w:r>
          </w:p>
        </w:tc>
        <w:tc>
          <w:tcPr>
            <w:tcW w:w="3198" w:type="dxa"/>
            <w:gridSpan w:val="2"/>
          </w:tcPr>
          <w:p w:rsidR="00E83D45" w:rsidRPr="00573443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573443">
              <w:rPr>
                <w:rFonts w:ascii="Verdana" w:hAnsi="Verdana"/>
                <w:b/>
                <w:sz w:val="20"/>
              </w:rPr>
              <w:t>Addéndum 12 al</w:t>
            </w:r>
            <w:r w:rsidRPr="00573443">
              <w:rPr>
                <w:rFonts w:ascii="Verdana" w:hAnsi="Verdana"/>
                <w:b/>
                <w:sz w:val="20"/>
              </w:rPr>
              <w:br/>
              <w:t>Documento 44-S</w:t>
            </w:r>
          </w:p>
        </w:tc>
      </w:tr>
      <w:tr w:rsidR="00E83D45" w:rsidRPr="00573443" w:rsidTr="004B520A">
        <w:trPr>
          <w:cantSplit/>
        </w:trPr>
        <w:tc>
          <w:tcPr>
            <w:tcW w:w="6613" w:type="dxa"/>
            <w:gridSpan w:val="2"/>
          </w:tcPr>
          <w:p w:rsidR="00E83D45" w:rsidRPr="00573443" w:rsidRDefault="00E83D45" w:rsidP="004B520A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8" w:type="dxa"/>
            <w:gridSpan w:val="2"/>
          </w:tcPr>
          <w:p w:rsidR="00E83D45" w:rsidRPr="00573443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573443">
              <w:rPr>
                <w:rFonts w:ascii="Verdana" w:hAnsi="Verdana"/>
                <w:b/>
                <w:sz w:val="20"/>
              </w:rPr>
              <w:t>3 de octubre de 2016</w:t>
            </w:r>
          </w:p>
        </w:tc>
      </w:tr>
      <w:tr w:rsidR="00E83D45" w:rsidRPr="00573443" w:rsidTr="004B520A">
        <w:trPr>
          <w:cantSplit/>
        </w:trPr>
        <w:tc>
          <w:tcPr>
            <w:tcW w:w="6613" w:type="dxa"/>
            <w:gridSpan w:val="2"/>
          </w:tcPr>
          <w:p w:rsidR="00E83D45" w:rsidRPr="00573443" w:rsidRDefault="00E83D45" w:rsidP="004B520A">
            <w:pPr>
              <w:spacing w:before="0"/>
            </w:pPr>
          </w:p>
        </w:tc>
        <w:tc>
          <w:tcPr>
            <w:tcW w:w="3198" w:type="dxa"/>
            <w:gridSpan w:val="2"/>
          </w:tcPr>
          <w:p w:rsidR="00E83D45" w:rsidRPr="00573443" w:rsidRDefault="00E83D45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573443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681766" w:rsidRPr="00573443" w:rsidTr="004B520A">
        <w:trPr>
          <w:cantSplit/>
        </w:trPr>
        <w:tc>
          <w:tcPr>
            <w:tcW w:w="9811" w:type="dxa"/>
            <w:gridSpan w:val="4"/>
          </w:tcPr>
          <w:p w:rsidR="00681766" w:rsidRPr="00573443" w:rsidRDefault="00681766" w:rsidP="004B520A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573443" w:rsidTr="004B520A">
        <w:trPr>
          <w:cantSplit/>
        </w:trPr>
        <w:tc>
          <w:tcPr>
            <w:tcW w:w="9811" w:type="dxa"/>
            <w:gridSpan w:val="4"/>
          </w:tcPr>
          <w:p w:rsidR="00E83D45" w:rsidRPr="00573443" w:rsidRDefault="00E83D45" w:rsidP="004B520A">
            <w:pPr>
              <w:pStyle w:val="Source"/>
            </w:pPr>
            <w:r w:rsidRPr="00573443">
              <w:t>Administraciones miembro de la Telecomunidad Asia-Pacífico</w:t>
            </w:r>
          </w:p>
        </w:tc>
      </w:tr>
      <w:tr w:rsidR="00E83D45" w:rsidRPr="00573443" w:rsidTr="004B520A">
        <w:trPr>
          <w:cantSplit/>
        </w:trPr>
        <w:tc>
          <w:tcPr>
            <w:tcW w:w="9811" w:type="dxa"/>
            <w:gridSpan w:val="4"/>
          </w:tcPr>
          <w:p w:rsidR="00E83D45" w:rsidRPr="00573443" w:rsidRDefault="007A2B90" w:rsidP="00C85946">
            <w:pPr>
              <w:pStyle w:val="Title1"/>
            </w:pPr>
            <w:r w:rsidRPr="00573443">
              <w:t>PROPUESTA DE NUEVA RESOLUCIÓN</w:t>
            </w:r>
            <w:r w:rsidR="00E83D45" w:rsidRPr="00573443">
              <w:t xml:space="preserve"> [APT-2] – </w:t>
            </w:r>
            <w:r w:rsidRPr="00573443">
              <w:t xml:space="preserve">MEJORA DE LA NORMALIZACIÓN SOBRE </w:t>
            </w:r>
            <w:r w:rsidR="00AB64B0">
              <w:t xml:space="preserve">LA </w:t>
            </w:r>
            <w:r w:rsidRPr="00573443">
              <w:t xml:space="preserve">INTERNET DE LAS COSAS Y </w:t>
            </w:r>
            <w:r w:rsidR="00DC4320" w:rsidRPr="00573443">
              <w:br/>
            </w:r>
            <w:r w:rsidR="002E4E99">
              <w:t xml:space="preserve">las </w:t>
            </w:r>
            <w:r w:rsidRPr="00573443">
              <w:t>CIUDADES Y COMUNIDADES INTELIGENTES</w:t>
            </w:r>
          </w:p>
        </w:tc>
      </w:tr>
      <w:tr w:rsidR="00E83D45" w:rsidRPr="00573443" w:rsidTr="004B520A">
        <w:trPr>
          <w:cantSplit/>
        </w:trPr>
        <w:tc>
          <w:tcPr>
            <w:tcW w:w="9811" w:type="dxa"/>
            <w:gridSpan w:val="4"/>
          </w:tcPr>
          <w:p w:rsidR="00E83D45" w:rsidRPr="00573443" w:rsidRDefault="00E83D45" w:rsidP="004B520A">
            <w:pPr>
              <w:pStyle w:val="Title2"/>
            </w:pPr>
          </w:p>
        </w:tc>
      </w:tr>
    </w:tbl>
    <w:p w:rsidR="006B0F54" w:rsidRPr="00251338" w:rsidRDefault="006B0F54" w:rsidP="00251338">
      <w:pPr>
        <w:spacing w:before="0"/>
        <w:rPr>
          <w:sz w:val="16"/>
          <w:szCs w:val="16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6B0F54" w:rsidRPr="00573443" w:rsidTr="00193AD1">
        <w:trPr>
          <w:cantSplit/>
        </w:trPr>
        <w:tc>
          <w:tcPr>
            <w:tcW w:w="1560" w:type="dxa"/>
          </w:tcPr>
          <w:p w:rsidR="006B0F54" w:rsidRPr="00573443" w:rsidRDefault="006B0F54" w:rsidP="00193AD1">
            <w:r w:rsidRPr="00573443">
              <w:rPr>
                <w:b/>
                <w:bCs/>
              </w:rPr>
              <w:t>Resumen:</w:t>
            </w:r>
          </w:p>
        </w:tc>
        <w:sdt>
          <w:sdtPr>
            <w:rPr>
              <w:color w:val="000000" w:themeColor="text1"/>
            </w:rPr>
            <w:alias w:val="Abstract"/>
            <w:tag w:val="Abstract"/>
            <w:id w:val="-939903723"/>
            <w:placeholder>
              <w:docPart w:val="46295EEC0E10457DA5ACD55DDA65957F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6B0F54" w:rsidRPr="00573443" w:rsidRDefault="007A2B90" w:rsidP="00C85946">
                <w:pPr>
                  <w:rPr>
                    <w:color w:val="000000" w:themeColor="text1"/>
                  </w:rPr>
                </w:pPr>
                <w:r w:rsidRPr="00573443">
                  <w:rPr>
                    <w:color w:val="000000" w:themeColor="text1"/>
                  </w:rPr>
                  <w:t>En el presente documento, las Administra</w:t>
                </w:r>
                <w:r w:rsidR="002A7694">
                  <w:rPr>
                    <w:color w:val="000000" w:themeColor="text1"/>
                  </w:rPr>
                  <w:t>ciones de la Telecomunidad Asia</w:t>
                </w:r>
                <w:r w:rsidR="002A7694">
                  <w:rPr>
                    <w:color w:val="000000" w:themeColor="text1"/>
                  </w:rPr>
                  <w:noBreakHyphen/>
                </w:r>
                <w:r w:rsidRPr="00573443">
                  <w:rPr>
                    <w:color w:val="000000" w:themeColor="text1"/>
                  </w:rPr>
                  <w:t>Pacífico proponen una nueva Resolución [APT-2] para mejorar la normalizaci</w:t>
                </w:r>
                <w:r w:rsidR="00633CA8" w:rsidRPr="00573443">
                  <w:rPr>
                    <w:color w:val="000000" w:themeColor="text1"/>
                  </w:rPr>
                  <w:t xml:space="preserve">ón sobre </w:t>
                </w:r>
                <w:r w:rsidR="00C75FB6">
                  <w:rPr>
                    <w:color w:val="000000" w:themeColor="text1"/>
                  </w:rPr>
                  <w:t xml:space="preserve">la </w:t>
                </w:r>
                <w:r w:rsidR="00633CA8" w:rsidRPr="00573443">
                  <w:rPr>
                    <w:color w:val="000000" w:themeColor="text1"/>
                  </w:rPr>
                  <w:t xml:space="preserve">Internet de las cosas </w:t>
                </w:r>
                <w:r w:rsidRPr="00573443">
                  <w:rPr>
                    <w:color w:val="000000" w:themeColor="text1"/>
                  </w:rPr>
                  <w:t xml:space="preserve">y </w:t>
                </w:r>
                <w:r w:rsidR="00C75FB6">
                  <w:rPr>
                    <w:color w:val="000000" w:themeColor="text1"/>
                  </w:rPr>
                  <w:t xml:space="preserve">las </w:t>
                </w:r>
                <w:r w:rsidR="00C85946" w:rsidRPr="00573443">
                  <w:rPr>
                    <w:color w:val="000000" w:themeColor="text1"/>
                  </w:rPr>
                  <w:t>c</w:t>
                </w:r>
                <w:r w:rsidRPr="00573443">
                  <w:rPr>
                    <w:color w:val="000000" w:themeColor="text1"/>
                  </w:rPr>
                  <w:t>iudades y comunidades inteligentes.</w:t>
                </w:r>
              </w:p>
            </w:tc>
          </w:sdtContent>
        </w:sdt>
      </w:tr>
    </w:tbl>
    <w:p w:rsidR="00D403D9" w:rsidRPr="00573443" w:rsidRDefault="007A2B90" w:rsidP="00FE0E33">
      <w:pPr>
        <w:pStyle w:val="Headingb"/>
      </w:pPr>
      <w:r w:rsidRPr="00573443">
        <w:t>Introducción</w:t>
      </w:r>
    </w:p>
    <w:p w:rsidR="00DE4FFD" w:rsidRPr="00573443" w:rsidRDefault="00DE4FFD" w:rsidP="000F720F">
      <w:r w:rsidRPr="00573443">
        <w:t>La Internet de las cosas</w:t>
      </w:r>
      <w:r w:rsidR="00573443">
        <w:t xml:space="preserve"> (IoT) ha sid</w:t>
      </w:r>
      <w:r w:rsidRPr="00573443">
        <w:t xml:space="preserve">o objeto de </w:t>
      </w:r>
      <w:r w:rsidR="008E593B" w:rsidRPr="00573443">
        <w:t xml:space="preserve">reciente </w:t>
      </w:r>
      <w:r w:rsidRPr="00573443">
        <w:t xml:space="preserve">atención internacional </w:t>
      </w:r>
      <w:r w:rsidR="007D0A92" w:rsidRPr="00573443">
        <w:t>a raíz de</w:t>
      </w:r>
      <w:r w:rsidRPr="00573443">
        <w:t xml:space="preserve"> la importancia, cada vez mayor, que reviste </w:t>
      </w:r>
      <w:r w:rsidR="001D0EC8" w:rsidRPr="00573443">
        <w:t xml:space="preserve">especialmente </w:t>
      </w:r>
      <w:r w:rsidRPr="00573443">
        <w:t>para la industria, las autoridades p</w:t>
      </w:r>
      <w:r w:rsidR="001D0EC8" w:rsidRPr="00573443">
        <w:t>úblicas y los usuarios finales</w:t>
      </w:r>
      <w:r w:rsidRPr="00573443">
        <w:t xml:space="preserve">. </w:t>
      </w:r>
      <w:r w:rsidR="007D0A92" w:rsidRPr="00573443">
        <w:t xml:space="preserve">A este respecto, se han adoptado diversas medidas en la UIT, por ejemplo el establecimiento de nuevas Resoluciones </w:t>
      </w:r>
      <w:r w:rsidR="008E593B" w:rsidRPr="00573443">
        <w:t>relativas a</w:t>
      </w:r>
      <w:r w:rsidR="007D0A92" w:rsidRPr="00573443">
        <w:t xml:space="preserve"> la IoT en </w:t>
      </w:r>
      <w:r w:rsidR="008E593B" w:rsidRPr="00573443">
        <w:t>la</w:t>
      </w:r>
      <w:r w:rsidR="007D0A92" w:rsidRPr="00573443">
        <w:t xml:space="preserve"> Conferencia de Plenipotenciarios de 2014 y </w:t>
      </w:r>
      <w:r w:rsidR="001D0EC8" w:rsidRPr="00573443">
        <w:t xml:space="preserve">en </w:t>
      </w:r>
      <w:r w:rsidR="007D0A92" w:rsidRPr="00573443">
        <w:t>las As</w:t>
      </w:r>
      <w:r w:rsidR="001D0EC8" w:rsidRPr="00573443">
        <w:t>ambleas de Radiocomunicaciones (</w:t>
      </w:r>
      <w:r w:rsidR="007D0A92" w:rsidRPr="00573443">
        <w:t>AR) de 2015. Con objeto de promover y agilizar la labor de normalización sobre la IoT y las ciudades y comunidades inteligentes, en junio de 2015 se constituyó la nueva Comisión de Estudio CE</w:t>
      </w:r>
      <w:r w:rsidR="00132DD6">
        <w:t> </w:t>
      </w:r>
      <w:r w:rsidR="007D0A92" w:rsidRPr="00573443">
        <w:t xml:space="preserve">20 (IoT y sus aplicaciones, incluidas </w:t>
      </w:r>
      <w:r w:rsidR="001D0EC8" w:rsidRPr="00573443">
        <w:t xml:space="preserve">las </w:t>
      </w:r>
      <w:r w:rsidR="007D0A92" w:rsidRPr="00573443">
        <w:t xml:space="preserve">ciudades y comunidades inteligentes). Ello pone de manifiesto, en el marco de las medidas de reforma del UIT-T, que la UIT desea desempeñar un papel primordial en el desarrollo económico y medioambiental </w:t>
      </w:r>
      <w:r w:rsidR="001D0EC8" w:rsidRPr="00573443">
        <w:t xml:space="preserve">a nivel mundial </w:t>
      </w:r>
      <w:r w:rsidR="008E593B" w:rsidRPr="00573443">
        <w:t>mediante</w:t>
      </w:r>
      <w:r w:rsidR="007D0A92" w:rsidRPr="00573443">
        <w:t xml:space="preserve"> actividades de normalización y aplicaciones </w:t>
      </w:r>
      <w:r w:rsidR="008E593B" w:rsidRPr="00573443">
        <w:t>relativas a las</w:t>
      </w:r>
      <w:r w:rsidR="007D0A92" w:rsidRPr="00573443">
        <w:t xml:space="preserve"> tecnologías de las TIC</w:t>
      </w:r>
      <w:r w:rsidR="008E593B" w:rsidRPr="00573443">
        <w:t>, con objeto de apoyar el</w:t>
      </w:r>
      <w:r w:rsidR="007D0A92" w:rsidRPr="00573443">
        <w:t xml:space="preserve"> </w:t>
      </w:r>
      <w:r w:rsidR="008E593B" w:rsidRPr="00573443">
        <w:t xml:space="preserve">objetivo de </w:t>
      </w:r>
      <w:r w:rsidR="007D0A92" w:rsidRPr="00573443">
        <w:t>desarrollo sostenible de</w:t>
      </w:r>
      <w:r w:rsidR="00951873" w:rsidRPr="00573443">
        <w:t xml:space="preserve"> las Naciones Unidas.</w:t>
      </w:r>
    </w:p>
    <w:p w:rsidR="00D403D9" w:rsidRPr="00573443" w:rsidRDefault="00D403D9" w:rsidP="00323C74">
      <w:pPr>
        <w:pStyle w:val="Headingb"/>
      </w:pPr>
      <w:r w:rsidRPr="00573443">
        <w:t>Prop</w:t>
      </w:r>
      <w:r w:rsidR="007D0A92" w:rsidRPr="00573443">
        <w:t>uesta</w:t>
      </w:r>
    </w:p>
    <w:p w:rsidR="00B07178" w:rsidRPr="00573443" w:rsidRDefault="001D0EC8" w:rsidP="005739A8">
      <w:r w:rsidRPr="00573443">
        <w:t xml:space="preserve">Habida cuenta de que la IoT es un elemento fundamental de las TIC, las Administraciones </w:t>
      </w:r>
      <w:r w:rsidR="00954D3D" w:rsidRPr="00573443">
        <w:t xml:space="preserve">miembro </w:t>
      </w:r>
      <w:r w:rsidRPr="00573443">
        <w:t>de la APT consideran necesario que el UIT-T adopte las medidas adecuadas en el marco de una nueva resolución sobre la IoT y las ciudades y comunidades inteligentes</w:t>
      </w:r>
      <w:r w:rsidR="00952068" w:rsidRPr="00573443">
        <w:t xml:space="preserve"> que pueda adoptarse en la AMNT-16. En consecuencia, dichas Administraciones desean proponer el establecimiento de una </w:t>
      </w:r>
      <w:r w:rsidR="00633CA8" w:rsidRPr="00573443">
        <w:t xml:space="preserve">nueva Resolución </w:t>
      </w:r>
      <w:r w:rsidR="00952068" w:rsidRPr="00573443">
        <w:t>[APT-2] (Mejora de la normalización sobre la IoT y las ciudades y comunidades inteligentes)</w:t>
      </w:r>
      <w:r w:rsidR="00487412" w:rsidRPr="00573443">
        <w:t>, a tenor de la información proporcionada en</w:t>
      </w:r>
      <w:r w:rsidR="00952068" w:rsidRPr="00573443">
        <w:t xml:space="preserve"> el Anexo</w:t>
      </w:r>
      <w:r w:rsidR="00D403D9" w:rsidRPr="00573443">
        <w:t>.</w:t>
      </w:r>
    </w:p>
    <w:p w:rsidR="001A4039" w:rsidRPr="00573443" w:rsidRDefault="006372E7" w:rsidP="00323C74">
      <w:pPr>
        <w:pStyle w:val="Proposal"/>
      </w:pPr>
      <w:r w:rsidRPr="00573443">
        <w:lastRenderedPageBreak/>
        <w:t>ADD</w:t>
      </w:r>
      <w:r w:rsidRPr="00573443">
        <w:tab/>
        <w:t>APT/44A12/1</w:t>
      </w:r>
    </w:p>
    <w:p w:rsidR="00E83D45" w:rsidRPr="00573443" w:rsidRDefault="006372E7" w:rsidP="00323C74">
      <w:pPr>
        <w:pStyle w:val="ResNo"/>
      </w:pPr>
      <w:r w:rsidRPr="00573443">
        <w:t>PROYECTO DE NUEVA RESOLUCIÓN</w:t>
      </w:r>
      <w:r w:rsidR="00DA356D" w:rsidRPr="00573443">
        <w:t xml:space="preserve"> [APT-2]</w:t>
      </w:r>
    </w:p>
    <w:p w:rsidR="00D403D9" w:rsidRPr="00573443" w:rsidRDefault="00952068" w:rsidP="00323C74">
      <w:pPr>
        <w:pStyle w:val="Restitle"/>
      </w:pPr>
      <w:r w:rsidRPr="00573443">
        <w:t xml:space="preserve">Mejora de la normalización sobre </w:t>
      </w:r>
      <w:r w:rsidR="00367951">
        <w:t xml:space="preserve">la </w:t>
      </w:r>
      <w:r w:rsidRPr="00573443">
        <w:t xml:space="preserve">Internet de las </w:t>
      </w:r>
      <w:r w:rsidR="00606367" w:rsidRPr="00573443">
        <w:t xml:space="preserve">cosas </w:t>
      </w:r>
      <w:r w:rsidR="002F0319">
        <w:br/>
      </w:r>
      <w:r w:rsidRPr="00573443">
        <w:t xml:space="preserve">y </w:t>
      </w:r>
      <w:r w:rsidR="00367951">
        <w:t xml:space="preserve">las </w:t>
      </w:r>
      <w:r w:rsidRPr="00573443">
        <w:t>ciudades y comunidades inteligentes</w:t>
      </w:r>
    </w:p>
    <w:p w:rsidR="00D403D9" w:rsidRPr="00573443" w:rsidRDefault="00D403D9" w:rsidP="00323C74">
      <w:pPr>
        <w:pStyle w:val="Resref"/>
      </w:pPr>
      <w:r w:rsidRPr="00573443">
        <w:t>(Hammamet, 2016)</w:t>
      </w:r>
    </w:p>
    <w:p w:rsidR="00D403D9" w:rsidRPr="00573443" w:rsidRDefault="00952068" w:rsidP="00323C74">
      <w:pPr>
        <w:pStyle w:val="Normalaftertitle"/>
      </w:pPr>
      <w:r w:rsidRPr="00573443">
        <w:t>La</w:t>
      </w:r>
      <w:r w:rsidR="00D403D9" w:rsidRPr="00573443">
        <w:t xml:space="preserve"> </w:t>
      </w:r>
      <w:r w:rsidRPr="00573443">
        <w:t>Asamblea Mundial de Normalización de las Telecomunicaciones (</w:t>
      </w:r>
      <w:r w:rsidR="00633CA8" w:rsidRPr="00573443">
        <w:t>Hammamet, 2016),</w:t>
      </w:r>
    </w:p>
    <w:p w:rsidR="00D403D9" w:rsidRPr="00573443" w:rsidRDefault="00952068" w:rsidP="00323C74">
      <w:pPr>
        <w:pStyle w:val="Call"/>
      </w:pPr>
      <w:r w:rsidRPr="00573443">
        <w:t>recordando</w:t>
      </w:r>
    </w:p>
    <w:p w:rsidR="00D403D9" w:rsidRPr="00573443" w:rsidRDefault="00D403D9" w:rsidP="007C5F4C">
      <w:r w:rsidRPr="00573443">
        <w:rPr>
          <w:i/>
          <w:iCs/>
        </w:rPr>
        <w:t>a)</w:t>
      </w:r>
      <w:r w:rsidRPr="00573443">
        <w:tab/>
      </w:r>
      <w:r w:rsidR="00BF091A" w:rsidRPr="00573443">
        <w:t>la Resolución 197 (Busán, 2014) de la Conferencia de Plenipotenciarios</w:t>
      </w:r>
      <w:r w:rsidR="00633CA8" w:rsidRPr="00573443">
        <w:t>, "</w:t>
      </w:r>
      <w:r w:rsidR="00E94823" w:rsidRPr="00573443">
        <w:t>F</w:t>
      </w:r>
      <w:r w:rsidR="00BF091A" w:rsidRPr="00573443">
        <w:t xml:space="preserve">acilitación de </w:t>
      </w:r>
      <w:r w:rsidR="009F54DB">
        <w:t xml:space="preserve">la </w:t>
      </w:r>
      <w:r w:rsidR="00BF091A" w:rsidRPr="00573443">
        <w:t xml:space="preserve">Internet de las </w:t>
      </w:r>
      <w:r w:rsidR="007C5F4C" w:rsidRPr="00573443">
        <w:t xml:space="preserve">cosas </w:t>
      </w:r>
      <w:r w:rsidR="00BF091A" w:rsidRPr="00573443">
        <w:t>como preparación para un mundo globalmente conectado</w:t>
      </w:r>
      <w:r w:rsidR="00633CA8" w:rsidRPr="00573443">
        <w:t>";</w:t>
      </w:r>
    </w:p>
    <w:p w:rsidR="00D403D9" w:rsidRPr="00573443" w:rsidRDefault="00D403D9" w:rsidP="00323C74">
      <w:r w:rsidRPr="00573443">
        <w:rPr>
          <w:i/>
          <w:iCs/>
        </w:rPr>
        <w:t>b)</w:t>
      </w:r>
      <w:r w:rsidRPr="00573443">
        <w:tab/>
      </w:r>
      <w:r w:rsidR="00952068" w:rsidRPr="00573443">
        <w:t>la Resolución</w:t>
      </w:r>
      <w:r w:rsidRPr="00573443">
        <w:t xml:space="preserve"> 66 (G</w:t>
      </w:r>
      <w:r w:rsidR="00952068" w:rsidRPr="00573443">
        <w:t>inebra</w:t>
      </w:r>
      <w:r w:rsidRPr="00573443">
        <w:t xml:space="preserve">, 2015) </w:t>
      </w:r>
      <w:r w:rsidR="00952068" w:rsidRPr="00573443">
        <w:t>de la Asamblea de Radiocomunicaciones</w:t>
      </w:r>
      <w:r w:rsidR="00633CA8" w:rsidRPr="00573443">
        <w:t>, "</w:t>
      </w:r>
      <w:r w:rsidR="00BF091A" w:rsidRPr="00573443">
        <w:t>Estudios relativos a sistemas y aplicaciones inalámbricos para el desarrollo de la Internet de las cosas</w:t>
      </w:r>
      <w:r w:rsidRPr="00573443">
        <w:t xml:space="preserve"> (IoT)</w:t>
      </w:r>
      <w:r w:rsidR="00633CA8" w:rsidRPr="00573443">
        <w:t>"</w:t>
      </w:r>
      <w:r w:rsidRPr="00573443">
        <w:t>;</w:t>
      </w:r>
    </w:p>
    <w:p w:rsidR="00D403D9" w:rsidRPr="00573443" w:rsidRDefault="00D403D9" w:rsidP="00323C74">
      <w:r w:rsidRPr="00573443">
        <w:rPr>
          <w:i/>
          <w:iCs/>
        </w:rPr>
        <w:t>c)</w:t>
      </w:r>
      <w:r w:rsidRPr="00573443">
        <w:tab/>
      </w:r>
      <w:r w:rsidR="00952068" w:rsidRPr="00573443">
        <w:t>la Resolución</w:t>
      </w:r>
      <w:r w:rsidRPr="00573443">
        <w:t xml:space="preserve"> 58 (Rev. </w:t>
      </w:r>
      <w:r w:rsidR="00952068" w:rsidRPr="00573443">
        <w:t>Dubái</w:t>
      </w:r>
      <w:r w:rsidRPr="00573443">
        <w:t xml:space="preserve">, 2014) </w:t>
      </w:r>
      <w:r w:rsidR="00615DA6" w:rsidRPr="00573443">
        <w:t>de la Conferencia Mundial de Desarrollo de las Telecomunicaciones</w:t>
      </w:r>
      <w:r w:rsidRPr="00573443">
        <w:t xml:space="preserve"> (</w:t>
      </w:r>
      <w:r w:rsidR="00615DA6" w:rsidRPr="00573443">
        <w:t>CMDT</w:t>
      </w:r>
      <w:r w:rsidRPr="00573443">
        <w:t xml:space="preserve">), </w:t>
      </w:r>
      <w:r w:rsidR="00615DA6" w:rsidRPr="00573443">
        <w:t xml:space="preserve">en virtud de la cual se invita a los Estados Miembros a </w:t>
      </w:r>
      <w:r w:rsidR="00BF091A" w:rsidRPr="00573443">
        <w:t xml:space="preserve">promover y </w:t>
      </w:r>
      <w:r w:rsidR="00615DA6" w:rsidRPr="00573443">
        <w:t>llevar a cabo</w:t>
      </w:r>
      <w:r w:rsidR="00E94823" w:rsidRPr="00573443">
        <w:t xml:space="preserve"> actividades de</w:t>
      </w:r>
      <w:r w:rsidR="00BF091A" w:rsidRPr="00573443">
        <w:t xml:space="preserve"> investigación y desarrollo de equipos, servicios y programas accesibles </w:t>
      </w:r>
      <w:r w:rsidR="00615DA6" w:rsidRPr="00573443">
        <w:t>par</w:t>
      </w:r>
      <w:r w:rsidR="00BF091A" w:rsidRPr="00573443">
        <w:t>a las TIC</w:t>
      </w:r>
      <w:r w:rsidRPr="00573443">
        <w:t>;</w:t>
      </w:r>
    </w:p>
    <w:p w:rsidR="00D403D9" w:rsidRPr="00573443" w:rsidRDefault="00D403D9" w:rsidP="00323C74">
      <w:r w:rsidRPr="00573443">
        <w:rPr>
          <w:i/>
          <w:iCs/>
        </w:rPr>
        <w:t>d)</w:t>
      </w:r>
      <w:r w:rsidRPr="00573443">
        <w:tab/>
      </w:r>
      <w:r w:rsidR="00615DA6" w:rsidRPr="00573443">
        <w:t>que la</w:t>
      </w:r>
      <w:r w:rsidR="00BF091A" w:rsidRPr="00573443">
        <w:t xml:space="preserve"> Comisión de Estudio 20 del UIT-T </w:t>
      </w:r>
      <w:r w:rsidR="00615DA6" w:rsidRPr="00573443">
        <w:t>se encarga</w:t>
      </w:r>
      <w:r w:rsidR="00BF091A" w:rsidRPr="00573443">
        <w:t xml:space="preserve"> de los </w:t>
      </w:r>
      <w:r w:rsidR="00615DA6" w:rsidRPr="00573443">
        <w:t>estudios</w:t>
      </w:r>
      <w:r w:rsidR="00BF091A" w:rsidRPr="00573443">
        <w:t xml:space="preserve"> </w:t>
      </w:r>
      <w:r w:rsidR="00615DA6" w:rsidRPr="00573443">
        <w:t>sobre</w:t>
      </w:r>
      <w:r w:rsidR="006B547B">
        <w:t xml:space="preserve"> la</w:t>
      </w:r>
      <w:r w:rsidR="00BF091A" w:rsidRPr="00573443">
        <w:t xml:space="preserve"> Internet de las cosas (IoT) y sus aplicaciones, </w:t>
      </w:r>
      <w:r w:rsidR="00615DA6" w:rsidRPr="00573443">
        <w:t>en particular las</w:t>
      </w:r>
      <w:r w:rsidR="00BF091A" w:rsidRPr="00573443">
        <w:t xml:space="preserve"> ciudades y comunidades inteligentes</w:t>
      </w:r>
      <w:r w:rsidR="00F56184" w:rsidRPr="00573443">
        <w:t xml:space="preserve"> (SC&amp;C)</w:t>
      </w:r>
      <w:r w:rsidR="00BF091A" w:rsidRPr="00573443">
        <w:t>;</w:t>
      </w:r>
    </w:p>
    <w:p w:rsidR="00D403D9" w:rsidRPr="00573443" w:rsidRDefault="00D403D9" w:rsidP="00323C74">
      <w:r w:rsidRPr="00573443">
        <w:rPr>
          <w:i/>
          <w:iCs/>
        </w:rPr>
        <w:t>e)</w:t>
      </w:r>
      <w:r w:rsidRPr="00573443">
        <w:tab/>
      </w:r>
      <w:r w:rsidR="00615DA6" w:rsidRPr="00573443">
        <w:t>los objetivos del UIT-T en la</w:t>
      </w:r>
      <w:r w:rsidRPr="00573443">
        <w:t xml:space="preserve"> </w:t>
      </w:r>
      <w:r w:rsidR="00615DA6" w:rsidRPr="00573443">
        <w:t>Resolución</w:t>
      </w:r>
      <w:r w:rsidRPr="00573443">
        <w:t xml:space="preserve"> 71 (Rev. Bus</w:t>
      </w:r>
      <w:r w:rsidR="00615DA6" w:rsidRPr="00573443">
        <w:t>án</w:t>
      </w:r>
      <w:r w:rsidRPr="00573443">
        <w:t xml:space="preserve">, 2014) </w:t>
      </w:r>
      <w:r w:rsidR="00615DA6" w:rsidRPr="00573443">
        <w:t>de la Conferencia de Plenipotenciarios, en particular</w:t>
      </w:r>
      <w:r w:rsidRPr="00573443">
        <w:t xml:space="preserve"> (T.5), </w:t>
      </w:r>
      <w:r w:rsidR="00615DA6" w:rsidRPr="00573443">
        <w:t>en virtu</w:t>
      </w:r>
      <w:r w:rsidR="00E34F65" w:rsidRPr="00573443">
        <w:t>d</w:t>
      </w:r>
      <w:r w:rsidR="00615DA6" w:rsidRPr="00573443">
        <w:t xml:space="preserve"> de la cual se encarga al UIT-T</w:t>
      </w:r>
      <w:r w:rsidRPr="00573443">
        <w:t xml:space="preserve"> </w:t>
      </w:r>
      <w:r w:rsidR="00E34F65" w:rsidRPr="00573443">
        <w:t>ampliar</w:t>
      </w:r>
      <w:r w:rsidR="004E1CAB" w:rsidRPr="00573443">
        <w:t xml:space="preserve"> y facilitar la cooperación con organismos de normalización </w:t>
      </w:r>
      <w:r w:rsidR="003728A3" w:rsidRPr="00573443">
        <w:t xml:space="preserve">a escalas </w:t>
      </w:r>
      <w:r w:rsidR="004E1CAB" w:rsidRPr="00573443">
        <w:t>internacional, regional y nacional</w:t>
      </w:r>
      <w:r w:rsidRPr="00573443">
        <w:t>;</w:t>
      </w:r>
    </w:p>
    <w:p w:rsidR="00D403D9" w:rsidRPr="00573443" w:rsidRDefault="00D403D9" w:rsidP="00323C74">
      <w:r w:rsidRPr="00573443">
        <w:rPr>
          <w:i/>
          <w:iCs/>
        </w:rPr>
        <w:t>f)</w:t>
      </w:r>
      <w:r w:rsidRPr="00573443">
        <w:tab/>
      </w:r>
      <w:r w:rsidR="00E34F65" w:rsidRPr="00573443">
        <w:t>que el objetivo de la</w:t>
      </w:r>
      <w:r w:rsidRPr="00573443">
        <w:t xml:space="preserve"> JCA-IoT </w:t>
      </w:r>
      <w:r w:rsidR="00E34F65" w:rsidRPr="00573443">
        <w:t>y</w:t>
      </w:r>
      <w:r w:rsidRPr="00573443">
        <w:t xml:space="preserve"> SC&amp;C (</w:t>
      </w:r>
      <w:r w:rsidR="006372E7" w:rsidRPr="00573443">
        <w:t xml:space="preserve">Actividad de Coordinación Conjunta </w:t>
      </w:r>
      <w:r w:rsidR="00E34F65" w:rsidRPr="00573443">
        <w:t xml:space="preserve">sobre </w:t>
      </w:r>
      <w:r w:rsidR="002E5443">
        <w:t xml:space="preserve">la </w:t>
      </w:r>
      <w:r w:rsidR="006372E7" w:rsidRPr="00573443">
        <w:t xml:space="preserve">Internet de las cosas </w:t>
      </w:r>
      <w:r w:rsidR="00E34F65" w:rsidRPr="00573443">
        <w:t xml:space="preserve">y las </w:t>
      </w:r>
      <w:r w:rsidR="006372E7" w:rsidRPr="00573443">
        <w:t>ciudades y comunidades inteligentes</w:t>
      </w:r>
      <w:r w:rsidR="00F56184" w:rsidRPr="00573443">
        <w:t xml:space="preserve">), </w:t>
      </w:r>
      <w:r w:rsidR="00E34F65" w:rsidRPr="00573443">
        <w:t>bajo la coordinación de la CE</w:t>
      </w:r>
      <w:r w:rsidR="00587293">
        <w:t> </w:t>
      </w:r>
      <w:r w:rsidR="00E34F65" w:rsidRPr="00573443">
        <w:t>20 del UIT-T</w:t>
      </w:r>
      <w:r w:rsidR="00F56184" w:rsidRPr="00573443">
        <w:t>,</w:t>
      </w:r>
      <w:r w:rsidRPr="00573443">
        <w:t xml:space="preserve"> </w:t>
      </w:r>
      <w:r w:rsidR="00E34F65" w:rsidRPr="00573443">
        <w:t>es coordinar la labor sobre</w:t>
      </w:r>
      <w:r w:rsidRPr="00573443">
        <w:t xml:space="preserve"> </w:t>
      </w:r>
      <w:r w:rsidR="00323C74" w:rsidRPr="00573443">
        <w:t>"</w:t>
      </w:r>
      <w:r w:rsidR="00F56184" w:rsidRPr="00573443">
        <w:t xml:space="preserve">la </w:t>
      </w:r>
      <w:r w:rsidRPr="00573443">
        <w:t xml:space="preserve">Internet </w:t>
      </w:r>
      <w:r w:rsidR="006372E7" w:rsidRPr="00573443">
        <w:t xml:space="preserve">de las cosas </w:t>
      </w:r>
      <w:r w:rsidR="00E34F65" w:rsidRPr="00573443">
        <w:t xml:space="preserve">y las </w:t>
      </w:r>
      <w:r w:rsidR="006372E7" w:rsidRPr="00573443">
        <w:t>ciudades y comunidades inteligentes</w:t>
      </w:r>
      <w:r w:rsidR="00323C74" w:rsidRPr="00573443">
        <w:t>"</w:t>
      </w:r>
      <w:r w:rsidR="00F56184" w:rsidRPr="00573443">
        <w:t xml:space="preserve"> en </w:t>
      </w:r>
      <w:r w:rsidR="00E34F65" w:rsidRPr="00573443">
        <w:t>la UIT</w:t>
      </w:r>
      <w:r w:rsidR="00F56184" w:rsidRPr="00573443">
        <w:t xml:space="preserve"> y</w:t>
      </w:r>
      <w:r w:rsidR="00E34F65" w:rsidRPr="00573443">
        <w:t xml:space="preserve"> con otros organismos de normalización</w:t>
      </w:r>
      <w:r w:rsidRPr="00573443">
        <w:t>,</w:t>
      </w:r>
    </w:p>
    <w:p w:rsidR="00D403D9" w:rsidRPr="00573443" w:rsidRDefault="00E34F65" w:rsidP="00323C74">
      <w:pPr>
        <w:pStyle w:val="Call"/>
      </w:pPr>
      <w:r w:rsidRPr="00573443">
        <w:t>considerando</w:t>
      </w:r>
    </w:p>
    <w:p w:rsidR="00D403D9" w:rsidRPr="00573443" w:rsidRDefault="00D403D9" w:rsidP="00323C74">
      <w:r w:rsidRPr="00573443">
        <w:rPr>
          <w:i/>
          <w:iCs/>
        </w:rPr>
        <w:t>a)</w:t>
      </w:r>
      <w:r w:rsidRPr="00573443">
        <w:tab/>
      </w:r>
      <w:r w:rsidR="004E1CAB" w:rsidRPr="00573443">
        <w:t xml:space="preserve">que el mundo globalmente conectado de la Internet de las cosas (IoT) se </w:t>
      </w:r>
      <w:r w:rsidR="00E34F65" w:rsidRPr="00573443">
        <w:t>basará en</w:t>
      </w:r>
      <w:r w:rsidR="004E1CAB" w:rsidRPr="00573443">
        <w:t xml:space="preserve"> la conectividad y funcionalidad que </w:t>
      </w:r>
      <w:r w:rsidR="00E34F65" w:rsidRPr="00573443">
        <w:t>facilitan</w:t>
      </w:r>
      <w:r w:rsidR="004E1CAB" w:rsidRPr="00573443">
        <w:t xml:space="preserve"> las redes de telecomunicaciones;</w:t>
      </w:r>
    </w:p>
    <w:p w:rsidR="00D403D9" w:rsidRPr="00573443" w:rsidRDefault="00D403D9" w:rsidP="00323C74">
      <w:r w:rsidRPr="00573443">
        <w:rPr>
          <w:i/>
          <w:iCs/>
        </w:rPr>
        <w:t>b)</w:t>
      </w:r>
      <w:r w:rsidRPr="00573443">
        <w:tab/>
      </w:r>
      <w:r w:rsidR="004E1CAB" w:rsidRPr="00573443">
        <w:t>que</w:t>
      </w:r>
      <w:r w:rsidR="00E34F65" w:rsidRPr="00573443">
        <w:t xml:space="preserve"> </w:t>
      </w:r>
      <w:r w:rsidR="00025A55" w:rsidRPr="00573443">
        <w:t>varios</w:t>
      </w:r>
      <w:r w:rsidR="00E34F65" w:rsidRPr="00573443">
        <w:t xml:space="preserve"> sectores industriales, entre ellos los relativos a la energía, el transporte, la sanidad, la agricultura, la gestión de catástrofes, la seguridad pública y las redes domésticas, colaboran en el desarrollo de tecnolog</w:t>
      </w:r>
      <w:r w:rsidR="00E16798" w:rsidRPr="00573443">
        <w:t xml:space="preserve">ías de </w:t>
      </w:r>
      <w:r w:rsidR="00CA5907">
        <w:t xml:space="preserve">la </w:t>
      </w:r>
      <w:r w:rsidR="00E16798" w:rsidRPr="00573443">
        <w:t>Internet de las c</w:t>
      </w:r>
      <w:r w:rsidR="00E34F65" w:rsidRPr="00573443">
        <w:t xml:space="preserve">osas </w:t>
      </w:r>
      <w:r w:rsidR="00E16798" w:rsidRPr="00573443">
        <w:t>que puedan aplicarse a</w:t>
      </w:r>
      <w:r w:rsidR="00025A55" w:rsidRPr="00573443">
        <w:t xml:space="preserve"> diversos sectores</w:t>
      </w:r>
      <w:r w:rsidRPr="00573443">
        <w:t>;</w:t>
      </w:r>
    </w:p>
    <w:p w:rsidR="00D403D9" w:rsidRPr="00573443" w:rsidRDefault="00D403D9" w:rsidP="00323C74">
      <w:pPr>
        <w:rPr>
          <w:color w:val="000000" w:themeColor="text1"/>
        </w:rPr>
      </w:pPr>
      <w:r w:rsidRPr="00573443">
        <w:rPr>
          <w:i/>
          <w:iCs/>
        </w:rPr>
        <w:t>c)</w:t>
      </w:r>
      <w:r w:rsidR="00025A55" w:rsidRPr="00573443">
        <w:tab/>
      </w:r>
      <w:r w:rsidR="00025A55" w:rsidRPr="00573443">
        <w:rPr>
          <w:color w:val="000000" w:themeColor="text1"/>
        </w:rPr>
        <w:t>que existen diversos protocolo</w:t>
      </w:r>
      <w:r w:rsidR="00416FC1" w:rsidRPr="00573443">
        <w:rPr>
          <w:color w:val="000000" w:themeColor="text1"/>
        </w:rPr>
        <w:t xml:space="preserve">s de </w:t>
      </w:r>
      <w:r w:rsidR="00CA5907">
        <w:rPr>
          <w:color w:val="000000" w:themeColor="text1"/>
        </w:rPr>
        <w:t xml:space="preserve">la </w:t>
      </w:r>
      <w:r w:rsidR="00416FC1" w:rsidRPr="00573443">
        <w:rPr>
          <w:color w:val="000000" w:themeColor="text1"/>
        </w:rPr>
        <w:t>Internet de las c</w:t>
      </w:r>
      <w:r w:rsidR="00025A55" w:rsidRPr="00573443">
        <w:rPr>
          <w:color w:val="000000" w:themeColor="text1"/>
        </w:rPr>
        <w:t>osas</w:t>
      </w:r>
      <w:r w:rsidR="00416FC1" w:rsidRPr="00573443">
        <w:rPr>
          <w:color w:val="000000" w:themeColor="text1"/>
        </w:rPr>
        <w:t xml:space="preserve"> para</w:t>
      </w:r>
      <w:r w:rsidR="00025A55" w:rsidRPr="00573443">
        <w:rPr>
          <w:color w:val="000000" w:themeColor="text1"/>
        </w:rPr>
        <w:t xml:space="preserve"> capas inferiores y superiores cuya conformidad podría </w:t>
      </w:r>
      <w:r w:rsidR="00416FC1" w:rsidRPr="00573443">
        <w:rPr>
          <w:color w:val="000000" w:themeColor="text1"/>
        </w:rPr>
        <w:t>resultar</w:t>
      </w:r>
      <w:r w:rsidR="00025A55" w:rsidRPr="00573443">
        <w:rPr>
          <w:color w:val="000000" w:themeColor="text1"/>
        </w:rPr>
        <w:t xml:space="preserve"> compleja, lo que da lugar a la necesidad de acordar un</w:t>
      </w:r>
      <w:r w:rsidR="00416FC1" w:rsidRPr="00573443">
        <w:rPr>
          <w:color w:val="000000" w:themeColor="text1"/>
        </w:rPr>
        <w:t xml:space="preserve"> conjunto normalizado </w:t>
      </w:r>
      <w:r w:rsidR="00025A55" w:rsidRPr="00573443">
        <w:rPr>
          <w:color w:val="000000" w:themeColor="text1"/>
        </w:rPr>
        <w:t>de protocolos abiertos, al menos para el intercambio de datos, a los efectos de c</w:t>
      </w:r>
      <w:r w:rsidR="00323C74" w:rsidRPr="00573443">
        <w:rPr>
          <w:color w:val="000000" w:themeColor="text1"/>
        </w:rPr>
        <w:t>onformidad e interoperabilidad;</w:t>
      </w:r>
    </w:p>
    <w:p w:rsidR="00D403D9" w:rsidRPr="00573443" w:rsidRDefault="00D403D9" w:rsidP="00323C74">
      <w:r w:rsidRPr="00573443">
        <w:rPr>
          <w:i/>
          <w:iCs/>
        </w:rPr>
        <w:t>d)</w:t>
      </w:r>
      <w:r w:rsidRPr="00573443">
        <w:tab/>
      </w:r>
      <w:r w:rsidR="00025A55" w:rsidRPr="00573443">
        <w:t xml:space="preserve">que el UIT-T debería desempeñar un papel fundamental en la elaboración de normas </w:t>
      </w:r>
      <w:r w:rsidR="00C8582B" w:rsidRPr="00573443">
        <w:t>relativas a la</w:t>
      </w:r>
      <w:r w:rsidR="00025A55" w:rsidRPr="00573443">
        <w:t xml:space="preserve"> Internet de las </w:t>
      </w:r>
      <w:r w:rsidR="00767C87" w:rsidRPr="00573443">
        <w:t xml:space="preserve">cosas </w:t>
      </w:r>
      <w:r w:rsidR="00025A55" w:rsidRPr="00573443">
        <w:t xml:space="preserve">y las </w:t>
      </w:r>
      <w:r w:rsidR="00C8582B" w:rsidRPr="00573443">
        <w:t>ciudades</w:t>
      </w:r>
      <w:r w:rsidR="00025A55" w:rsidRPr="00573443">
        <w:t xml:space="preserve"> y comunidades inteligentes</w:t>
      </w:r>
      <w:r w:rsidRPr="00573443">
        <w:t>,</w:t>
      </w:r>
    </w:p>
    <w:p w:rsidR="00D403D9" w:rsidRPr="00573443" w:rsidRDefault="00025A55" w:rsidP="00323C74">
      <w:pPr>
        <w:pStyle w:val="Call"/>
      </w:pPr>
      <w:r w:rsidRPr="00573443">
        <w:lastRenderedPageBreak/>
        <w:t>teniendo en cuenta</w:t>
      </w:r>
    </w:p>
    <w:p w:rsidR="00D403D9" w:rsidRPr="00573443" w:rsidRDefault="00025A55" w:rsidP="00323C74">
      <w:r w:rsidRPr="00573443">
        <w:t>la falta de</w:t>
      </w:r>
      <w:r w:rsidR="009A7AD4" w:rsidRPr="00573443">
        <w:t xml:space="preserve"> un </w:t>
      </w:r>
      <w:r w:rsidR="00C8582B" w:rsidRPr="00573443">
        <w:t>modelo</w:t>
      </w:r>
      <w:r w:rsidR="009A7AD4" w:rsidRPr="00573443">
        <w:t xml:space="preserve"> de datos </w:t>
      </w:r>
      <w:r w:rsidR="00C8582B" w:rsidRPr="00573443">
        <w:t>e</w:t>
      </w:r>
      <w:r w:rsidR="009A7AD4" w:rsidRPr="00573443">
        <w:t xml:space="preserve"> informaci</w:t>
      </w:r>
      <w:r w:rsidR="00C8582B" w:rsidRPr="00573443">
        <w:t>ón comú</w:t>
      </w:r>
      <w:r w:rsidR="009A7AD4" w:rsidRPr="00573443">
        <w:t xml:space="preserve">n </w:t>
      </w:r>
      <w:r w:rsidR="002A60E3" w:rsidRPr="00573443">
        <w:t>sobre</w:t>
      </w:r>
      <w:r w:rsidR="000148EB">
        <w:t xml:space="preserve"> la</w:t>
      </w:r>
      <w:r w:rsidR="009A7AD4" w:rsidRPr="00573443">
        <w:t xml:space="preserve"> Internet de la </w:t>
      </w:r>
      <w:r w:rsidR="000C5B92" w:rsidRPr="00573443">
        <w:t>cosas</w:t>
      </w:r>
      <w:r w:rsidR="009A7AD4" w:rsidRPr="00573443">
        <w:t xml:space="preserve">, </w:t>
      </w:r>
      <w:r w:rsidR="00C8582B" w:rsidRPr="00573443">
        <w:t xml:space="preserve">lo cual redunda en la necesidad de colaborar </w:t>
      </w:r>
      <w:r w:rsidR="002A60E3" w:rsidRPr="00573443">
        <w:t>para llevar a cabo</w:t>
      </w:r>
      <w:r w:rsidR="00C8582B" w:rsidRPr="00573443">
        <w:t xml:space="preserve"> actividades de evaluación y normalización de sistemas heterogéneos</w:t>
      </w:r>
      <w:r w:rsidR="00D403D9" w:rsidRPr="00573443">
        <w:t>,</w:t>
      </w:r>
    </w:p>
    <w:p w:rsidR="00D403D9" w:rsidRPr="00573443" w:rsidRDefault="009A7AD4" w:rsidP="00323C74">
      <w:pPr>
        <w:pStyle w:val="Call"/>
      </w:pPr>
      <w:r w:rsidRPr="00573443">
        <w:t>reconociendo</w:t>
      </w:r>
    </w:p>
    <w:p w:rsidR="00D403D9" w:rsidRPr="00573443" w:rsidRDefault="00D403D9" w:rsidP="00323C74">
      <w:r w:rsidRPr="00573443">
        <w:rPr>
          <w:i/>
          <w:iCs/>
        </w:rPr>
        <w:t>a)</w:t>
      </w:r>
      <w:r w:rsidRPr="00573443">
        <w:tab/>
      </w:r>
      <w:r w:rsidR="009A7AD4" w:rsidRPr="00573443">
        <w:t xml:space="preserve">que se están elaborando especificaciones técnicas </w:t>
      </w:r>
      <w:r w:rsidR="002A60E3" w:rsidRPr="00573443">
        <w:t>sobre</w:t>
      </w:r>
      <w:r w:rsidR="009A7AD4" w:rsidRPr="00573443">
        <w:t xml:space="preserve"> la IoT en el marco de foros industriales y proyectos de asociación de organismos de </w:t>
      </w:r>
      <w:r w:rsidR="002A60E3" w:rsidRPr="00573443">
        <w:t>normalización</w:t>
      </w:r>
      <w:r w:rsidR="009A7AD4" w:rsidRPr="00573443">
        <w:t xml:space="preserve"> (SDO)</w:t>
      </w:r>
      <w:r w:rsidRPr="00573443">
        <w:t>;</w:t>
      </w:r>
    </w:p>
    <w:p w:rsidR="00D403D9" w:rsidRPr="00573443" w:rsidRDefault="00D403D9" w:rsidP="00323C74">
      <w:r w:rsidRPr="00573443">
        <w:rPr>
          <w:i/>
          <w:iCs/>
        </w:rPr>
        <w:t>b)</w:t>
      </w:r>
      <w:r w:rsidRPr="00573443">
        <w:tab/>
      </w:r>
      <w:r w:rsidR="009A7AD4" w:rsidRPr="00573443">
        <w:t xml:space="preserve">los avances importantes logrados en </w:t>
      </w:r>
      <w:r w:rsidR="002A60E3" w:rsidRPr="00573443">
        <w:t>pro de</w:t>
      </w:r>
      <w:r w:rsidR="009A7AD4" w:rsidRPr="00573443">
        <w:t xml:space="preserve"> la colaboración entre el UIT-T y otras organizaciones, </w:t>
      </w:r>
      <w:r w:rsidR="002A60E3" w:rsidRPr="00573443">
        <w:t>por ejemplo</w:t>
      </w:r>
      <w:r w:rsidR="009A7AD4" w:rsidRPr="00573443">
        <w:t xml:space="preserve"> la M2M, para que sus especificaciones pasen a ser Recomendaciones del UIT-T</w:t>
      </w:r>
      <w:r w:rsidRPr="00573443">
        <w:t>;</w:t>
      </w:r>
    </w:p>
    <w:p w:rsidR="00D403D9" w:rsidRPr="00573443" w:rsidRDefault="00D403D9" w:rsidP="00323C74">
      <w:r w:rsidRPr="00573443">
        <w:rPr>
          <w:i/>
          <w:iCs/>
        </w:rPr>
        <w:t>c)</w:t>
      </w:r>
      <w:r w:rsidRPr="00573443">
        <w:tab/>
      </w:r>
      <w:r w:rsidR="009A7AD4" w:rsidRPr="00573443">
        <w:t>que la</w:t>
      </w:r>
      <w:r w:rsidR="004E1CAB" w:rsidRPr="00573443">
        <w:t xml:space="preserve"> Comisión de Estudio 20 del UIT-T es responsable de los trabajos</w:t>
      </w:r>
      <w:r w:rsidR="009A7AD4" w:rsidRPr="00573443">
        <w:t xml:space="preserve"> de normalización</w:t>
      </w:r>
      <w:r w:rsidR="004E1CAB" w:rsidRPr="00573443">
        <w:t xml:space="preserve"> </w:t>
      </w:r>
      <w:r w:rsidR="002A60E3" w:rsidRPr="00573443">
        <w:t>sobre</w:t>
      </w:r>
      <w:r w:rsidR="004E1CAB" w:rsidRPr="00573443">
        <w:t xml:space="preserve"> </w:t>
      </w:r>
      <w:r w:rsidR="00865A9F">
        <w:t xml:space="preserve">la </w:t>
      </w:r>
      <w:r w:rsidR="004E1CAB" w:rsidRPr="00573443">
        <w:t>Internet de las cosas (IoT) y sus aplicaciones, con un enfoque inicia</w:t>
      </w:r>
      <w:r w:rsidR="009A7AD4" w:rsidRPr="00573443">
        <w:t>l</w:t>
      </w:r>
      <w:r w:rsidR="004E1CAB" w:rsidRPr="00573443">
        <w:t xml:space="preserve"> en </w:t>
      </w:r>
      <w:r w:rsidR="009A7AD4" w:rsidRPr="00573443">
        <w:t xml:space="preserve">las </w:t>
      </w:r>
      <w:r w:rsidR="004E1CAB" w:rsidRPr="00573443">
        <w:t xml:space="preserve">ciudades y comunidades inteligentes </w:t>
      </w:r>
      <w:r w:rsidR="009A7AD4" w:rsidRPr="00573443">
        <w:t>en el marco del UIT-T, y que está colaborando con otras CE y SDO pertinentes</w:t>
      </w:r>
      <w:r w:rsidRPr="00573443">
        <w:t>;</w:t>
      </w:r>
    </w:p>
    <w:p w:rsidR="00D403D9" w:rsidRPr="00573443" w:rsidRDefault="00D403D9" w:rsidP="00323C74">
      <w:r w:rsidRPr="00573443">
        <w:rPr>
          <w:i/>
          <w:iCs/>
        </w:rPr>
        <w:t>d)</w:t>
      </w:r>
      <w:r w:rsidRPr="00573443">
        <w:tab/>
      </w:r>
      <w:r w:rsidR="009A7AD4" w:rsidRPr="00573443">
        <w:t>q</w:t>
      </w:r>
      <w:r w:rsidR="002A60E3" w:rsidRPr="00573443">
        <w:t>ue la Internet de las c</w:t>
      </w:r>
      <w:r w:rsidR="009A7AD4" w:rsidRPr="00573443">
        <w:t xml:space="preserve">osas permite </w:t>
      </w:r>
      <w:r w:rsidR="002A60E3" w:rsidRPr="00573443">
        <w:t>la aplicación de</w:t>
      </w:r>
      <w:r w:rsidR="009A7AD4" w:rsidRPr="00573443">
        <w:t xml:space="preserve"> tecnologías </w:t>
      </w:r>
      <w:r w:rsidR="002A60E3" w:rsidRPr="00573443">
        <w:t>heterogéneas</w:t>
      </w:r>
      <w:r w:rsidR="009A7AD4" w:rsidRPr="00573443">
        <w:t xml:space="preserve"> </w:t>
      </w:r>
      <w:r w:rsidR="002A60E3" w:rsidRPr="00573443">
        <w:t>en diversos</w:t>
      </w:r>
      <w:r w:rsidR="0030203F" w:rsidRPr="00573443">
        <w:t xml:space="preserve"> </w:t>
      </w:r>
      <w:r w:rsidR="002A60E3" w:rsidRPr="00573443">
        <w:t>casos</w:t>
      </w:r>
      <w:r w:rsidR="0030203F" w:rsidRPr="00573443">
        <w:t xml:space="preserve"> de </w:t>
      </w:r>
      <w:r w:rsidR="002A60E3" w:rsidRPr="00573443">
        <w:t>utilización</w:t>
      </w:r>
      <w:r w:rsidR="0030203F" w:rsidRPr="00573443">
        <w:t xml:space="preserve">, </w:t>
      </w:r>
      <w:r w:rsidR="002A60E3" w:rsidRPr="00573443">
        <w:t>por ejemplo para</w:t>
      </w:r>
      <w:r w:rsidR="0030203F" w:rsidRPr="00573443">
        <w:t xml:space="preserve"> aplicaciones </w:t>
      </w:r>
      <w:r w:rsidR="002A60E3" w:rsidRPr="00573443">
        <w:t>de</w:t>
      </w:r>
      <w:r w:rsidR="0030203F" w:rsidRPr="00573443">
        <w:t xml:space="preserve"> redes de energía y agricultura inteligentes</w:t>
      </w:r>
      <w:r w:rsidRPr="00573443">
        <w:t>,</w:t>
      </w:r>
      <w:r w:rsidR="002A60E3" w:rsidRPr="00573443">
        <w:t xml:space="preserve"> con arreglo a</w:t>
      </w:r>
      <w:r w:rsidR="0030203F" w:rsidRPr="00573443">
        <w:t xml:space="preserve"> requisitos de prueba sobre interoperabilidad y conformidad en las capas física y de aplicación </w:t>
      </w:r>
      <w:r w:rsidR="002A60E3" w:rsidRPr="00573443">
        <w:t>de dichas</w:t>
      </w:r>
      <w:r w:rsidR="0030203F" w:rsidRPr="00573443">
        <w:t xml:space="preserve"> tecnologías,</w:t>
      </w:r>
    </w:p>
    <w:p w:rsidR="00D403D9" w:rsidRPr="00573443" w:rsidRDefault="0030203F" w:rsidP="00323C74">
      <w:pPr>
        <w:pStyle w:val="Call"/>
      </w:pPr>
      <w:r w:rsidRPr="00573443">
        <w:t>resuelve encargar a la Comisión de Estudio 20 del UIT-T</w:t>
      </w:r>
    </w:p>
    <w:p w:rsidR="00D403D9" w:rsidRPr="00573443" w:rsidRDefault="00D403D9" w:rsidP="00323C74">
      <w:r w:rsidRPr="00573443">
        <w:t>1</w:t>
      </w:r>
      <w:r w:rsidRPr="00573443">
        <w:tab/>
      </w:r>
      <w:r w:rsidR="00CD2B2B" w:rsidRPr="00573443">
        <w:t>que elabore Recomendaciones del UI</w:t>
      </w:r>
      <w:r w:rsidR="002A60E3" w:rsidRPr="00573443">
        <w:t xml:space="preserve">T-T para fomentar </w:t>
      </w:r>
      <w:r w:rsidR="00CD2B2B" w:rsidRPr="00573443">
        <w:t xml:space="preserve">la IoT y las </w:t>
      </w:r>
      <w:r w:rsidR="00CB0D2A" w:rsidRPr="00573443">
        <w:t xml:space="preserve">ciudades </w:t>
      </w:r>
      <w:r w:rsidR="00CD2B2B" w:rsidRPr="00573443">
        <w:t xml:space="preserve">y comunidades inteligentes, </w:t>
      </w:r>
      <w:r w:rsidR="00FD54CF" w:rsidRPr="00573443">
        <w:t>incidiendo en</w:t>
      </w:r>
      <w:r w:rsidR="00CD2B2B" w:rsidRPr="00573443">
        <w:t xml:space="preserve"> aspectos relativos a </w:t>
      </w:r>
      <w:r w:rsidR="002A60E3" w:rsidRPr="00573443">
        <w:t xml:space="preserve">las </w:t>
      </w:r>
      <w:r w:rsidR="00CD2B2B" w:rsidRPr="00573443">
        <w:t>nuevas tecnologías</w:t>
      </w:r>
      <w:r w:rsidR="002A60E3" w:rsidRPr="00573443">
        <w:t>, por ejemplo</w:t>
      </w:r>
      <w:r w:rsidR="00CD2B2B" w:rsidRPr="00573443">
        <w:t xml:space="preserve"> la</w:t>
      </w:r>
      <w:r w:rsidR="002A60E3" w:rsidRPr="00573443">
        <w:t>s aplicaciones industriales de la</w:t>
      </w:r>
      <w:r w:rsidR="00CD2B2B" w:rsidRPr="00573443">
        <w:t xml:space="preserve"> Internet de las Cosas</w:t>
      </w:r>
      <w:r w:rsidR="002A60E3" w:rsidRPr="00573443">
        <w:t xml:space="preserve"> y</w:t>
      </w:r>
      <w:r w:rsidR="00CD2B2B" w:rsidRPr="00573443">
        <w:t xml:space="preserve"> los procesos de fabricación inteligentes, </w:t>
      </w:r>
      <w:r w:rsidR="002A60E3" w:rsidRPr="00573443">
        <w:t>entre otros</w:t>
      </w:r>
      <w:r w:rsidRPr="00573443">
        <w:t>;</w:t>
      </w:r>
    </w:p>
    <w:p w:rsidR="00D403D9" w:rsidRPr="00573443" w:rsidRDefault="00D403D9" w:rsidP="00323C74">
      <w:r w:rsidRPr="00573443">
        <w:t>2</w:t>
      </w:r>
      <w:r w:rsidR="00CD2B2B" w:rsidRPr="00573443">
        <w:tab/>
        <w:t xml:space="preserve">que colabore con organizaciones o entidades </w:t>
      </w:r>
      <w:r w:rsidR="00FD54CF" w:rsidRPr="00573443">
        <w:t>normalizadoras</w:t>
      </w:r>
      <w:r w:rsidR="00CD2B2B" w:rsidRPr="00573443">
        <w:t xml:space="preserve"> relacionadas con la IoT, en particular foros industriales, consorcios, SDO, etc</w:t>
      </w:r>
      <w:r w:rsidR="00323C74" w:rsidRPr="00573443">
        <w:t>.</w:t>
      </w:r>
      <w:r w:rsidR="00CD2B2B" w:rsidRPr="00573443">
        <w:t>;</w:t>
      </w:r>
    </w:p>
    <w:p w:rsidR="00D403D9" w:rsidRPr="00573443" w:rsidRDefault="00D403D9" w:rsidP="00323C74">
      <w:r w:rsidRPr="00573443">
        <w:t>3</w:t>
      </w:r>
      <w:r w:rsidR="00CD2B2B" w:rsidRPr="00573443">
        <w:tab/>
        <w:t xml:space="preserve">que evalúe el modelo de utilización de los sistemas de la IoT, y el acceso </w:t>
      </w:r>
      <w:r w:rsidR="00FD54CF" w:rsidRPr="00573443">
        <w:t>a los mismos</w:t>
      </w:r>
      <w:r w:rsidR="00CD2B2B" w:rsidRPr="00573443">
        <w:t xml:space="preserve">, en </w:t>
      </w:r>
      <w:r w:rsidR="00CF1A31" w:rsidRPr="00573443">
        <w:t xml:space="preserve">los </w:t>
      </w:r>
      <w:r w:rsidR="00CD2B2B" w:rsidRPr="00573443">
        <w:t xml:space="preserve">países de varias regiones desde el punto de vista de la interoperabilidad </w:t>
      </w:r>
      <w:r w:rsidR="00CF1A31" w:rsidRPr="00573443">
        <w:t>a fin de</w:t>
      </w:r>
      <w:r w:rsidR="00CD2B2B" w:rsidRPr="00573443">
        <w:t xml:space="preserve"> lograr un marco </w:t>
      </w:r>
      <w:r w:rsidR="00CF1A31" w:rsidRPr="00573443">
        <w:t xml:space="preserve">normalizado </w:t>
      </w:r>
      <w:r w:rsidR="00CD2B2B" w:rsidRPr="00573443">
        <w:t>de protocolos abiertos para el intercambio de datos e información</w:t>
      </w:r>
      <w:r w:rsidRPr="00573443">
        <w:t>;</w:t>
      </w:r>
    </w:p>
    <w:p w:rsidR="00D403D9" w:rsidRPr="00573443" w:rsidRDefault="00951873" w:rsidP="00323C74">
      <w:r w:rsidRPr="00573443">
        <w:t>4</w:t>
      </w:r>
      <w:r w:rsidR="00D403D9" w:rsidRPr="00573443">
        <w:tab/>
      </w:r>
      <w:r w:rsidR="00CD2B2B" w:rsidRPr="00573443">
        <w:t>que fomente la colabor</w:t>
      </w:r>
      <w:r w:rsidR="00C5616D">
        <w:t>ación y cooperación entre la CE 17 y la CE </w:t>
      </w:r>
      <w:r w:rsidR="00CD2B2B" w:rsidRPr="00573443">
        <w:t>20 del UIT-T para coordinar y facilitar los avances en cuestiones relativas a la seguridad y privacidad en la IoT</w:t>
      </w:r>
      <w:r w:rsidR="00323C74" w:rsidRPr="00573443">
        <w:t>,</w:t>
      </w:r>
    </w:p>
    <w:p w:rsidR="00D403D9" w:rsidRPr="00573443" w:rsidRDefault="00CD2B2B" w:rsidP="00323C74">
      <w:pPr>
        <w:pStyle w:val="Call"/>
      </w:pPr>
      <w:r w:rsidRPr="00573443">
        <w:t>encarga al Director de la Oficina de Normalización de las Telecomunicaciones</w:t>
      </w:r>
    </w:p>
    <w:p w:rsidR="00D403D9" w:rsidRPr="00573443" w:rsidRDefault="00D403D9" w:rsidP="00323C74">
      <w:r w:rsidRPr="00573443">
        <w:t>1</w:t>
      </w:r>
      <w:r w:rsidRPr="00573443">
        <w:tab/>
      </w:r>
      <w:r w:rsidR="00CD2B2B" w:rsidRPr="00573443">
        <w:t xml:space="preserve">que proporcione la asistencia necesaria para agilizar los trabajos, </w:t>
      </w:r>
      <w:r w:rsidR="008F328A" w:rsidRPr="00573443">
        <w:t xml:space="preserve">y </w:t>
      </w:r>
      <w:r w:rsidR="00CD2B2B" w:rsidRPr="00573443">
        <w:t xml:space="preserve">especialmente para aprovechar las oportunidades </w:t>
      </w:r>
      <w:r w:rsidR="00A55528" w:rsidRPr="00573443">
        <w:t xml:space="preserve">que permite </w:t>
      </w:r>
      <w:r w:rsidR="00CD2B2B" w:rsidRPr="00573443">
        <w:t xml:space="preserve">el presupuesto asignado, incluida la comunicación con los sectores de las telecomunicaciones y las TIC, </w:t>
      </w:r>
      <w:r w:rsidR="008F328A" w:rsidRPr="00573443">
        <w:t xml:space="preserve">a fin de fomentar la participación de </w:t>
      </w:r>
      <w:r w:rsidR="003E23E9" w:rsidRPr="00573443">
        <w:t>los sectores industriales</w:t>
      </w:r>
      <w:r w:rsidR="008F328A" w:rsidRPr="00573443">
        <w:t xml:space="preserve"> en las activ</w:t>
      </w:r>
      <w:r w:rsidR="00BD3308">
        <w:t>idades de normalización del UIT</w:t>
      </w:r>
      <w:r w:rsidR="00BD3308">
        <w:noBreakHyphen/>
      </w:r>
      <w:r w:rsidR="008F328A" w:rsidRPr="00573443">
        <w:t>T sobre la IoT y las ciudades y comunidades inteligentes</w:t>
      </w:r>
      <w:r w:rsidRPr="00573443">
        <w:t>;</w:t>
      </w:r>
    </w:p>
    <w:p w:rsidR="00D403D9" w:rsidRPr="00573443" w:rsidRDefault="00D403D9" w:rsidP="00323C74">
      <w:r w:rsidRPr="00573443">
        <w:t>2</w:t>
      </w:r>
      <w:r w:rsidRPr="00573443">
        <w:tab/>
      </w:r>
      <w:r w:rsidR="008F328A" w:rsidRPr="00573443">
        <w:t xml:space="preserve">que lleve a cabo proyectos piloto en </w:t>
      </w:r>
      <w:r w:rsidR="00C07AA2" w:rsidRPr="00573443">
        <w:t xml:space="preserve">diversas </w:t>
      </w:r>
      <w:r w:rsidR="008F328A" w:rsidRPr="00573443">
        <w:t>ciudades en relación con las actividades de evaluación de ciudades y comunidades inteligentes</w:t>
      </w:r>
      <w:r w:rsidR="00C07AA2" w:rsidRPr="00573443">
        <w:t>,</w:t>
      </w:r>
      <w:r w:rsidR="008F328A" w:rsidRPr="00573443">
        <w:t xml:space="preserve"> con objeto de facilitar la aplicación e implantación de las normas sobre</w:t>
      </w:r>
      <w:r w:rsidR="00B778D0">
        <w:t xml:space="preserve"> la</w:t>
      </w:r>
      <w:r w:rsidR="008F328A" w:rsidRPr="00573443">
        <w:t xml:space="preserve"> IoT y </w:t>
      </w:r>
      <w:r w:rsidR="00CB099B">
        <w:t xml:space="preserve">las </w:t>
      </w:r>
      <w:r w:rsidR="008F328A" w:rsidRPr="00573443">
        <w:t>ciudades y comunidades inteligentes en todo el mundo</w:t>
      </w:r>
      <w:r w:rsidRPr="00573443">
        <w:t>;</w:t>
      </w:r>
    </w:p>
    <w:p w:rsidR="00D403D9" w:rsidRPr="00573443" w:rsidRDefault="008F328A" w:rsidP="00323C74">
      <w:r w:rsidRPr="00573443">
        <w:t>3</w:t>
      </w:r>
      <w:r w:rsidRPr="00573443">
        <w:tab/>
        <w:t xml:space="preserve">que siga prestando apoyo a la iniciativa </w:t>
      </w:r>
      <w:r w:rsidR="00323C74" w:rsidRPr="00573443">
        <w:t>"</w:t>
      </w:r>
      <w:r w:rsidRPr="00573443">
        <w:t xml:space="preserve">Unidos por </w:t>
      </w:r>
      <w:r w:rsidR="00FA6AFF">
        <w:t xml:space="preserve">las </w:t>
      </w:r>
      <w:r w:rsidRPr="00573443">
        <w:t>ciudades inteligentes y sostenibles (U4SSC)</w:t>
      </w:r>
      <w:r w:rsidR="00323C74" w:rsidRPr="00573443">
        <w:t>"</w:t>
      </w:r>
      <w:r w:rsidRPr="00573443">
        <w:t xml:space="preserve">, puesta en marcha por la UIT y la CEPE en mayo de 2016, y que comparta </w:t>
      </w:r>
      <w:r w:rsidR="004C714D">
        <w:t>sus productos finales con la CE </w:t>
      </w:r>
      <w:r w:rsidRPr="00573443">
        <w:t>20 del UIT-T, entre otras CE de interés</w:t>
      </w:r>
      <w:r w:rsidR="00D403D9" w:rsidRPr="00573443">
        <w:t>;</w:t>
      </w:r>
    </w:p>
    <w:p w:rsidR="00D403D9" w:rsidRPr="00573443" w:rsidRDefault="00D403D9" w:rsidP="00323C74">
      <w:r w:rsidRPr="00573443">
        <w:lastRenderedPageBreak/>
        <w:t>4</w:t>
      </w:r>
      <w:r w:rsidR="008F328A" w:rsidRPr="00573443">
        <w:tab/>
        <w:t xml:space="preserve">que despliegue esfuerzos para fomentar la colaboración sobre </w:t>
      </w:r>
      <w:r w:rsidR="007009D2">
        <w:t xml:space="preserve">la </w:t>
      </w:r>
      <w:r w:rsidR="008F328A" w:rsidRPr="00573443">
        <w:t xml:space="preserve">IoT con otras organizaciones internacionales, </w:t>
      </w:r>
      <w:r w:rsidR="00C07AA2" w:rsidRPr="00573443">
        <w:t>no solamente en la</w:t>
      </w:r>
      <w:r w:rsidR="008F328A" w:rsidRPr="00573443">
        <w:t xml:space="preserve"> UIT</w:t>
      </w:r>
      <w:r w:rsidRPr="00573443">
        <w:t>;</w:t>
      </w:r>
    </w:p>
    <w:p w:rsidR="00D403D9" w:rsidRPr="00573443" w:rsidRDefault="00D403D9" w:rsidP="00F1253E">
      <w:r w:rsidRPr="00573443">
        <w:t>5</w:t>
      </w:r>
      <w:r w:rsidR="008F328A" w:rsidRPr="00573443">
        <w:tab/>
        <w:t xml:space="preserve">que refuerce las actividades de </w:t>
      </w:r>
      <w:r w:rsidR="00D8631F" w:rsidRPr="00573443">
        <w:t>formación</w:t>
      </w:r>
      <w:r w:rsidR="008F328A" w:rsidRPr="00573443">
        <w:t xml:space="preserve"> y orientación de las partes interesadas para adoptar normas del UIT</w:t>
      </w:r>
      <w:r w:rsidR="00F1253E">
        <w:noBreakHyphen/>
      </w:r>
      <w:bookmarkStart w:id="0" w:name="_GoBack"/>
      <w:bookmarkEnd w:id="0"/>
      <w:r w:rsidR="008F328A" w:rsidRPr="00573443">
        <w:t xml:space="preserve">T sobre </w:t>
      </w:r>
      <w:r w:rsidR="004F643F">
        <w:t xml:space="preserve">la </w:t>
      </w:r>
      <w:r w:rsidR="008F328A" w:rsidRPr="00573443">
        <w:t xml:space="preserve">IoT y </w:t>
      </w:r>
      <w:r w:rsidR="00734942" w:rsidRPr="00573443">
        <w:t xml:space="preserve">las </w:t>
      </w:r>
      <w:r w:rsidR="008F328A" w:rsidRPr="00573443">
        <w:t xml:space="preserve">ciudades y comunidades inteligentes, y organizar talleres y foros sobre </w:t>
      </w:r>
      <w:r w:rsidR="009F09C3">
        <w:t xml:space="preserve">la </w:t>
      </w:r>
      <w:r w:rsidR="008F328A" w:rsidRPr="00573443">
        <w:t xml:space="preserve">IoT y </w:t>
      </w:r>
      <w:r w:rsidR="009F09C3">
        <w:t xml:space="preserve">las </w:t>
      </w:r>
      <w:r w:rsidR="008F328A" w:rsidRPr="00573443">
        <w:t>ciudades y comunidades inteligentes con objeto de promover las normas y aplicaciones relativas a las mismas en el sector de las TIC</w:t>
      </w:r>
      <w:r w:rsidRPr="00573443">
        <w:t>,</w:t>
      </w:r>
    </w:p>
    <w:p w:rsidR="00D403D9" w:rsidRPr="00573443" w:rsidRDefault="008F328A" w:rsidP="00351E75">
      <w:pPr>
        <w:pStyle w:val="Call"/>
      </w:pPr>
      <w:r w:rsidRPr="00573443">
        <w:t>invita a los Estados Miembros,</w:t>
      </w:r>
      <w:r w:rsidR="00351E75">
        <w:t xml:space="preserve"> Miembros de Sector, Asociados e</w:t>
      </w:r>
      <w:r w:rsidRPr="00573443">
        <w:t xml:space="preserve"> </w:t>
      </w:r>
      <w:r w:rsidR="00351E75">
        <w:t>Instituciones</w:t>
      </w:r>
      <w:r w:rsidRPr="00573443">
        <w:t xml:space="preserve"> </w:t>
      </w:r>
      <w:r w:rsidR="00351E75" w:rsidRPr="00573443">
        <w:t>Académicas</w:t>
      </w:r>
    </w:p>
    <w:p w:rsidR="00D403D9" w:rsidRPr="00573443" w:rsidRDefault="00D403D9" w:rsidP="00323C74">
      <w:r w:rsidRPr="00573443">
        <w:t>1</w:t>
      </w:r>
      <w:r w:rsidRPr="00573443">
        <w:tab/>
      </w:r>
      <w:r w:rsidR="008F328A" w:rsidRPr="00573443">
        <w:t>a que presenten contribuciones para promover las actividades de normalización sobre la IoT y las ciudades y comunidades intelige</w:t>
      </w:r>
      <w:r w:rsidR="00B75D53">
        <w:t>ntes en la CE </w:t>
      </w:r>
      <w:r w:rsidR="008F328A" w:rsidRPr="00573443">
        <w:t>20 del UIT-T</w:t>
      </w:r>
      <w:r w:rsidRPr="00573443">
        <w:t>;</w:t>
      </w:r>
    </w:p>
    <w:p w:rsidR="00D403D9" w:rsidRPr="00573443" w:rsidRDefault="007B10B6" w:rsidP="00323C74">
      <w:r w:rsidRPr="00573443">
        <w:t>2</w:t>
      </w:r>
      <w:r w:rsidRPr="00573443">
        <w:tab/>
        <w:t xml:space="preserve">a que compartan </w:t>
      </w:r>
      <w:r w:rsidR="00A86C4D" w:rsidRPr="00573443">
        <w:t>información sobre sus</w:t>
      </w:r>
      <w:r w:rsidRPr="00573443">
        <w:t xml:space="preserve"> planes nacionales, casos de </w:t>
      </w:r>
      <w:r w:rsidR="00A86C4D" w:rsidRPr="00573443">
        <w:t>uso</w:t>
      </w:r>
      <w:r w:rsidRPr="00573443">
        <w:t xml:space="preserve"> y sistemas </w:t>
      </w:r>
      <w:r w:rsidR="00E87B14" w:rsidRPr="00573443">
        <w:t>relativos a la</w:t>
      </w:r>
      <w:r w:rsidRPr="00573443">
        <w:t xml:space="preserve"> IoT, y entablen una posible colaboración futura en pro de la interoperabilidad y </w:t>
      </w:r>
      <w:r w:rsidR="00A53DFA">
        <w:t xml:space="preserve">la </w:t>
      </w:r>
      <w:r w:rsidRPr="00573443">
        <w:t>conformidad de los sistemas de la IoT entre estados</w:t>
      </w:r>
      <w:r w:rsidR="00D403D9" w:rsidRPr="00573443">
        <w:t>;</w:t>
      </w:r>
    </w:p>
    <w:p w:rsidR="00D403D9" w:rsidRPr="00573443" w:rsidRDefault="00D403D9" w:rsidP="00323C74">
      <w:r w:rsidRPr="00573443">
        <w:t>3</w:t>
      </w:r>
      <w:r w:rsidR="007B10B6" w:rsidRPr="00573443">
        <w:tab/>
      </w:r>
      <w:r w:rsidR="00BA2311">
        <w:t xml:space="preserve">a </w:t>
      </w:r>
      <w:r w:rsidR="007B10B6" w:rsidRPr="00573443">
        <w:t xml:space="preserve">que </w:t>
      </w:r>
      <w:r w:rsidR="0028217B" w:rsidRPr="00573443">
        <w:t>fomenten</w:t>
      </w:r>
      <w:r w:rsidR="007B10B6" w:rsidRPr="00573443">
        <w:t xml:space="preserve"> y organicen eventos pertinentes sobre </w:t>
      </w:r>
      <w:r w:rsidR="00BC6FDA">
        <w:t xml:space="preserve">la </w:t>
      </w:r>
      <w:r w:rsidR="007B10B6" w:rsidRPr="00573443">
        <w:t>Internet de las cosas, por ejemplo en el ámbito cultural, para promover la innovación y el desarrollo en materia de tec</w:t>
      </w:r>
      <w:r w:rsidR="00951873" w:rsidRPr="00573443">
        <w:t>nologías y soluciones de la IoT;</w:t>
      </w:r>
    </w:p>
    <w:p w:rsidR="00D403D9" w:rsidRPr="00573443" w:rsidRDefault="007B10B6" w:rsidP="00323C74">
      <w:r w:rsidRPr="00573443">
        <w:t>4</w:t>
      </w:r>
      <w:r w:rsidRPr="00573443">
        <w:tab/>
      </w:r>
      <w:r w:rsidR="00BA2311">
        <w:t xml:space="preserve">a </w:t>
      </w:r>
      <w:r w:rsidRPr="00573443">
        <w:t xml:space="preserve">promover el modelo de utilización de los sistemas de </w:t>
      </w:r>
      <w:r w:rsidR="009519CD">
        <w:t xml:space="preserve">la </w:t>
      </w:r>
      <w:r w:rsidRPr="00573443">
        <w:t xml:space="preserve">Internet de las </w:t>
      </w:r>
      <w:r w:rsidR="00534408" w:rsidRPr="00573443">
        <w:t>c</w:t>
      </w:r>
      <w:r w:rsidRPr="00573443">
        <w:t xml:space="preserve">osas por los gobiernos, el sector industrial y otras entidades en los países de varias regiones para fomentar su aplicación inicial en pro del desarrollo económico </w:t>
      </w:r>
      <w:r w:rsidR="00534408" w:rsidRPr="00573443">
        <w:t>desde</w:t>
      </w:r>
      <w:r w:rsidRPr="00573443">
        <w:t xml:space="preserve"> el punto de vista de la interoperabilidad y </w:t>
      </w:r>
      <w:r w:rsidR="00EF71E5">
        <w:t xml:space="preserve">la </w:t>
      </w:r>
      <w:r w:rsidRPr="00573443">
        <w:t>conformidad</w:t>
      </w:r>
      <w:r w:rsidR="00D403D9" w:rsidRPr="00573443">
        <w:t>.</w:t>
      </w:r>
    </w:p>
    <w:p w:rsidR="009575F4" w:rsidRPr="00573443" w:rsidRDefault="009575F4" w:rsidP="0032202E">
      <w:pPr>
        <w:pStyle w:val="Reasons"/>
      </w:pPr>
    </w:p>
    <w:p w:rsidR="009575F4" w:rsidRPr="00573443" w:rsidRDefault="009575F4">
      <w:pPr>
        <w:jc w:val="center"/>
      </w:pPr>
      <w:r w:rsidRPr="00573443">
        <w:t>______________</w:t>
      </w:r>
    </w:p>
    <w:sectPr w:rsidR="009575F4" w:rsidRPr="00573443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C63" w:rsidRDefault="00F02C63">
      <w:r>
        <w:separator/>
      </w:r>
    </w:p>
  </w:endnote>
  <w:endnote w:type="continuationSeparator" w:id="0">
    <w:p w:rsidR="00F02C63" w:rsidRDefault="00F02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Default="007708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084A" w:rsidRPr="006E0078" w:rsidRDefault="0077084A">
    <w:pPr>
      <w:ind w:right="360"/>
      <w:rPr>
        <w:lang w:val="fr-CH"/>
      </w:rPr>
    </w:pPr>
    <w:r>
      <w:fldChar w:fldCharType="begin"/>
    </w:r>
    <w:r w:rsidRPr="006E0078">
      <w:rPr>
        <w:lang w:val="fr-CH"/>
      </w:rPr>
      <w:instrText xml:space="preserve"> FILENAME \p  \* MERGEFORMAT </w:instrText>
    </w:r>
    <w:r>
      <w:fldChar w:fldCharType="separate"/>
    </w:r>
    <w:r w:rsidR="00734034">
      <w:rPr>
        <w:noProof/>
        <w:lang w:val="fr-CH"/>
      </w:rPr>
      <w:t>P:\ESP\ITU-T\CONF-T\WTSA16\395105S.docx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C56554">
      <w:rPr>
        <w:noProof/>
      </w:rPr>
      <w:t>10.10.16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734034">
      <w:rPr>
        <w:noProof/>
      </w:rPr>
      <w:t>08.03.16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84A" w:rsidRPr="001D23D2" w:rsidRDefault="001D23D2" w:rsidP="001D23D2">
    <w:pPr>
      <w:pStyle w:val="Footer"/>
      <w:rPr>
        <w:lang w:val="fr-CH"/>
      </w:rPr>
    </w:pPr>
    <w:r>
      <w:fldChar w:fldCharType="begin"/>
    </w:r>
    <w:r w:rsidRPr="001D23D2">
      <w:rPr>
        <w:lang w:val="fr-CH"/>
      </w:rPr>
      <w:instrText xml:space="preserve"> FILENAME \p  \* MERGEFORMAT </w:instrText>
    </w:r>
    <w:r>
      <w:fldChar w:fldCharType="separate"/>
    </w:r>
    <w:r w:rsidRPr="001D23D2">
      <w:rPr>
        <w:lang w:val="fr-CH"/>
      </w:rPr>
      <w:t>P:\ESP\ITU-T\CONF-T\WTSA16\000\044ADD12S.docx</w:t>
    </w:r>
    <w:r>
      <w:fldChar w:fldCharType="end"/>
    </w:r>
    <w:r w:rsidRPr="001D23D2">
      <w:rPr>
        <w:lang w:val="fr-CH"/>
      </w:rPr>
      <w:t xml:space="preserve"> (405901)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Pr="001D23D2" w:rsidRDefault="001D23D2" w:rsidP="001D23D2">
    <w:pPr>
      <w:pStyle w:val="Footer"/>
      <w:rPr>
        <w:lang w:val="fr-CH"/>
      </w:rPr>
    </w:pPr>
    <w:r>
      <w:fldChar w:fldCharType="begin"/>
    </w:r>
    <w:r w:rsidRPr="001D23D2">
      <w:rPr>
        <w:lang w:val="fr-CH"/>
      </w:rPr>
      <w:instrText xml:space="preserve"> FILENAME \p  \* MERGEFORMAT </w:instrText>
    </w:r>
    <w:r>
      <w:fldChar w:fldCharType="separate"/>
    </w:r>
    <w:r w:rsidRPr="001D23D2">
      <w:rPr>
        <w:lang w:val="fr-CH"/>
      </w:rPr>
      <w:t>P:\ESP\ITU-T\CONF-T\WTSA16\000\044ADD12S.docx</w:t>
    </w:r>
    <w:r>
      <w:fldChar w:fldCharType="end"/>
    </w:r>
    <w:r w:rsidRPr="001D23D2">
      <w:rPr>
        <w:lang w:val="fr-CH"/>
      </w:rPr>
      <w:t xml:space="preserve"> (405901)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C63" w:rsidRDefault="00F02C63">
      <w:r>
        <w:rPr>
          <w:b/>
        </w:rPr>
        <w:t>_______________</w:t>
      </w:r>
    </w:p>
  </w:footnote>
  <w:footnote w:type="continuationSeparator" w:id="0">
    <w:p w:rsidR="00F02C63" w:rsidRDefault="00F02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45" w:rsidRDefault="00E83D45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F1253E">
      <w:rPr>
        <w:noProof/>
      </w:rPr>
      <w:t>3</w:t>
    </w:r>
    <w:r>
      <w:fldChar w:fldCharType="end"/>
    </w:r>
  </w:p>
  <w:p w:rsidR="00E83D45" w:rsidRPr="00C72D5C" w:rsidRDefault="00566BEE" w:rsidP="00E83D45">
    <w:pPr>
      <w:pStyle w:val="Header"/>
    </w:pPr>
    <w:r>
      <w:t>AMNT</w:t>
    </w:r>
    <w:r w:rsidR="00E83D45">
      <w:t>16/44(Add.12)-</w:t>
    </w:r>
    <w:r w:rsidR="00E83D45" w:rsidRPr="004A26C4">
      <w:t>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E66C6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70E9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1EE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6A9A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E4AF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629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00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7E80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2CD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F4F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isplayBackgroundShape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B"/>
    <w:rsid w:val="000121A4"/>
    <w:rsid w:val="000148EB"/>
    <w:rsid w:val="00023137"/>
    <w:rsid w:val="00025A55"/>
    <w:rsid w:val="0002785D"/>
    <w:rsid w:val="00057296"/>
    <w:rsid w:val="00087AE8"/>
    <w:rsid w:val="000A5B9A"/>
    <w:rsid w:val="000A7492"/>
    <w:rsid w:val="000C5922"/>
    <w:rsid w:val="000C5B92"/>
    <w:rsid w:val="000C7758"/>
    <w:rsid w:val="000D59BD"/>
    <w:rsid w:val="000E5BF9"/>
    <w:rsid w:val="000E5EE9"/>
    <w:rsid w:val="000E7147"/>
    <w:rsid w:val="000F0E6D"/>
    <w:rsid w:val="000F572E"/>
    <w:rsid w:val="000F720F"/>
    <w:rsid w:val="0010772E"/>
    <w:rsid w:val="001130C2"/>
    <w:rsid w:val="00120191"/>
    <w:rsid w:val="00121170"/>
    <w:rsid w:val="00123CC5"/>
    <w:rsid w:val="00130042"/>
    <w:rsid w:val="00132DD6"/>
    <w:rsid w:val="0015142D"/>
    <w:rsid w:val="001616DC"/>
    <w:rsid w:val="00163962"/>
    <w:rsid w:val="00172088"/>
    <w:rsid w:val="00173990"/>
    <w:rsid w:val="00191A97"/>
    <w:rsid w:val="001A083F"/>
    <w:rsid w:val="001A4039"/>
    <w:rsid w:val="001C41FA"/>
    <w:rsid w:val="001D0EC8"/>
    <w:rsid w:val="001D23D2"/>
    <w:rsid w:val="001D380F"/>
    <w:rsid w:val="001E2B52"/>
    <w:rsid w:val="001E3F27"/>
    <w:rsid w:val="001F20F0"/>
    <w:rsid w:val="002111B7"/>
    <w:rsid w:val="0021371A"/>
    <w:rsid w:val="00213E7A"/>
    <w:rsid w:val="002337D9"/>
    <w:rsid w:val="00236D2A"/>
    <w:rsid w:val="002452D3"/>
    <w:rsid w:val="00251338"/>
    <w:rsid w:val="00255F12"/>
    <w:rsid w:val="00262C09"/>
    <w:rsid w:val="00263815"/>
    <w:rsid w:val="00263B34"/>
    <w:rsid w:val="00266D44"/>
    <w:rsid w:val="0028017B"/>
    <w:rsid w:val="0028217B"/>
    <w:rsid w:val="00286495"/>
    <w:rsid w:val="002A60E3"/>
    <w:rsid w:val="002A7694"/>
    <w:rsid w:val="002A791F"/>
    <w:rsid w:val="002B7D25"/>
    <w:rsid w:val="002C1B26"/>
    <w:rsid w:val="002C3CCC"/>
    <w:rsid w:val="002C79B8"/>
    <w:rsid w:val="002E4E99"/>
    <w:rsid w:val="002E5443"/>
    <w:rsid w:val="002E701F"/>
    <w:rsid w:val="002F0319"/>
    <w:rsid w:val="0030203F"/>
    <w:rsid w:val="003237B0"/>
    <w:rsid w:val="00323C74"/>
    <w:rsid w:val="003248A9"/>
    <w:rsid w:val="00324FFA"/>
    <w:rsid w:val="0032680B"/>
    <w:rsid w:val="00351E75"/>
    <w:rsid w:val="00363A65"/>
    <w:rsid w:val="00367951"/>
    <w:rsid w:val="003728A3"/>
    <w:rsid w:val="00377EC9"/>
    <w:rsid w:val="003B1E8C"/>
    <w:rsid w:val="003B3445"/>
    <w:rsid w:val="003C2508"/>
    <w:rsid w:val="003D0AA3"/>
    <w:rsid w:val="003E23E9"/>
    <w:rsid w:val="004104AC"/>
    <w:rsid w:val="00416FC1"/>
    <w:rsid w:val="00423567"/>
    <w:rsid w:val="00454553"/>
    <w:rsid w:val="00467ACD"/>
    <w:rsid w:val="00476FB2"/>
    <w:rsid w:val="00482245"/>
    <w:rsid w:val="00487412"/>
    <w:rsid w:val="00492C72"/>
    <w:rsid w:val="00493F47"/>
    <w:rsid w:val="004B0265"/>
    <w:rsid w:val="004B124A"/>
    <w:rsid w:val="004B520A"/>
    <w:rsid w:val="004B6916"/>
    <w:rsid w:val="004C3636"/>
    <w:rsid w:val="004C3A5A"/>
    <w:rsid w:val="004C714D"/>
    <w:rsid w:val="004D60ED"/>
    <w:rsid w:val="004E1CAB"/>
    <w:rsid w:val="004F643F"/>
    <w:rsid w:val="00504898"/>
    <w:rsid w:val="0050625C"/>
    <w:rsid w:val="00523269"/>
    <w:rsid w:val="00532097"/>
    <w:rsid w:val="00534408"/>
    <w:rsid w:val="00566BEE"/>
    <w:rsid w:val="00573443"/>
    <w:rsid w:val="005739A8"/>
    <w:rsid w:val="0058350F"/>
    <w:rsid w:val="00587293"/>
    <w:rsid w:val="00592394"/>
    <w:rsid w:val="005976E9"/>
    <w:rsid w:val="005A374D"/>
    <w:rsid w:val="005E782D"/>
    <w:rsid w:val="005F2605"/>
    <w:rsid w:val="00606367"/>
    <w:rsid w:val="00615DA6"/>
    <w:rsid w:val="00633CA8"/>
    <w:rsid w:val="00636ABD"/>
    <w:rsid w:val="006372E7"/>
    <w:rsid w:val="00646DCE"/>
    <w:rsid w:val="00653540"/>
    <w:rsid w:val="00662039"/>
    <w:rsid w:val="00662BA0"/>
    <w:rsid w:val="00667463"/>
    <w:rsid w:val="00681766"/>
    <w:rsid w:val="00692AAE"/>
    <w:rsid w:val="006B0F54"/>
    <w:rsid w:val="006B547B"/>
    <w:rsid w:val="006D6E67"/>
    <w:rsid w:val="006E0078"/>
    <w:rsid w:val="006E1A13"/>
    <w:rsid w:val="006E76B9"/>
    <w:rsid w:val="007009D2"/>
    <w:rsid w:val="00701C20"/>
    <w:rsid w:val="00702F3D"/>
    <w:rsid w:val="0070518E"/>
    <w:rsid w:val="00731E20"/>
    <w:rsid w:val="00734034"/>
    <w:rsid w:val="00734942"/>
    <w:rsid w:val="007354E9"/>
    <w:rsid w:val="0074005C"/>
    <w:rsid w:val="00747279"/>
    <w:rsid w:val="00753B5A"/>
    <w:rsid w:val="00765578"/>
    <w:rsid w:val="0076615F"/>
    <w:rsid w:val="00767C87"/>
    <w:rsid w:val="0077084A"/>
    <w:rsid w:val="00786250"/>
    <w:rsid w:val="00790506"/>
    <w:rsid w:val="007952C7"/>
    <w:rsid w:val="007A2B90"/>
    <w:rsid w:val="007A466C"/>
    <w:rsid w:val="007A60C0"/>
    <w:rsid w:val="007B10B6"/>
    <w:rsid w:val="007C2317"/>
    <w:rsid w:val="007C39FA"/>
    <w:rsid w:val="007C419A"/>
    <w:rsid w:val="007C5F4C"/>
    <w:rsid w:val="007D0A92"/>
    <w:rsid w:val="007D330A"/>
    <w:rsid w:val="007E379E"/>
    <w:rsid w:val="007E667F"/>
    <w:rsid w:val="00865A9F"/>
    <w:rsid w:val="00866AE6"/>
    <w:rsid w:val="00866BBD"/>
    <w:rsid w:val="008731B5"/>
    <w:rsid w:val="00873B75"/>
    <w:rsid w:val="008750A8"/>
    <w:rsid w:val="008C6F74"/>
    <w:rsid w:val="008E35DA"/>
    <w:rsid w:val="008E4453"/>
    <w:rsid w:val="008E593B"/>
    <w:rsid w:val="008E7BF7"/>
    <w:rsid w:val="008F328A"/>
    <w:rsid w:val="0090121B"/>
    <w:rsid w:val="009144C9"/>
    <w:rsid w:val="00916196"/>
    <w:rsid w:val="0094091F"/>
    <w:rsid w:val="00951873"/>
    <w:rsid w:val="009519CD"/>
    <w:rsid w:val="00952068"/>
    <w:rsid w:val="00952D49"/>
    <w:rsid w:val="00954D3D"/>
    <w:rsid w:val="009575F4"/>
    <w:rsid w:val="0096215D"/>
    <w:rsid w:val="009734BC"/>
    <w:rsid w:val="00973754"/>
    <w:rsid w:val="0097673E"/>
    <w:rsid w:val="00990278"/>
    <w:rsid w:val="009A137D"/>
    <w:rsid w:val="009A7AD4"/>
    <w:rsid w:val="009C0BED"/>
    <w:rsid w:val="009D3641"/>
    <w:rsid w:val="009E11EC"/>
    <w:rsid w:val="009F09C3"/>
    <w:rsid w:val="009F1B63"/>
    <w:rsid w:val="009F54DB"/>
    <w:rsid w:val="009F6A67"/>
    <w:rsid w:val="00A118DB"/>
    <w:rsid w:val="00A24AC0"/>
    <w:rsid w:val="00A4450C"/>
    <w:rsid w:val="00A53DFA"/>
    <w:rsid w:val="00A55528"/>
    <w:rsid w:val="00A75AF7"/>
    <w:rsid w:val="00A86C4D"/>
    <w:rsid w:val="00AA5E6C"/>
    <w:rsid w:val="00AB4E90"/>
    <w:rsid w:val="00AB64B0"/>
    <w:rsid w:val="00AC0995"/>
    <w:rsid w:val="00AE5677"/>
    <w:rsid w:val="00AE658F"/>
    <w:rsid w:val="00AF2F78"/>
    <w:rsid w:val="00B032BF"/>
    <w:rsid w:val="00B07178"/>
    <w:rsid w:val="00B1727C"/>
    <w:rsid w:val="00B173B3"/>
    <w:rsid w:val="00B257B2"/>
    <w:rsid w:val="00B41214"/>
    <w:rsid w:val="00B51263"/>
    <w:rsid w:val="00B52D55"/>
    <w:rsid w:val="00B61807"/>
    <w:rsid w:val="00B627DD"/>
    <w:rsid w:val="00B661D0"/>
    <w:rsid w:val="00B75455"/>
    <w:rsid w:val="00B75D53"/>
    <w:rsid w:val="00B778D0"/>
    <w:rsid w:val="00B80ADA"/>
    <w:rsid w:val="00B8288C"/>
    <w:rsid w:val="00BA2311"/>
    <w:rsid w:val="00BB7351"/>
    <w:rsid w:val="00BC6FDA"/>
    <w:rsid w:val="00BD235B"/>
    <w:rsid w:val="00BD3308"/>
    <w:rsid w:val="00BD5FE4"/>
    <w:rsid w:val="00BE2E80"/>
    <w:rsid w:val="00BE5EDD"/>
    <w:rsid w:val="00BE6A1F"/>
    <w:rsid w:val="00BF091A"/>
    <w:rsid w:val="00C07AA2"/>
    <w:rsid w:val="00C109D8"/>
    <w:rsid w:val="00C126C4"/>
    <w:rsid w:val="00C42DC2"/>
    <w:rsid w:val="00C5063D"/>
    <w:rsid w:val="00C5616D"/>
    <w:rsid w:val="00C56554"/>
    <w:rsid w:val="00C578E4"/>
    <w:rsid w:val="00C57E83"/>
    <w:rsid w:val="00C614DC"/>
    <w:rsid w:val="00C63EB5"/>
    <w:rsid w:val="00C75FB6"/>
    <w:rsid w:val="00C8582B"/>
    <w:rsid w:val="00C858D0"/>
    <w:rsid w:val="00C85946"/>
    <w:rsid w:val="00C9372D"/>
    <w:rsid w:val="00C93A7E"/>
    <w:rsid w:val="00CA1F40"/>
    <w:rsid w:val="00CA5907"/>
    <w:rsid w:val="00CB099B"/>
    <w:rsid w:val="00CB0D2A"/>
    <w:rsid w:val="00CB35C9"/>
    <w:rsid w:val="00CC01E0"/>
    <w:rsid w:val="00CC2618"/>
    <w:rsid w:val="00CD2B2B"/>
    <w:rsid w:val="00CD5FEE"/>
    <w:rsid w:val="00CD663E"/>
    <w:rsid w:val="00CE60D2"/>
    <w:rsid w:val="00CF1A31"/>
    <w:rsid w:val="00D0288A"/>
    <w:rsid w:val="00D154ED"/>
    <w:rsid w:val="00D20175"/>
    <w:rsid w:val="00D34F67"/>
    <w:rsid w:val="00D403D9"/>
    <w:rsid w:val="00D54ED5"/>
    <w:rsid w:val="00D55892"/>
    <w:rsid w:val="00D56781"/>
    <w:rsid w:val="00D72A5D"/>
    <w:rsid w:val="00D8631F"/>
    <w:rsid w:val="00DA16C7"/>
    <w:rsid w:val="00DA356D"/>
    <w:rsid w:val="00DA7543"/>
    <w:rsid w:val="00DB411C"/>
    <w:rsid w:val="00DC4320"/>
    <w:rsid w:val="00DC629B"/>
    <w:rsid w:val="00DC6F55"/>
    <w:rsid w:val="00DE4F54"/>
    <w:rsid w:val="00DE4FFD"/>
    <w:rsid w:val="00E0265F"/>
    <w:rsid w:val="00E05BFF"/>
    <w:rsid w:val="00E16798"/>
    <w:rsid w:val="00E21257"/>
    <w:rsid w:val="00E21778"/>
    <w:rsid w:val="00E262F1"/>
    <w:rsid w:val="00E32BEE"/>
    <w:rsid w:val="00E34F65"/>
    <w:rsid w:val="00E47B44"/>
    <w:rsid w:val="00E71D14"/>
    <w:rsid w:val="00E8097C"/>
    <w:rsid w:val="00E83D45"/>
    <w:rsid w:val="00E86A4B"/>
    <w:rsid w:val="00E87B14"/>
    <w:rsid w:val="00E94823"/>
    <w:rsid w:val="00E94A4A"/>
    <w:rsid w:val="00EB46E1"/>
    <w:rsid w:val="00EE1779"/>
    <w:rsid w:val="00EF0D6D"/>
    <w:rsid w:val="00EF71E5"/>
    <w:rsid w:val="00F0220A"/>
    <w:rsid w:val="00F02C63"/>
    <w:rsid w:val="00F1253E"/>
    <w:rsid w:val="00F247BB"/>
    <w:rsid w:val="00F26F4E"/>
    <w:rsid w:val="00F54E0E"/>
    <w:rsid w:val="00F56184"/>
    <w:rsid w:val="00F606A0"/>
    <w:rsid w:val="00F62AB3"/>
    <w:rsid w:val="00F63177"/>
    <w:rsid w:val="00F66597"/>
    <w:rsid w:val="00F7212F"/>
    <w:rsid w:val="00F8150C"/>
    <w:rsid w:val="00FA6AFF"/>
    <w:rsid w:val="00FC3528"/>
    <w:rsid w:val="00FD490A"/>
    <w:rsid w:val="00FD54CF"/>
    <w:rsid w:val="00FD5C8C"/>
    <w:rsid w:val="00FE0E33"/>
    <w:rsid w:val="00FE161E"/>
    <w:rsid w:val="00FE4574"/>
    <w:rsid w:val="00FE66FB"/>
    <w:rsid w:val="00FF0475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qFormat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  <w:qFormat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paragraph" w:styleId="ListParagraph">
    <w:name w:val="List Paragraph"/>
    <w:basedOn w:val="Normal"/>
    <w:uiPriority w:val="34"/>
    <w:qFormat/>
    <w:rsid w:val="009A7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295EEC0E10457DA5ACD55DDA65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8905-84DA-442B-8093-6B9CCA9A94B6}"/>
      </w:docPartPr>
      <w:docPartBody>
        <w:p w:rsidR="003331C5" w:rsidRDefault="00E04EE8" w:rsidP="00E04EE8">
          <w:pPr>
            <w:pStyle w:val="46295EEC0E10457DA5ACD55DDA65957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E8"/>
    <w:rsid w:val="001F2070"/>
    <w:rsid w:val="002C1D30"/>
    <w:rsid w:val="003331C5"/>
    <w:rsid w:val="00502EF4"/>
    <w:rsid w:val="00503226"/>
    <w:rsid w:val="005A230A"/>
    <w:rsid w:val="00690C7B"/>
    <w:rsid w:val="007B3EF8"/>
    <w:rsid w:val="009124B2"/>
    <w:rsid w:val="00917DCE"/>
    <w:rsid w:val="00986969"/>
    <w:rsid w:val="009E7F8E"/>
    <w:rsid w:val="00BD59AE"/>
    <w:rsid w:val="00DA0CD6"/>
    <w:rsid w:val="00E04EE8"/>
    <w:rsid w:val="00E30626"/>
    <w:rsid w:val="00E3524E"/>
    <w:rsid w:val="00E80C1D"/>
    <w:rsid w:val="00E96DFB"/>
    <w:rsid w:val="00E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DCE"/>
    <w:rPr>
      <w:color w:val="808080"/>
    </w:rPr>
  </w:style>
  <w:style w:type="paragraph" w:customStyle="1" w:styleId="46295EEC0E10457DA5ACD55DDA65957F">
    <w:name w:val="46295EEC0E10457DA5ACD55DDA65957F"/>
    <w:rsid w:val="00E04EE8"/>
  </w:style>
  <w:style w:type="paragraph" w:customStyle="1" w:styleId="9A5411ECEEE84E8EA4844CAF4FD88D69">
    <w:name w:val="9A5411ECEEE84E8EA4844CAF4FD88D69"/>
    <w:rsid w:val="00917D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84b7b3f-05e1-4cb7-b8d7-6885ad76f30e">Documents Proposals Manager (DPM)</DPM_x0020_Author>
    <DPM_x0020_File_x0020_name xmlns="484b7b3f-05e1-4cb7-b8d7-6885ad76f30e">T13-WTSA.16-C-0044!A12!MSW-S</DPM_x0020_File_x0020_name>
    <DPM_x0020_Version xmlns="484b7b3f-05e1-4cb7-b8d7-6885ad76f30e">DPM_v2016.10.3.2_prod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84b7b3f-05e1-4cb7-b8d7-6885ad76f30e" targetNamespace="http://schemas.microsoft.com/office/2006/metadata/properties" ma:root="true" ma:fieldsID="d41af5c836d734370eb92e7ee5f83852" ns2:_="" ns3:_="">
    <xsd:import namespace="996b2e75-67fd-4955-a3b0-5ab9934cb50b"/>
    <xsd:import namespace="484b7b3f-05e1-4cb7-b8d7-6885ad76f30e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7b3f-05e1-4cb7-b8d7-6885ad76f30e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dcmitype/"/>
    <ds:schemaRef ds:uri="http://www.w3.org/XML/1998/namespace"/>
    <ds:schemaRef ds:uri="http://schemas.microsoft.com/office/2006/documentManagement/types"/>
    <ds:schemaRef ds:uri="484b7b3f-05e1-4cb7-b8d7-6885ad76f30e"/>
    <ds:schemaRef ds:uri="http://purl.org/dc/terms/"/>
    <ds:schemaRef ds:uri="996b2e75-67fd-4955-a3b0-5ab9934cb50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84b7b3f-05e1-4cb7-b8d7-6885ad76f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BA795D-6AA5-4363-8590-561F906C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1487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T13-WTSA.16-C-0044!A12!MSW-S</vt:lpstr>
    </vt:vector>
  </TitlesOfParts>
  <Manager>Secretaría General - Pool</Manager>
  <Company>International Telecommunication Union (ITU)</Company>
  <LinksUpToDate>false</LinksUpToDate>
  <CharactersWithSpaces>9649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T13-WTSA.16-C-0044!A12!MSW-S</dc:title>
  <dc:subject>World Telecommunication Standardization Assembly</dc:subject>
  <dc:creator>Documents Proposals Manager (DPM)</dc:creator>
  <cp:keywords>DPM_v2016.10.3.2_prod</cp:keywords>
  <dc:description>Template used by DPM and CPI for the WTSA-16</dc:description>
  <cp:lastModifiedBy>Ricardo Sáez Grau</cp:lastModifiedBy>
  <cp:revision>122</cp:revision>
  <cp:lastPrinted>2016-03-08T15:23:00Z</cp:lastPrinted>
  <dcterms:created xsi:type="dcterms:W3CDTF">2016-10-10T07:30:00Z</dcterms:created>
  <dcterms:modified xsi:type="dcterms:W3CDTF">2016-10-10T09:59:00Z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