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320B54">
            <w:pPr>
              <w:rPr>
                <w:rFonts w:ascii="Verdana" w:hAnsi="Verdana" w:cs="Times New Roman Bold"/>
                <w:b/>
                <w:bCs/>
                <w:sz w:val="22"/>
                <w:szCs w:val="22"/>
              </w:rPr>
            </w:pPr>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320B54">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320B54">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320B54">
            <w:pPr>
              <w:spacing w:before="0"/>
            </w:pPr>
          </w:p>
        </w:tc>
        <w:tc>
          <w:tcPr>
            <w:tcW w:w="3007" w:type="dxa"/>
            <w:gridSpan w:val="2"/>
            <w:tcBorders>
              <w:bottom w:val="single" w:sz="12" w:space="0" w:color="auto"/>
            </w:tcBorders>
          </w:tcPr>
          <w:p w:rsidR="00595780" w:rsidRDefault="00595780" w:rsidP="00320B54">
            <w:pPr>
              <w:spacing w:before="0"/>
            </w:pPr>
          </w:p>
        </w:tc>
      </w:tr>
      <w:tr w:rsidR="001D581B" w:rsidTr="00530525">
        <w:trPr>
          <w:cantSplit/>
        </w:trPr>
        <w:tc>
          <w:tcPr>
            <w:tcW w:w="6804" w:type="dxa"/>
            <w:gridSpan w:val="2"/>
            <w:tcBorders>
              <w:top w:val="single" w:sz="12" w:space="0" w:color="auto"/>
            </w:tcBorders>
          </w:tcPr>
          <w:p w:rsidR="00595780" w:rsidRDefault="00595780" w:rsidP="00320B54">
            <w:pPr>
              <w:spacing w:before="0"/>
            </w:pPr>
          </w:p>
        </w:tc>
        <w:tc>
          <w:tcPr>
            <w:tcW w:w="3007" w:type="dxa"/>
            <w:gridSpan w:val="2"/>
          </w:tcPr>
          <w:p w:rsidR="00595780" w:rsidRPr="002074EC" w:rsidRDefault="00595780" w:rsidP="00320B54">
            <w:pPr>
              <w:spacing w:before="0"/>
              <w:rPr>
                <w:rFonts w:ascii="Verdana" w:hAnsi="Verdana"/>
                <w:b/>
                <w:bCs/>
                <w:sz w:val="20"/>
              </w:rPr>
            </w:pPr>
          </w:p>
        </w:tc>
      </w:tr>
      <w:tr w:rsidR="00C26BA2" w:rsidTr="00530525">
        <w:trPr>
          <w:cantSplit/>
        </w:trPr>
        <w:tc>
          <w:tcPr>
            <w:tcW w:w="6804" w:type="dxa"/>
            <w:gridSpan w:val="2"/>
          </w:tcPr>
          <w:p w:rsidR="00C26BA2" w:rsidRDefault="00C26BA2" w:rsidP="00320B54">
            <w:pPr>
              <w:spacing w:before="0"/>
            </w:pPr>
            <w:r w:rsidRPr="00930FFD">
              <w:rPr>
                <w:rFonts w:ascii="Verdana" w:hAnsi="Verdana"/>
                <w:b/>
                <w:sz w:val="20"/>
                <w:lang w:val="en-US"/>
              </w:rPr>
              <w:t>SÉANCE PLÉNIÈRE</w:t>
            </w:r>
          </w:p>
        </w:tc>
        <w:tc>
          <w:tcPr>
            <w:tcW w:w="3007" w:type="dxa"/>
            <w:gridSpan w:val="2"/>
          </w:tcPr>
          <w:p w:rsidR="00C26BA2" w:rsidRPr="002A6F8F" w:rsidRDefault="00C26BA2" w:rsidP="00320B54">
            <w:pPr>
              <w:spacing w:before="0"/>
              <w:rPr>
                <w:rFonts w:ascii="Verdana" w:hAnsi="Verdana"/>
                <w:sz w:val="20"/>
                <w:lang w:val="en-US"/>
              </w:rPr>
            </w:pPr>
            <w:r>
              <w:rPr>
                <w:rFonts w:ascii="Verdana" w:hAnsi="Verdana"/>
                <w:b/>
                <w:sz w:val="20"/>
                <w:lang w:val="en-US"/>
              </w:rPr>
              <w:t>Addendum 12 au</w:t>
            </w:r>
            <w:r>
              <w:rPr>
                <w:rFonts w:ascii="Verdana" w:hAnsi="Verdana"/>
                <w:b/>
                <w:sz w:val="20"/>
                <w:lang w:val="en-US"/>
              </w:rPr>
              <w:br/>
              <w:t>Document 44</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320B54">
            <w:pPr>
              <w:spacing w:before="0"/>
            </w:pPr>
          </w:p>
        </w:tc>
        <w:tc>
          <w:tcPr>
            <w:tcW w:w="3007" w:type="dxa"/>
            <w:gridSpan w:val="2"/>
          </w:tcPr>
          <w:p w:rsidR="00595780" w:rsidRDefault="00C26BA2" w:rsidP="00320B54">
            <w:pPr>
              <w:spacing w:before="0"/>
            </w:pPr>
            <w:r w:rsidRPr="002A6F8F">
              <w:rPr>
                <w:rFonts w:ascii="Verdana" w:hAnsi="Verdana"/>
                <w:b/>
                <w:sz w:val="20"/>
                <w:lang w:val="en-US"/>
              </w:rPr>
              <w:t>3 octobre 2016</w:t>
            </w:r>
          </w:p>
        </w:tc>
      </w:tr>
      <w:tr w:rsidR="001D581B" w:rsidTr="00530525">
        <w:trPr>
          <w:cantSplit/>
        </w:trPr>
        <w:tc>
          <w:tcPr>
            <w:tcW w:w="6804" w:type="dxa"/>
            <w:gridSpan w:val="2"/>
          </w:tcPr>
          <w:p w:rsidR="00595780" w:rsidRDefault="00595780" w:rsidP="00320B54">
            <w:pPr>
              <w:spacing w:before="0"/>
            </w:pPr>
          </w:p>
        </w:tc>
        <w:tc>
          <w:tcPr>
            <w:tcW w:w="3007" w:type="dxa"/>
            <w:gridSpan w:val="2"/>
          </w:tcPr>
          <w:p w:rsidR="00595780" w:rsidRDefault="00C26BA2" w:rsidP="00320B54">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320B54">
            <w:pPr>
              <w:spacing w:before="0"/>
              <w:rPr>
                <w:rFonts w:ascii="Verdana" w:hAnsi="Verdana"/>
                <w:b/>
                <w:bCs/>
                <w:sz w:val="20"/>
              </w:rPr>
            </w:pPr>
          </w:p>
        </w:tc>
      </w:tr>
      <w:tr w:rsidR="00595780" w:rsidRPr="00EB3BA9" w:rsidTr="00530525">
        <w:trPr>
          <w:cantSplit/>
        </w:trPr>
        <w:tc>
          <w:tcPr>
            <w:tcW w:w="9811" w:type="dxa"/>
            <w:gridSpan w:val="4"/>
          </w:tcPr>
          <w:p w:rsidR="00595780" w:rsidRPr="00CF28E1" w:rsidRDefault="00C26BA2" w:rsidP="00320B54">
            <w:pPr>
              <w:pStyle w:val="Source"/>
              <w:rPr>
                <w:lang w:val="fr-FR"/>
              </w:rPr>
            </w:pPr>
            <w:r w:rsidRPr="00CF28E1">
              <w:rPr>
                <w:lang w:val="fr-FR"/>
              </w:rPr>
              <w:t>Administrations des pays membres de la Télécommunauté Asie-Pacifique</w:t>
            </w:r>
          </w:p>
        </w:tc>
      </w:tr>
      <w:tr w:rsidR="00595780" w:rsidRPr="00EB3BA9" w:rsidTr="00530525">
        <w:trPr>
          <w:cantSplit/>
        </w:trPr>
        <w:tc>
          <w:tcPr>
            <w:tcW w:w="9811" w:type="dxa"/>
            <w:gridSpan w:val="4"/>
          </w:tcPr>
          <w:p w:rsidR="00595780" w:rsidRPr="00320B54" w:rsidRDefault="000A38C9" w:rsidP="00320B54">
            <w:pPr>
              <w:pStyle w:val="Title1"/>
              <w:rPr>
                <w:lang w:val="fr-CH"/>
              </w:rPr>
            </w:pPr>
            <w:r w:rsidRPr="00320B54">
              <w:rPr>
                <w:lang w:val="fr-CH"/>
              </w:rPr>
              <w:t>PROPOSITION DE NOUVELLE RéSOLUTION</w:t>
            </w:r>
            <w:r w:rsidR="00C26BA2" w:rsidRPr="00320B54">
              <w:rPr>
                <w:lang w:val="fr-CH"/>
              </w:rPr>
              <w:t xml:space="preserve"> [APT-2] – </w:t>
            </w:r>
            <w:r w:rsidR="004A38F4" w:rsidRPr="00320B54">
              <w:rPr>
                <w:rFonts w:eastAsia="Times New Roman"/>
                <w:color w:val="000000"/>
                <w:lang w:val="fr-CH"/>
              </w:rPr>
              <w:t>renforce</w:t>
            </w:r>
            <w:r w:rsidR="00D04447" w:rsidRPr="00320B54">
              <w:rPr>
                <w:rFonts w:eastAsia="Times New Roman"/>
                <w:color w:val="000000"/>
                <w:lang w:val="fr-CH"/>
              </w:rPr>
              <w:t>r</w:t>
            </w:r>
            <w:r w:rsidR="00153F61">
              <w:rPr>
                <w:rFonts w:eastAsia="Times New Roman"/>
                <w:color w:val="000000"/>
                <w:lang w:val="fr-CH"/>
              </w:rPr>
              <w:t xml:space="preserve"> la </w:t>
            </w:r>
            <w:r w:rsidR="004A38F4" w:rsidRPr="00320B54">
              <w:rPr>
                <w:rFonts w:eastAsia="Times New Roman"/>
                <w:color w:val="000000"/>
                <w:lang w:val="fr-CH"/>
              </w:rPr>
              <w:t xml:space="preserve">normalisation de l'Internet des objets </w:t>
            </w:r>
            <w:r w:rsidR="00D04447" w:rsidRPr="00320B54">
              <w:rPr>
                <w:rFonts w:eastAsia="Times New Roman"/>
                <w:color w:val="000000"/>
                <w:lang w:val="fr-CH"/>
              </w:rPr>
              <w:t>ainsi que</w:t>
            </w:r>
            <w:r w:rsidR="004A38F4" w:rsidRPr="00320B54">
              <w:rPr>
                <w:rFonts w:eastAsia="Times New Roman"/>
                <w:color w:val="000000"/>
                <w:lang w:val="fr-CH"/>
              </w:rPr>
              <w:t xml:space="preserve"> </w:t>
            </w:r>
            <w:r w:rsidR="00153F61">
              <w:rPr>
                <w:rFonts w:eastAsia="Times New Roman"/>
                <w:color w:val="000000"/>
                <w:lang w:val="fr-CH"/>
              </w:rPr>
              <w:t>des </w:t>
            </w:r>
            <w:r w:rsidR="004A38F4" w:rsidRPr="00320B54">
              <w:rPr>
                <w:rFonts w:eastAsia="Times New Roman"/>
                <w:color w:val="000000"/>
                <w:lang w:val="fr-CH"/>
              </w:rPr>
              <w:t xml:space="preserve">villes et </w:t>
            </w:r>
            <w:r w:rsidR="00D04447" w:rsidRPr="00320B54">
              <w:rPr>
                <w:rFonts w:eastAsia="Times New Roman"/>
                <w:color w:val="000000"/>
                <w:lang w:val="fr-CH"/>
              </w:rPr>
              <w:t xml:space="preserve">des </w:t>
            </w:r>
            <w:r w:rsidR="004A38F4" w:rsidRPr="00320B54">
              <w:rPr>
                <w:rFonts w:eastAsia="Times New Roman"/>
                <w:color w:val="000000"/>
                <w:lang w:val="fr-CH"/>
              </w:rPr>
              <w:t>communautés intelligentes</w:t>
            </w:r>
          </w:p>
        </w:tc>
      </w:tr>
      <w:tr w:rsidR="00595780" w:rsidRPr="00EB3BA9" w:rsidTr="00530525">
        <w:trPr>
          <w:cantSplit/>
        </w:trPr>
        <w:tc>
          <w:tcPr>
            <w:tcW w:w="9811" w:type="dxa"/>
            <w:gridSpan w:val="4"/>
          </w:tcPr>
          <w:p w:rsidR="00595780" w:rsidRPr="00320B54" w:rsidRDefault="00595780" w:rsidP="00320B54">
            <w:pPr>
              <w:pStyle w:val="Title2"/>
              <w:rPr>
                <w:lang w:val="fr-CH"/>
              </w:rPr>
            </w:pPr>
          </w:p>
        </w:tc>
      </w:tr>
      <w:tr w:rsidR="00C26BA2" w:rsidRPr="00EB3BA9" w:rsidTr="00530525">
        <w:trPr>
          <w:cantSplit/>
        </w:trPr>
        <w:tc>
          <w:tcPr>
            <w:tcW w:w="9811" w:type="dxa"/>
            <w:gridSpan w:val="4"/>
          </w:tcPr>
          <w:p w:rsidR="00C26BA2" w:rsidRPr="00320B54" w:rsidRDefault="00C26BA2" w:rsidP="00320B54">
            <w:pPr>
              <w:pStyle w:val="Agendaitem"/>
              <w:rPr>
                <w:lang w:val="fr-CH"/>
              </w:rPr>
            </w:pPr>
          </w:p>
        </w:tc>
      </w:tr>
    </w:tbl>
    <w:p w:rsidR="00E11197" w:rsidRPr="00320B54" w:rsidRDefault="00E11197" w:rsidP="00320B54">
      <w:pPr>
        <w:rPr>
          <w:lang w:val="fr-CH"/>
        </w:rPr>
      </w:pPr>
    </w:p>
    <w:tbl>
      <w:tblPr>
        <w:tblW w:w="5089" w:type="pct"/>
        <w:tblLayout w:type="fixed"/>
        <w:tblLook w:val="0000" w:firstRow="0" w:lastRow="0" w:firstColumn="0" w:lastColumn="0" w:noHBand="0" w:noVBand="0"/>
      </w:tblPr>
      <w:tblGrid>
        <w:gridCol w:w="1912"/>
        <w:gridCol w:w="7899"/>
      </w:tblGrid>
      <w:tr w:rsidR="00E11197" w:rsidRPr="00EB3BA9" w:rsidTr="00CF28E1">
        <w:trPr>
          <w:cantSplit/>
        </w:trPr>
        <w:tc>
          <w:tcPr>
            <w:tcW w:w="1912" w:type="dxa"/>
          </w:tcPr>
          <w:p w:rsidR="00E11197" w:rsidRPr="00426748" w:rsidRDefault="00E11197" w:rsidP="00320B54">
            <w:r>
              <w:rPr>
                <w:b/>
                <w:bCs/>
              </w:rPr>
              <w:t>Résumé</w:t>
            </w:r>
            <w:r w:rsidRPr="008F7104">
              <w:rPr>
                <w:b/>
                <w:bCs/>
              </w:rPr>
              <w:t>:</w:t>
            </w:r>
          </w:p>
        </w:tc>
        <w:sdt>
          <w:sdtPr>
            <w:rPr>
              <w:rFonts w:eastAsia="Times New Roman"/>
              <w:color w:val="000000"/>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320B54" w:rsidRDefault="00F53993" w:rsidP="00320B54">
                <w:pPr>
                  <w:rPr>
                    <w:color w:val="000000" w:themeColor="text1"/>
                    <w:lang w:val="fr-CH"/>
                  </w:rPr>
                </w:pPr>
                <w:r w:rsidRPr="00320B54">
                  <w:rPr>
                    <w:rFonts w:eastAsia="Times New Roman"/>
                    <w:color w:val="000000"/>
                    <w:lang w:val="fr-CH"/>
                  </w:rPr>
                  <w:t xml:space="preserve">Dans le présent document, les </w:t>
                </w:r>
                <w:r w:rsidR="009D30D0" w:rsidRPr="00320B54">
                  <w:rPr>
                    <w:rFonts w:eastAsia="Times New Roman"/>
                    <w:color w:val="000000"/>
                    <w:lang w:val="fr-CH"/>
                  </w:rPr>
                  <w:t>A</w:t>
                </w:r>
                <w:r w:rsidRPr="00320B54">
                  <w:rPr>
                    <w:rFonts w:eastAsia="Times New Roman"/>
                    <w:color w:val="000000"/>
                    <w:lang w:val="fr-CH"/>
                  </w:rPr>
                  <w:t>dministrations des pays membres de la Télécommunauté Asie-Pacifique propose</w:t>
                </w:r>
                <w:r w:rsidR="00D04447" w:rsidRPr="00320B54">
                  <w:rPr>
                    <w:rFonts w:eastAsia="Times New Roman"/>
                    <w:color w:val="000000"/>
                    <w:lang w:val="fr-CH"/>
                  </w:rPr>
                  <w:t>nt</w:t>
                </w:r>
                <w:r w:rsidRPr="00320B54">
                  <w:rPr>
                    <w:rFonts w:eastAsia="Times New Roman"/>
                    <w:color w:val="000000"/>
                    <w:lang w:val="fr-CH"/>
                  </w:rPr>
                  <w:t xml:space="preserve"> une nouvelle Résolution [APT-2] sur le renforcement de la normalisation de l'Internet des objets </w:t>
                </w:r>
                <w:r w:rsidR="00D04447" w:rsidRPr="00320B54">
                  <w:rPr>
                    <w:rFonts w:eastAsia="Times New Roman"/>
                    <w:color w:val="000000"/>
                    <w:lang w:val="fr-CH"/>
                  </w:rPr>
                  <w:t>ainsi que</w:t>
                </w:r>
                <w:r w:rsidRPr="00320B54">
                  <w:rPr>
                    <w:rFonts w:eastAsia="Times New Roman"/>
                    <w:color w:val="000000"/>
                    <w:lang w:val="fr-CH"/>
                  </w:rPr>
                  <w:t xml:space="preserve"> des villes et </w:t>
                </w:r>
                <w:r w:rsidR="00D04447" w:rsidRPr="00320B54">
                  <w:rPr>
                    <w:rFonts w:eastAsia="Times New Roman"/>
                    <w:color w:val="000000"/>
                    <w:lang w:val="fr-CH"/>
                  </w:rPr>
                  <w:t xml:space="preserve">des </w:t>
                </w:r>
                <w:r w:rsidRPr="00320B54">
                  <w:rPr>
                    <w:rFonts w:eastAsia="Times New Roman"/>
                    <w:color w:val="000000"/>
                    <w:lang w:val="fr-CH"/>
                  </w:rPr>
                  <w:t>communautés intelligentes</w:t>
                </w:r>
                <w:r w:rsidR="00CF28E1" w:rsidRPr="00320B54">
                  <w:rPr>
                    <w:rFonts w:eastAsia="Times New Roman"/>
                    <w:color w:val="000000"/>
                    <w:lang w:val="fr-CH"/>
                  </w:rPr>
                  <w:t>.</w:t>
                </w:r>
              </w:p>
            </w:tc>
          </w:sdtContent>
        </w:sdt>
      </w:tr>
    </w:tbl>
    <w:p w:rsidR="00A6753C" w:rsidRPr="007B1E43" w:rsidRDefault="00CF28E1" w:rsidP="00320B54">
      <w:pPr>
        <w:pStyle w:val="Headingb"/>
      </w:pPr>
      <w:r w:rsidRPr="007B1E43">
        <w:t>Introduction</w:t>
      </w:r>
    </w:p>
    <w:p w:rsidR="00AD4503" w:rsidRPr="00320B54" w:rsidRDefault="00AD4503" w:rsidP="005965F0">
      <w:pPr>
        <w:rPr>
          <w:lang w:val="fr-CH"/>
        </w:rPr>
      </w:pPr>
      <w:r w:rsidRPr="00320B54">
        <w:rPr>
          <w:lang w:val="fr-CH"/>
        </w:rPr>
        <w:t xml:space="preserve">Depuis peu, l'Internet des objet (IoT) suscite beaucoup d'attention au niveau international, du fait de son importance croissante pour le secteur privé, les pouvoirs publics, les utilisateurs finals, etc. Ainsi, </w:t>
      </w:r>
      <w:r w:rsidR="00D04447" w:rsidRPr="00320B54">
        <w:rPr>
          <w:lang w:val="fr-CH"/>
        </w:rPr>
        <w:t>d</w:t>
      </w:r>
      <w:r w:rsidRPr="00320B54">
        <w:rPr>
          <w:lang w:val="fr-CH"/>
        </w:rPr>
        <w:t xml:space="preserve">ifférentes </w:t>
      </w:r>
      <w:r w:rsidR="00D04447" w:rsidRPr="00320B54">
        <w:rPr>
          <w:lang w:val="fr-CH"/>
        </w:rPr>
        <w:t>activités</w:t>
      </w:r>
      <w:r w:rsidRPr="00320B54">
        <w:rPr>
          <w:lang w:val="fr-CH"/>
        </w:rPr>
        <w:t xml:space="preserve"> ont été menées au sein de l'UIT, avec par exemple l'adoption de nouvelles Résolutions sur l'I</w:t>
      </w:r>
      <w:r w:rsidR="00320B54">
        <w:rPr>
          <w:lang w:val="fr-CH"/>
        </w:rPr>
        <w:t>nternet des objets</w:t>
      </w:r>
      <w:r w:rsidRPr="00320B54">
        <w:rPr>
          <w:lang w:val="fr-CH"/>
        </w:rPr>
        <w:t xml:space="preserve"> par la Conférence de plénipotentiaires de l'Union en 2014 et par l'Assemblée des </w:t>
      </w:r>
      <w:r w:rsidR="00D04447" w:rsidRPr="00320B54">
        <w:rPr>
          <w:lang w:val="fr-CH"/>
        </w:rPr>
        <w:t>r</w:t>
      </w:r>
      <w:r w:rsidRPr="00320B54">
        <w:rPr>
          <w:lang w:val="fr-CH"/>
        </w:rPr>
        <w:t xml:space="preserve">adiocommunications (AR) en 2015. </w:t>
      </w:r>
      <w:r w:rsidR="00D04447" w:rsidRPr="00320B54">
        <w:rPr>
          <w:lang w:val="fr-CH"/>
        </w:rPr>
        <w:t>Afin</w:t>
      </w:r>
      <w:r w:rsidRPr="00320B54">
        <w:rPr>
          <w:lang w:val="fr-CH"/>
        </w:rPr>
        <w:t xml:space="preserve"> de promouvoir et d'accélérer les travaux de normalisation relatifs à l'</w:t>
      </w:r>
      <w:r w:rsidR="00320B54" w:rsidRPr="00320B54">
        <w:rPr>
          <w:lang w:val="fr-CH"/>
        </w:rPr>
        <w:t>I</w:t>
      </w:r>
      <w:r w:rsidR="00320B54">
        <w:rPr>
          <w:lang w:val="fr-CH"/>
        </w:rPr>
        <w:t>nternet des objets</w:t>
      </w:r>
      <w:r w:rsidRPr="00320B54">
        <w:rPr>
          <w:lang w:val="fr-CH"/>
        </w:rPr>
        <w:t xml:space="preserve"> </w:t>
      </w:r>
      <w:r w:rsidR="00D04447" w:rsidRPr="00320B54">
        <w:rPr>
          <w:lang w:val="fr-CH"/>
        </w:rPr>
        <w:t>ainsi qu'</w:t>
      </w:r>
      <w:r w:rsidRPr="00320B54">
        <w:rPr>
          <w:lang w:val="fr-CH"/>
        </w:rPr>
        <w:t xml:space="preserve">aux villes et </w:t>
      </w:r>
      <w:r w:rsidR="00D04447" w:rsidRPr="00320B54">
        <w:rPr>
          <w:lang w:val="fr-CH"/>
        </w:rPr>
        <w:t xml:space="preserve">aux </w:t>
      </w:r>
      <w:r w:rsidRPr="00320B54">
        <w:rPr>
          <w:lang w:val="fr-CH"/>
        </w:rPr>
        <w:t>communautés intelligentes à l'UIT-T, une nouvelle Commission d'études 20</w:t>
      </w:r>
      <w:r w:rsidR="00CF28E1" w:rsidRPr="00320B54">
        <w:rPr>
          <w:lang w:val="fr-CH"/>
        </w:rPr>
        <w:t xml:space="preserve"> (</w:t>
      </w:r>
      <w:r w:rsidR="00824941" w:rsidRPr="00320B54">
        <w:rPr>
          <w:lang w:val="fr-CH"/>
        </w:rPr>
        <w:t>L'Internet des objets et ses applications, y compris les villes et les communautés intelligentes</w:t>
      </w:r>
      <w:r w:rsidR="00CF28E1" w:rsidRPr="00320B54">
        <w:rPr>
          <w:lang w:val="fr-CH"/>
        </w:rPr>
        <w:t xml:space="preserve">) </w:t>
      </w:r>
      <w:r w:rsidRPr="00320B54">
        <w:rPr>
          <w:lang w:val="fr-CH"/>
        </w:rPr>
        <w:t xml:space="preserve">a été créée en juin 2015. </w:t>
      </w:r>
      <w:r w:rsidR="00D04447" w:rsidRPr="00320B54">
        <w:rPr>
          <w:lang w:val="fr-CH"/>
        </w:rPr>
        <w:t>Décision importante pour l'UIT-T, la</w:t>
      </w:r>
      <w:r w:rsidR="004F5A8E" w:rsidRPr="00320B54">
        <w:rPr>
          <w:lang w:val="fr-CH"/>
        </w:rPr>
        <w:t xml:space="preserve"> création de la CE 20 montre que l'UIT souhaiterait jouer un rôle de</w:t>
      </w:r>
      <w:r w:rsidR="00D04447" w:rsidRPr="00320B54">
        <w:rPr>
          <w:lang w:val="fr-CH"/>
        </w:rPr>
        <w:t xml:space="preserve"> tout</w:t>
      </w:r>
      <w:r w:rsidR="004F5A8E" w:rsidRPr="00320B54">
        <w:rPr>
          <w:lang w:val="fr-CH"/>
        </w:rPr>
        <w:t xml:space="preserve"> premier plan dans le développement </w:t>
      </w:r>
      <w:r w:rsidR="00D04447" w:rsidRPr="00320B54">
        <w:rPr>
          <w:lang w:val="fr-CH"/>
        </w:rPr>
        <w:t>économique</w:t>
      </w:r>
      <w:r w:rsidR="004F5A8E" w:rsidRPr="00320B54">
        <w:rPr>
          <w:lang w:val="fr-CH"/>
        </w:rPr>
        <w:t xml:space="preserve"> et environnementa</w:t>
      </w:r>
      <w:r w:rsidR="00D04447" w:rsidRPr="00320B54">
        <w:rPr>
          <w:lang w:val="fr-CH"/>
        </w:rPr>
        <w:t>l</w:t>
      </w:r>
      <w:r w:rsidR="004F5A8E" w:rsidRPr="00320B54">
        <w:rPr>
          <w:lang w:val="fr-CH"/>
        </w:rPr>
        <w:t xml:space="preserve"> international grâce à la normalisation et à l'application des TIC pour appuyer la réalisation des Objectifs de développement durable fixés par les Nations Unies.</w:t>
      </w:r>
    </w:p>
    <w:p w:rsidR="00A6753C" w:rsidRPr="00320B54" w:rsidRDefault="00CF28E1" w:rsidP="00320B54">
      <w:pPr>
        <w:pStyle w:val="Headingb"/>
      </w:pPr>
      <w:r w:rsidRPr="00320B54">
        <w:t>Propos</w:t>
      </w:r>
      <w:r w:rsidR="00715F4E" w:rsidRPr="00320B54">
        <w:t>ition</w:t>
      </w:r>
    </w:p>
    <w:p w:rsidR="00715F4E" w:rsidRPr="00320B54" w:rsidRDefault="00EC7EE5" w:rsidP="00320B54">
      <w:pPr>
        <w:rPr>
          <w:lang w:val="fr-CH"/>
        </w:rPr>
      </w:pPr>
      <w:r w:rsidRPr="00320B54">
        <w:rPr>
          <w:lang w:val="fr-CH"/>
        </w:rPr>
        <w:t>Etant donné que l'I</w:t>
      </w:r>
      <w:r w:rsidR="00320B54">
        <w:rPr>
          <w:lang w:val="fr-CH"/>
        </w:rPr>
        <w:t>nternet des objets</w:t>
      </w:r>
      <w:r w:rsidRPr="00320B54">
        <w:rPr>
          <w:lang w:val="fr-CH"/>
        </w:rPr>
        <w:t xml:space="preserve"> est un aspect essentiel des TIC, les </w:t>
      </w:r>
      <w:r w:rsidR="000B742B" w:rsidRPr="00320B54">
        <w:rPr>
          <w:lang w:val="fr-CH"/>
        </w:rPr>
        <w:t>A</w:t>
      </w:r>
      <w:r w:rsidRPr="00320B54">
        <w:rPr>
          <w:lang w:val="fr-CH"/>
        </w:rPr>
        <w:t>dministrations des pays membres de l'APT considèrent qu'il est nécessair</w:t>
      </w:r>
      <w:r w:rsidR="00320B54">
        <w:rPr>
          <w:lang w:val="fr-CH"/>
        </w:rPr>
        <w:t>e que l'UIT-T prenne de</w:t>
      </w:r>
      <w:r w:rsidRPr="00320B54">
        <w:rPr>
          <w:lang w:val="fr-CH"/>
        </w:rPr>
        <w:t xml:space="preserve">s mesures </w:t>
      </w:r>
      <w:r w:rsidR="00320B54">
        <w:rPr>
          <w:lang w:val="fr-CH"/>
        </w:rPr>
        <w:t>appropriées</w:t>
      </w:r>
      <w:r w:rsidRPr="00320B54">
        <w:rPr>
          <w:lang w:val="fr-CH"/>
        </w:rPr>
        <w:t xml:space="preserve"> conformément à une nouvelle Résolution sur l'Internet des objets et les villes et les communautés </w:t>
      </w:r>
      <w:r w:rsidRPr="00320B54">
        <w:rPr>
          <w:lang w:val="fr-CH"/>
        </w:rPr>
        <w:lastRenderedPageBreak/>
        <w:t xml:space="preserve">intelligentes, qui devrait être adoptée à l'AMNT-16. Par conséquent, les </w:t>
      </w:r>
      <w:r w:rsidR="00C573C4" w:rsidRPr="00320B54">
        <w:rPr>
          <w:lang w:val="fr-CH"/>
        </w:rPr>
        <w:t>A</w:t>
      </w:r>
      <w:r w:rsidRPr="00320B54">
        <w:rPr>
          <w:lang w:val="fr-CH"/>
        </w:rPr>
        <w:t xml:space="preserve">dministrations des pays membres de l'APT souhaiteraient </w:t>
      </w:r>
      <w:r w:rsidR="00320B54">
        <w:rPr>
          <w:lang w:val="fr-CH"/>
        </w:rPr>
        <w:t>présenter une proposition de</w:t>
      </w:r>
      <w:r w:rsidRPr="00320B54">
        <w:rPr>
          <w:lang w:val="fr-CH"/>
        </w:rPr>
        <w:t xml:space="preserve"> nouvelle Résolution [APT-2] "Renforcer la normalisation de l'Internet des objets ainsi que des villes et des communautés intelligentes", </w:t>
      </w:r>
      <w:r w:rsidR="00320B54">
        <w:rPr>
          <w:lang w:val="fr-CH"/>
        </w:rPr>
        <w:t>figurant</w:t>
      </w:r>
      <w:r w:rsidRPr="00320B54">
        <w:rPr>
          <w:lang w:val="fr-CH"/>
        </w:rPr>
        <w:t xml:space="preserve"> en Annexe.</w:t>
      </w:r>
    </w:p>
    <w:p w:rsidR="00CF28E1" w:rsidRPr="00320B54" w:rsidRDefault="00CF28E1" w:rsidP="00320B54">
      <w:pPr>
        <w:rPr>
          <w:rFonts w:ascii="Times New Roman Bold" w:eastAsia="Times New Roman" w:hAnsi="Times New Roman Bold" w:cs="Times New Roman Bold"/>
          <w:lang w:val="fr-CH"/>
        </w:rPr>
      </w:pPr>
      <w:r w:rsidRPr="00320B54">
        <w:rPr>
          <w:lang w:val="fr-CH"/>
        </w:rPr>
        <w:br w:type="page"/>
      </w:r>
    </w:p>
    <w:p w:rsidR="000B742B" w:rsidRPr="00C573C4" w:rsidRDefault="000B742B" w:rsidP="000B742B">
      <w:pPr>
        <w:rPr>
          <w:lang w:val="fr-CH"/>
        </w:rPr>
      </w:pPr>
    </w:p>
    <w:p w:rsidR="000B742B" w:rsidRPr="000B742B" w:rsidRDefault="000B742B" w:rsidP="000B742B">
      <w:pPr>
        <w:pStyle w:val="Proposal"/>
        <w:rPr>
          <w:lang w:val="fr-CH"/>
        </w:rPr>
      </w:pPr>
      <w:r w:rsidRPr="000B742B">
        <w:rPr>
          <w:lang w:val="fr-CH"/>
        </w:rPr>
        <w:t>ADD</w:t>
      </w:r>
      <w:r w:rsidRPr="000B742B">
        <w:rPr>
          <w:lang w:val="fr-CH"/>
        </w:rPr>
        <w:tab/>
        <w:t>APT/44A12/1</w:t>
      </w:r>
    </w:p>
    <w:p w:rsidR="00A6753C" w:rsidRPr="007B2AFD" w:rsidRDefault="00715F4E" w:rsidP="00320B54">
      <w:pPr>
        <w:pStyle w:val="ResNo"/>
        <w:rPr>
          <w:rFonts w:eastAsia="Times New Roman" w:hAnsi="Times New Roman Bold"/>
          <w:lang w:val="fr-FR"/>
        </w:rPr>
      </w:pPr>
      <w:r>
        <w:rPr>
          <w:lang w:val="fr-CH"/>
        </w:rPr>
        <w:t>Projet de nouvelle Résolution</w:t>
      </w:r>
      <w:r w:rsidRPr="007B2AFD">
        <w:rPr>
          <w:rFonts w:eastAsia="Times New Roman" w:hAnsi="Times New Roman Bold"/>
          <w:lang w:val="fr-FR"/>
        </w:rPr>
        <w:t xml:space="preserve"> </w:t>
      </w:r>
      <w:r w:rsidR="00A6753C" w:rsidRPr="007B2AFD">
        <w:rPr>
          <w:rFonts w:eastAsia="Times New Roman" w:hAnsi="Times New Roman Bold"/>
          <w:lang w:val="fr-FR"/>
        </w:rPr>
        <w:t>[APT-2]</w:t>
      </w:r>
    </w:p>
    <w:p w:rsidR="00A6753C" w:rsidRPr="00320B54" w:rsidRDefault="003F3C7A" w:rsidP="0084665A">
      <w:pPr>
        <w:pStyle w:val="Restitle"/>
        <w:rPr>
          <w:highlight w:val="lightGray"/>
          <w:lang w:val="fr-CH"/>
        </w:rPr>
      </w:pPr>
      <w:r w:rsidRPr="00320B54">
        <w:rPr>
          <w:rFonts w:eastAsia="Times New Roman"/>
          <w:color w:val="000000"/>
          <w:lang w:val="fr-CH"/>
        </w:rPr>
        <w:t>Renforce</w:t>
      </w:r>
      <w:r w:rsidR="0084665A">
        <w:rPr>
          <w:rFonts w:eastAsia="Times New Roman"/>
          <w:color w:val="000000"/>
          <w:lang w:val="fr-CH"/>
        </w:rPr>
        <w:t>r</w:t>
      </w:r>
      <w:r w:rsidR="00F90F66">
        <w:rPr>
          <w:rFonts w:eastAsia="Times New Roman"/>
          <w:color w:val="000000"/>
          <w:lang w:val="fr-CH"/>
        </w:rPr>
        <w:t xml:space="preserve"> </w:t>
      </w:r>
      <w:r w:rsidRPr="00320B54">
        <w:rPr>
          <w:rFonts w:eastAsia="Times New Roman"/>
          <w:color w:val="000000"/>
          <w:lang w:val="fr-CH"/>
        </w:rPr>
        <w:t xml:space="preserve">la normalisation de l'Internet des objets </w:t>
      </w:r>
      <w:r w:rsidR="0084665A">
        <w:rPr>
          <w:rFonts w:eastAsia="Times New Roman"/>
          <w:color w:val="000000"/>
          <w:lang w:val="fr-CH"/>
        </w:rPr>
        <w:t>ainsi que</w:t>
      </w:r>
      <w:r w:rsidRPr="00320B54">
        <w:rPr>
          <w:rFonts w:eastAsia="Times New Roman"/>
          <w:color w:val="000000"/>
          <w:lang w:val="fr-CH"/>
        </w:rPr>
        <w:t xml:space="preserve"> </w:t>
      </w:r>
      <w:r w:rsidR="0084665A">
        <w:rPr>
          <w:rFonts w:eastAsia="Times New Roman"/>
          <w:color w:val="000000"/>
          <w:lang w:val="fr-CH"/>
        </w:rPr>
        <w:br/>
      </w:r>
      <w:r w:rsidRPr="00320B54">
        <w:rPr>
          <w:rFonts w:eastAsia="Times New Roman"/>
          <w:color w:val="000000"/>
          <w:lang w:val="fr-CH"/>
        </w:rPr>
        <w:t>des villes et communaut</w:t>
      </w:r>
      <w:r w:rsidRPr="00320B54">
        <w:rPr>
          <w:rFonts w:eastAsia="Times New Roman"/>
          <w:color w:val="000000"/>
          <w:lang w:val="fr-CH"/>
        </w:rPr>
        <w:t>é</w:t>
      </w:r>
      <w:r w:rsidRPr="00320B54">
        <w:rPr>
          <w:rFonts w:eastAsia="Times New Roman"/>
          <w:color w:val="000000"/>
          <w:lang w:val="fr-CH"/>
        </w:rPr>
        <w:t>s intelligentes</w:t>
      </w:r>
    </w:p>
    <w:p w:rsidR="00A6753C" w:rsidRPr="00320B54" w:rsidRDefault="00A6753C" w:rsidP="00320B54">
      <w:pPr>
        <w:pStyle w:val="Resref"/>
        <w:rPr>
          <w:lang w:val="fr-CH"/>
        </w:rPr>
      </w:pPr>
      <w:r w:rsidRPr="00320B54">
        <w:rPr>
          <w:lang w:val="fr-CH"/>
        </w:rPr>
        <w:t>(Hammamet, 2016)</w:t>
      </w:r>
    </w:p>
    <w:p w:rsidR="00A6753C" w:rsidRPr="00320B54" w:rsidRDefault="000A38C9" w:rsidP="00A910A8">
      <w:pPr>
        <w:rPr>
          <w:lang w:val="fr-CH"/>
        </w:rPr>
      </w:pPr>
      <w:r w:rsidRPr="00320B54">
        <w:rPr>
          <w:lang w:val="fr-CH"/>
        </w:rPr>
        <w:t>L'Assemblée mondiale de normalisation des télécommunications</w:t>
      </w:r>
      <w:r w:rsidR="00A6753C" w:rsidRPr="00320B54">
        <w:rPr>
          <w:lang w:val="fr-CH"/>
        </w:rPr>
        <w:t xml:space="preserve"> (Hammamet, 2016), </w:t>
      </w:r>
    </w:p>
    <w:p w:rsidR="00A6753C" w:rsidRPr="00362D46" w:rsidRDefault="000A38C9" w:rsidP="00320B54">
      <w:pPr>
        <w:pStyle w:val="Call"/>
        <w:rPr>
          <w:lang w:val="fr-FR"/>
        </w:rPr>
      </w:pPr>
      <w:r>
        <w:rPr>
          <w:lang w:val="fr-FR"/>
        </w:rPr>
        <w:t>rappelant</w:t>
      </w:r>
    </w:p>
    <w:p w:rsidR="00A6753C" w:rsidRPr="00861B6A" w:rsidRDefault="00A6753C" w:rsidP="00320B54">
      <w:pPr>
        <w:rPr>
          <w:rFonts w:ascii="Calibri" w:hAnsi="Calibri"/>
          <w:b/>
          <w:lang w:val="fr-CH"/>
        </w:rPr>
      </w:pPr>
      <w:r w:rsidRPr="00861B6A">
        <w:rPr>
          <w:i/>
          <w:iCs/>
          <w:lang w:val="fr-CH"/>
        </w:rPr>
        <w:t>a)</w:t>
      </w:r>
      <w:r w:rsidRPr="00861B6A">
        <w:rPr>
          <w:lang w:val="fr-CH"/>
        </w:rPr>
        <w:tab/>
      </w:r>
      <w:r w:rsidR="00861B6A">
        <w:rPr>
          <w:lang w:val="fr-CH"/>
        </w:rPr>
        <w:t xml:space="preserve">la Résolution </w:t>
      </w:r>
      <w:r w:rsidR="00861B6A" w:rsidRPr="00211858">
        <w:rPr>
          <w:rFonts w:eastAsia="Times New Roman"/>
          <w:lang w:val="fr-CH"/>
        </w:rPr>
        <w:t>197 (Busan, 2014)</w:t>
      </w:r>
      <w:r w:rsidR="00861B6A">
        <w:rPr>
          <w:rFonts w:eastAsia="Times New Roman"/>
          <w:lang w:val="fr-CH"/>
        </w:rPr>
        <w:t xml:space="preserve"> de la Conférence de plénipotentiaires intitulée "F</w:t>
      </w:r>
      <w:r w:rsidR="00861B6A" w:rsidRPr="00130DCA">
        <w:rPr>
          <w:lang w:val="fr-CH"/>
        </w:rPr>
        <w:t>aciliter l'avènement de l'Internet des objets dans la perspective d'un monde global interconnecté</w:t>
      </w:r>
      <w:r w:rsidR="00861B6A">
        <w:rPr>
          <w:lang w:val="fr-CH"/>
        </w:rPr>
        <w:t>";</w:t>
      </w:r>
    </w:p>
    <w:p w:rsidR="00A6753C" w:rsidRPr="00FD2D99" w:rsidRDefault="00A6753C" w:rsidP="00320B54">
      <w:pPr>
        <w:rPr>
          <w:rFonts w:ascii="Calibri" w:hAnsi="Calibri"/>
          <w:b/>
          <w:lang w:val="fr-FR"/>
        </w:rPr>
      </w:pPr>
      <w:r w:rsidRPr="00FD2D99">
        <w:rPr>
          <w:i/>
          <w:iCs/>
          <w:lang w:val="fr-FR"/>
        </w:rPr>
        <w:t>b)</w:t>
      </w:r>
      <w:r w:rsidRPr="00FD2D99">
        <w:rPr>
          <w:lang w:val="fr-FR"/>
        </w:rPr>
        <w:tab/>
      </w:r>
      <w:r w:rsidR="000A38C9">
        <w:rPr>
          <w:lang w:val="fr-FR"/>
        </w:rPr>
        <w:t>la Résolution</w:t>
      </w:r>
      <w:r w:rsidRPr="00FD2D99">
        <w:rPr>
          <w:lang w:val="fr-FR"/>
        </w:rPr>
        <w:t xml:space="preserve"> 66 (</w:t>
      </w:r>
      <w:r w:rsidR="000A38C9">
        <w:rPr>
          <w:lang w:val="fr-FR"/>
        </w:rPr>
        <w:t>Genève</w:t>
      </w:r>
      <w:r w:rsidRPr="00FD2D99">
        <w:rPr>
          <w:lang w:val="fr-FR"/>
        </w:rPr>
        <w:t xml:space="preserve">, 2015) </w:t>
      </w:r>
      <w:r w:rsidR="000A38C9">
        <w:rPr>
          <w:lang w:val="fr-FR"/>
        </w:rPr>
        <w:t>de l'Assemblée des radiocommunications</w:t>
      </w:r>
      <w:r w:rsidRPr="00FD2D99">
        <w:rPr>
          <w:lang w:val="fr-FR"/>
        </w:rPr>
        <w:t xml:space="preserve"> </w:t>
      </w:r>
      <w:r w:rsidR="0084665A">
        <w:rPr>
          <w:lang w:val="fr-FR"/>
        </w:rPr>
        <w:t xml:space="preserve">intitulée </w:t>
      </w:r>
      <w:r w:rsidR="000A38C9">
        <w:rPr>
          <w:lang w:val="fr-FR"/>
        </w:rPr>
        <w:t>"</w:t>
      </w:r>
      <w:r w:rsidR="009D709A" w:rsidRPr="00FD2D99">
        <w:rPr>
          <w:lang w:val="fr-CH"/>
        </w:rPr>
        <w:t>Etudes relatives aux systèmes et applications sans fil pour le développement de l'Internet des objets</w:t>
      </w:r>
      <w:r w:rsidR="009D709A" w:rsidRPr="00FD2D99">
        <w:rPr>
          <w:lang w:val="fr-FR"/>
        </w:rPr>
        <w:t xml:space="preserve"> </w:t>
      </w:r>
      <w:r w:rsidRPr="00FD2D99">
        <w:rPr>
          <w:lang w:val="fr-FR"/>
        </w:rPr>
        <w:t>(IoT)</w:t>
      </w:r>
      <w:r w:rsidR="000A38C9">
        <w:rPr>
          <w:lang w:val="fr-FR"/>
        </w:rPr>
        <w:t>"</w:t>
      </w:r>
      <w:r w:rsidRPr="00FD2D99">
        <w:rPr>
          <w:lang w:val="fr-FR"/>
        </w:rPr>
        <w:t>;</w:t>
      </w:r>
    </w:p>
    <w:p w:rsidR="00A6753C" w:rsidRPr="00FD2D99" w:rsidRDefault="00A6753C" w:rsidP="00320B54">
      <w:pPr>
        <w:rPr>
          <w:rFonts w:ascii="Calibri" w:hAnsi="Calibri"/>
          <w:b/>
          <w:lang w:val="fr-FR"/>
        </w:rPr>
      </w:pPr>
      <w:r w:rsidRPr="00FD2D99">
        <w:rPr>
          <w:i/>
          <w:iCs/>
          <w:lang w:val="fr-FR"/>
        </w:rPr>
        <w:t>c)</w:t>
      </w:r>
      <w:r w:rsidRPr="00FD2D99">
        <w:rPr>
          <w:lang w:val="fr-FR"/>
        </w:rPr>
        <w:tab/>
      </w:r>
      <w:r w:rsidR="000A38C9">
        <w:rPr>
          <w:lang w:val="fr-FR"/>
        </w:rPr>
        <w:t>la Résolution</w:t>
      </w:r>
      <w:r w:rsidRPr="00FD2D99">
        <w:rPr>
          <w:lang w:val="fr-FR"/>
        </w:rPr>
        <w:t xml:space="preserve"> 58 (R</w:t>
      </w:r>
      <w:r w:rsidR="000A38C9">
        <w:rPr>
          <w:lang w:val="fr-FR"/>
        </w:rPr>
        <w:t>é</w:t>
      </w:r>
      <w:r w:rsidRPr="00FD2D99">
        <w:rPr>
          <w:lang w:val="fr-FR"/>
        </w:rPr>
        <w:t>v. Duba</w:t>
      </w:r>
      <w:r w:rsidR="000A38C9">
        <w:rPr>
          <w:lang w:val="fr-FR"/>
        </w:rPr>
        <w:t>ï</w:t>
      </w:r>
      <w:r w:rsidRPr="00FD2D99">
        <w:rPr>
          <w:lang w:val="fr-FR"/>
        </w:rPr>
        <w:t xml:space="preserve">, 2014) </w:t>
      </w:r>
      <w:r w:rsidR="000A38C9">
        <w:rPr>
          <w:lang w:val="fr-FR"/>
        </w:rPr>
        <w:t>de la Conférence mondiale de développement des télécommunications</w:t>
      </w:r>
      <w:r w:rsidR="0084665A">
        <w:rPr>
          <w:lang w:val="fr-FR"/>
        </w:rPr>
        <w:t xml:space="preserve"> (CMDT)</w:t>
      </w:r>
      <w:r w:rsidRPr="00FD2D99">
        <w:rPr>
          <w:lang w:val="fr-FR"/>
        </w:rPr>
        <w:t>,</w:t>
      </w:r>
      <w:r w:rsidR="000A38C9">
        <w:rPr>
          <w:lang w:val="fr-FR"/>
        </w:rPr>
        <w:t xml:space="preserve"> aux termes de </w:t>
      </w:r>
      <w:r w:rsidR="001C04B4">
        <w:rPr>
          <w:lang w:val="fr-FR"/>
        </w:rPr>
        <w:t>laquelle</w:t>
      </w:r>
      <w:r w:rsidR="000A38C9">
        <w:rPr>
          <w:lang w:val="fr-FR"/>
        </w:rPr>
        <w:t xml:space="preserve"> les Etats Membres sont invités</w:t>
      </w:r>
      <w:r w:rsidRPr="00FD2D99">
        <w:rPr>
          <w:lang w:val="fr-FR"/>
        </w:rPr>
        <w:t xml:space="preserve"> </w:t>
      </w:r>
      <w:r w:rsidR="009D709A" w:rsidRPr="00FD2D99">
        <w:rPr>
          <w:lang w:val="fr-CH"/>
        </w:rPr>
        <w:t>à encourager et à entreprendre la recherche et le développement sur l'accessibilité des équipements, des services et des logiciels TIC</w:t>
      </w:r>
      <w:r w:rsidRPr="00FD2D99">
        <w:rPr>
          <w:lang w:val="fr-FR"/>
        </w:rPr>
        <w:t xml:space="preserve">; </w:t>
      </w:r>
    </w:p>
    <w:p w:rsidR="00A6753C" w:rsidRPr="00FD2D99" w:rsidRDefault="00A6753C" w:rsidP="0084665A">
      <w:pPr>
        <w:rPr>
          <w:lang w:val="fr-FR"/>
        </w:rPr>
      </w:pPr>
      <w:r w:rsidRPr="00FD2D99">
        <w:rPr>
          <w:i/>
          <w:iCs/>
          <w:lang w:val="fr-FR"/>
        </w:rPr>
        <w:t>d)</w:t>
      </w:r>
      <w:r w:rsidRPr="00FD2D99">
        <w:rPr>
          <w:lang w:val="fr-FR"/>
        </w:rPr>
        <w:tab/>
      </w:r>
      <w:r w:rsidR="000A38C9">
        <w:rPr>
          <w:lang w:val="fr-FR"/>
        </w:rPr>
        <w:t xml:space="preserve">que </w:t>
      </w:r>
      <w:r w:rsidR="00CA526C">
        <w:rPr>
          <w:lang w:val="fr-FR"/>
        </w:rPr>
        <w:t>l</w:t>
      </w:r>
      <w:r w:rsidR="0084665A">
        <w:rPr>
          <w:lang w:val="fr-FR"/>
        </w:rPr>
        <w:t>a Commission d'études</w:t>
      </w:r>
      <w:r w:rsidR="00363B96" w:rsidRPr="00FD2D99">
        <w:rPr>
          <w:lang w:val="fr-FR"/>
        </w:rPr>
        <w:t xml:space="preserve"> 20</w:t>
      </w:r>
      <w:r w:rsidR="0084665A">
        <w:rPr>
          <w:lang w:val="fr-FR"/>
        </w:rPr>
        <w:t xml:space="preserve"> (CE 20)</w:t>
      </w:r>
      <w:r w:rsidR="00363B96" w:rsidRPr="00FD2D99">
        <w:rPr>
          <w:lang w:val="fr-FR"/>
        </w:rPr>
        <w:t xml:space="preserve"> de l'UIT-T est chargée des études se rapportant à l'Internet des objets (IoT) et ses applications, </w:t>
      </w:r>
      <w:r w:rsidR="000A38C9">
        <w:rPr>
          <w:lang w:val="fr-FR"/>
        </w:rPr>
        <w:t>y compris</w:t>
      </w:r>
      <w:r w:rsidR="00363B96" w:rsidRPr="00FD2D99">
        <w:rPr>
          <w:lang w:val="fr-FR"/>
        </w:rPr>
        <w:t xml:space="preserve"> les villes e</w:t>
      </w:r>
      <w:r w:rsidR="0084665A">
        <w:rPr>
          <w:lang w:val="fr-FR"/>
        </w:rPr>
        <w:t>t les communautés intelligentes;</w:t>
      </w:r>
    </w:p>
    <w:p w:rsidR="00A6753C" w:rsidRPr="00FD2D99" w:rsidRDefault="00A6753C" w:rsidP="00320B54">
      <w:pPr>
        <w:rPr>
          <w:rFonts w:ascii="Calibri" w:hAnsi="Calibri"/>
          <w:b/>
          <w:lang w:val="fr-FR"/>
        </w:rPr>
      </w:pPr>
      <w:r w:rsidRPr="00FD2D99">
        <w:rPr>
          <w:i/>
          <w:iCs/>
          <w:lang w:val="fr-FR"/>
        </w:rPr>
        <w:t>e)</w:t>
      </w:r>
      <w:r w:rsidRPr="00FD2D99">
        <w:rPr>
          <w:lang w:val="fr-FR"/>
        </w:rPr>
        <w:tab/>
      </w:r>
      <w:r w:rsidR="001D7837">
        <w:rPr>
          <w:lang w:val="fr-FR"/>
        </w:rPr>
        <w:t xml:space="preserve">les objectifs définis </w:t>
      </w:r>
      <w:r w:rsidR="007B1E43">
        <w:rPr>
          <w:lang w:val="fr-FR"/>
        </w:rPr>
        <w:t>pour l'UIT</w:t>
      </w:r>
      <w:r w:rsidR="007B1E43">
        <w:rPr>
          <w:lang w:val="fr-FR"/>
        </w:rPr>
        <w:noBreakHyphen/>
        <w:t xml:space="preserve">T </w:t>
      </w:r>
      <w:r w:rsidR="001D7837">
        <w:rPr>
          <w:lang w:val="fr-FR"/>
        </w:rPr>
        <w:t>dans la</w:t>
      </w:r>
      <w:r w:rsidRPr="00FD2D99">
        <w:rPr>
          <w:lang w:val="fr-FR"/>
        </w:rPr>
        <w:t xml:space="preserve"> R</w:t>
      </w:r>
      <w:r w:rsidR="001D7837">
        <w:rPr>
          <w:lang w:val="fr-FR"/>
        </w:rPr>
        <w:t>é</w:t>
      </w:r>
      <w:r w:rsidRPr="00FD2D99">
        <w:rPr>
          <w:lang w:val="fr-FR"/>
        </w:rPr>
        <w:t>solution 71 (R</w:t>
      </w:r>
      <w:r w:rsidR="001D7837">
        <w:rPr>
          <w:lang w:val="fr-FR"/>
        </w:rPr>
        <w:t>é</w:t>
      </w:r>
      <w:r w:rsidRPr="00FD2D99">
        <w:rPr>
          <w:lang w:val="fr-FR"/>
        </w:rPr>
        <w:t xml:space="preserve">v. Busan, 2014) </w:t>
      </w:r>
      <w:r w:rsidR="001D7837">
        <w:rPr>
          <w:lang w:val="fr-FR"/>
        </w:rPr>
        <w:t>de la Conférence de plénipotentiaires</w:t>
      </w:r>
      <w:r w:rsidRPr="00FD2D99">
        <w:rPr>
          <w:lang w:val="fr-FR"/>
        </w:rPr>
        <w:t xml:space="preserve">, </w:t>
      </w:r>
      <w:r w:rsidR="001D7837">
        <w:rPr>
          <w:lang w:val="fr-FR"/>
        </w:rPr>
        <w:t xml:space="preserve">en particulier l'objectif </w:t>
      </w:r>
      <w:r w:rsidRPr="00FD2D99">
        <w:rPr>
          <w:lang w:val="fr-FR"/>
        </w:rPr>
        <w:t xml:space="preserve">T.5, </w:t>
      </w:r>
      <w:r w:rsidR="001D7837">
        <w:rPr>
          <w:lang w:val="fr-FR"/>
        </w:rPr>
        <w:t>au titre duquel l'UIT-T doit</w:t>
      </w:r>
      <w:r w:rsidRPr="00FD2D99">
        <w:rPr>
          <w:lang w:val="fr-FR"/>
        </w:rPr>
        <w:t xml:space="preserve"> </w:t>
      </w:r>
      <w:r w:rsidR="00363B96" w:rsidRPr="00FD2D99">
        <w:rPr>
          <w:lang w:val="fr-FR"/>
        </w:rPr>
        <w:t>élargir et faciliter la coopération avec les organismes internationaux, régionaux et nationaux de normalisation</w:t>
      </w:r>
      <w:r w:rsidRPr="00FD2D99">
        <w:rPr>
          <w:lang w:val="fr-FR"/>
        </w:rPr>
        <w:t>;</w:t>
      </w:r>
      <w:r w:rsidRPr="00FD2D99">
        <w:rPr>
          <w:rFonts w:ascii="Calibri" w:hAnsi="Calibri"/>
          <w:b/>
          <w:lang w:val="fr-FR"/>
        </w:rPr>
        <w:t xml:space="preserve"> </w:t>
      </w:r>
    </w:p>
    <w:p w:rsidR="00A6753C" w:rsidRPr="00FD2D99" w:rsidRDefault="00A6753C" w:rsidP="007B1E43">
      <w:pPr>
        <w:rPr>
          <w:rFonts w:ascii="Calibri" w:hAnsi="Calibri"/>
          <w:b/>
          <w:lang w:val="fr-FR"/>
        </w:rPr>
      </w:pPr>
      <w:r w:rsidRPr="00FD2D99">
        <w:rPr>
          <w:i/>
          <w:iCs/>
          <w:lang w:val="fr-FR"/>
        </w:rPr>
        <w:t>f)</w:t>
      </w:r>
      <w:r w:rsidRPr="00FD2D99">
        <w:rPr>
          <w:lang w:val="fr-FR"/>
        </w:rPr>
        <w:tab/>
      </w:r>
      <w:r w:rsidR="00E0763F">
        <w:rPr>
          <w:lang w:val="fr-FR"/>
        </w:rPr>
        <w:t>que</w:t>
      </w:r>
      <w:r w:rsidR="001D7837">
        <w:rPr>
          <w:lang w:val="fr-FR"/>
        </w:rPr>
        <w:t xml:space="preserve"> l</w:t>
      </w:r>
      <w:r w:rsidR="00363B96" w:rsidRPr="00FD2D99">
        <w:rPr>
          <w:lang w:val="fr-FR"/>
        </w:rPr>
        <w:t xml:space="preserve">'Activité conjointe de coordination sur l'Internet des objets </w:t>
      </w:r>
      <w:r w:rsidR="007B1E43">
        <w:rPr>
          <w:lang w:val="fr-FR"/>
        </w:rPr>
        <w:t xml:space="preserve">et les villes et communautés intelligentes </w:t>
      </w:r>
      <w:r w:rsidR="00363B96" w:rsidRPr="00FD2D99">
        <w:rPr>
          <w:lang w:val="fr-FR"/>
        </w:rPr>
        <w:t>(</w:t>
      </w:r>
      <w:r w:rsidR="001D7837">
        <w:rPr>
          <w:lang w:val="fr-FR"/>
        </w:rPr>
        <w:t>JCA-IoT et SC&amp;C</w:t>
      </w:r>
      <w:r w:rsidRPr="00FD2D99">
        <w:rPr>
          <w:lang w:val="fr-FR"/>
        </w:rPr>
        <w:t>)</w:t>
      </w:r>
      <w:r w:rsidR="00F535F8">
        <w:rPr>
          <w:lang w:val="fr-FR"/>
        </w:rPr>
        <w:t>,</w:t>
      </w:r>
      <w:r w:rsidRPr="00FD2D99">
        <w:rPr>
          <w:lang w:val="fr-FR"/>
        </w:rPr>
        <w:t xml:space="preserve"> </w:t>
      </w:r>
      <w:r w:rsidR="00E0763F">
        <w:rPr>
          <w:lang w:val="fr-FR"/>
        </w:rPr>
        <w:t>placée sous la responsabilité de la CE 20 de l'UIT</w:t>
      </w:r>
      <w:r w:rsidR="007B1E43">
        <w:rPr>
          <w:lang w:val="fr-FR"/>
        </w:rPr>
        <w:noBreakHyphen/>
      </w:r>
      <w:r w:rsidR="00E0763F">
        <w:rPr>
          <w:lang w:val="fr-FR"/>
        </w:rPr>
        <w:t>T</w:t>
      </w:r>
      <w:r w:rsidR="007B1E43">
        <w:rPr>
          <w:lang w:val="fr-FR"/>
        </w:rPr>
        <w:t>,</w:t>
      </w:r>
      <w:r w:rsidR="00E0763F">
        <w:rPr>
          <w:lang w:val="fr-FR"/>
        </w:rPr>
        <w:t xml:space="preserve"> a pour objet de coordonner les travaux sur </w:t>
      </w:r>
      <w:r w:rsidR="007B1E43">
        <w:rPr>
          <w:lang w:val="fr-FR"/>
        </w:rPr>
        <w:t>"</w:t>
      </w:r>
      <w:r w:rsidR="00E0763F">
        <w:rPr>
          <w:lang w:val="fr-FR"/>
        </w:rPr>
        <w:t>l</w:t>
      </w:r>
      <w:r w:rsidR="004D0868" w:rsidRPr="00FD2D99">
        <w:rPr>
          <w:lang w:val="fr-CH"/>
        </w:rPr>
        <w:t>'Internet des objets et les villes et les communautés intelligentes</w:t>
      </w:r>
      <w:r w:rsidR="007B1E43">
        <w:rPr>
          <w:lang w:val="fr-CH"/>
        </w:rPr>
        <w:t>"</w:t>
      </w:r>
      <w:r w:rsidR="00E0763F">
        <w:rPr>
          <w:lang w:val="fr-FR"/>
        </w:rPr>
        <w:t xml:space="preserve"> non seulement au sein de l'UIT, mais aussi avec d'autres organisations de normalisation</w:t>
      </w:r>
      <w:r w:rsidRPr="00FD2D99">
        <w:rPr>
          <w:lang w:val="fr-FR"/>
        </w:rPr>
        <w:t>,</w:t>
      </w:r>
    </w:p>
    <w:p w:rsidR="00A6753C" w:rsidRPr="00FD2D99" w:rsidRDefault="00890C8B" w:rsidP="00320B54">
      <w:pPr>
        <w:pStyle w:val="Call"/>
        <w:rPr>
          <w:rFonts w:eastAsia="Times New Roman"/>
          <w:lang w:val="fr-FR"/>
        </w:rPr>
      </w:pPr>
      <w:r w:rsidRPr="00FD2D99">
        <w:rPr>
          <w:lang w:val="fr-FR" w:eastAsia="ko-KR"/>
        </w:rPr>
        <w:t>considérant</w:t>
      </w:r>
    </w:p>
    <w:p w:rsidR="00A6753C" w:rsidRPr="00362D46" w:rsidRDefault="00362D46" w:rsidP="00320B54">
      <w:pPr>
        <w:rPr>
          <w:lang w:val="fr-FR"/>
        </w:rPr>
      </w:pPr>
      <w:r>
        <w:rPr>
          <w:rFonts w:eastAsia="Times New Roman"/>
          <w:i/>
          <w:iCs/>
          <w:lang w:val="fr-FR"/>
        </w:rPr>
        <w:t>a</w:t>
      </w:r>
      <w:r w:rsidRPr="00923828">
        <w:rPr>
          <w:rFonts w:eastAsia="Times New Roman"/>
          <w:i/>
          <w:iCs/>
          <w:lang w:val="fr-FR"/>
        </w:rPr>
        <w:t>)</w:t>
      </w:r>
      <w:r w:rsidR="00A6753C" w:rsidRPr="00362D46">
        <w:rPr>
          <w:lang w:val="fr-FR"/>
        </w:rPr>
        <w:tab/>
      </w:r>
      <w:r w:rsidR="00890C8B" w:rsidRPr="00362D46">
        <w:rPr>
          <w:lang w:val="fr-FR"/>
        </w:rPr>
        <w:t>qu'un monde global interconnecté de "l'Internet de</w:t>
      </w:r>
      <w:r w:rsidRPr="00362D46">
        <w:rPr>
          <w:lang w:val="fr-FR"/>
        </w:rPr>
        <w:t>s objets (IoT)" reposera sur la</w:t>
      </w:r>
      <w:r>
        <w:rPr>
          <w:lang w:val="fr-FR"/>
        </w:rPr>
        <w:t xml:space="preserve"> </w:t>
      </w:r>
      <w:r w:rsidR="00890C8B" w:rsidRPr="00362D46">
        <w:rPr>
          <w:lang w:val="fr-FR"/>
        </w:rPr>
        <w:t>connectivité et les fonctionnalités rendues possibles par les réseaux de télécommunication</w:t>
      </w:r>
      <w:r w:rsidR="00A6753C" w:rsidRPr="00362D46">
        <w:rPr>
          <w:lang w:val="fr-FR"/>
        </w:rPr>
        <w:t>;</w:t>
      </w:r>
    </w:p>
    <w:p w:rsidR="00890C8B" w:rsidRPr="00923828" w:rsidRDefault="00A6753C" w:rsidP="00320B54">
      <w:pPr>
        <w:rPr>
          <w:rFonts w:ascii="Calibri" w:hAnsi="Calibri"/>
          <w:b/>
          <w:color w:val="800000"/>
          <w:lang w:val="fr-FR"/>
        </w:rPr>
      </w:pPr>
      <w:r w:rsidRPr="00923828">
        <w:rPr>
          <w:i/>
          <w:iCs/>
          <w:lang w:val="fr-FR"/>
        </w:rPr>
        <w:t>b)</w:t>
      </w:r>
      <w:r w:rsidRPr="00923828">
        <w:rPr>
          <w:lang w:val="fr-FR"/>
        </w:rPr>
        <w:tab/>
      </w:r>
      <w:r w:rsidR="009108EA">
        <w:rPr>
          <w:lang w:val="fr-FR"/>
        </w:rPr>
        <w:t>que divers secteurs d'activité, comme</w:t>
      </w:r>
      <w:r w:rsidR="00923828" w:rsidRPr="00890C8B">
        <w:rPr>
          <w:lang w:val="fr-FR" w:eastAsia="ko-KR"/>
        </w:rPr>
        <w:t xml:space="preserve"> l'énergie, </w:t>
      </w:r>
      <w:r w:rsidR="009108EA">
        <w:rPr>
          <w:lang w:val="fr-FR" w:eastAsia="ko-KR"/>
        </w:rPr>
        <w:t>les</w:t>
      </w:r>
      <w:r w:rsidR="00923828" w:rsidRPr="00890C8B">
        <w:rPr>
          <w:lang w:val="fr-FR" w:eastAsia="ko-KR"/>
        </w:rPr>
        <w:t xml:space="preserve"> transports, la santé, l'agriculture, la gestion des catastrophes, la sécurité du public et </w:t>
      </w:r>
      <w:r w:rsidR="009108EA">
        <w:rPr>
          <w:lang w:val="fr-FR" w:eastAsia="ko-KR"/>
        </w:rPr>
        <w:t>les</w:t>
      </w:r>
      <w:r w:rsidR="00923828" w:rsidRPr="00890C8B">
        <w:rPr>
          <w:lang w:val="fr-FR" w:eastAsia="ko-KR"/>
        </w:rPr>
        <w:t xml:space="preserve"> réseaux domestiques</w:t>
      </w:r>
      <w:r w:rsidR="009108EA">
        <w:rPr>
          <w:lang w:val="fr-FR" w:eastAsia="ko-KR"/>
        </w:rPr>
        <w:t>, travaillent actuellement en collaboration pour mettre au point des technologies intersectorielles pour l'Internet des objets</w:t>
      </w:r>
      <w:r w:rsidRPr="00923828">
        <w:rPr>
          <w:lang w:val="fr-FR"/>
        </w:rPr>
        <w:t xml:space="preserve">; </w:t>
      </w:r>
    </w:p>
    <w:p w:rsidR="00A6753C" w:rsidRPr="00320B54" w:rsidRDefault="00A6753C" w:rsidP="007B1E43">
      <w:pPr>
        <w:rPr>
          <w:lang w:val="fr-CH"/>
        </w:rPr>
      </w:pPr>
      <w:r w:rsidRPr="00320B54">
        <w:rPr>
          <w:i/>
          <w:iCs/>
          <w:lang w:val="fr-CH"/>
        </w:rPr>
        <w:t>c)</w:t>
      </w:r>
      <w:r w:rsidRPr="00320B54">
        <w:rPr>
          <w:lang w:val="fr-CH"/>
        </w:rPr>
        <w:tab/>
      </w:r>
      <w:r w:rsidR="00C213FB" w:rsidRPr="00320B54">
        <w:rPr>
          <w:lang w:val="fr-CH"/>
        </w:rPr>
        <w:t>q</w:t>
      </w:r>
      <w:r w:rsidR="00410F71" w:rsidRPr="00320B54">
        <w:rPr>
          <w:lang w:val="fr-CH"/>
        </w:rPr>
        <w:t xml:space="preserve">u'il existe </w:t>
      </w:r>
      <w:r w:rsidR="007B1E43">
        <w:rPr>
          <w:lang w:val="fr-CH"/>
        </w:rPr>
        <w:t>une grande diversité de</w:t>
      </w:r>
      <w:r w:rsidR="00410F71" w:rsidRPr="00320B54">
        <w:rPr>
          <w:lang w:val="fr-CH"/>
        </w:rPr>
        <w:t xml:space="preserve"> </w:t>
      </w:r>
      <w:r w:rsidR="00C213FB" w:rsidRPr="00320B54">
        <w:rPr>
          <w:lang w:val="fr-CH"/>
        </w:rPr>
        <w:t>protocoles</w:t>
      </w:r>
      <w:r w:rsidR="00410F71" w:rsidRPr="00320B54">
        <w:rPr>
          <w:lang w:val="fr-CH"/>
        </w:rPr>
        <w:t xml:space="preserve"> pour l'Internet des objets</w:t>
      </w:r>
      <w:r w:rsidR="00C213FB" w:rsidRPr="00320B54">
        <w:rPr>
          <w:lang w:val="fr-CH"/>
        </w:rPr>
        <w:t xml:space="preserve">, des couches inférieures aux couches supérieures, auxquels il pourrait être difficile de se conformer et </w:t>
      </w:r>
      <w:r w:rsidR="00195FA7" w:rsidRPr="00320B54">
        <w:rPr>
          <w:lang w:val="fr-CH"/>
        </w:rPr>
        <w:t xml:space="preserve">qu'il faut par conséquent s'entendre sur </w:t>
      </w:r>
      <w:r w:rsidR="00C213FB" w:rsidRPr="00320B54">
        <w:rPr>
          <w:lang w:val="fr-CH"/>
        </w:rPr>
        <w:t xml:space="preserve">un ensemble </w:t>
      </w:r>
      <w:r w:rsidR="007B1E43">
        <w:rPr>
          <w:lang w:val="fr-CH"/>
        </w:rPr>
        <w:t xml:space="preserve">normalisé </w:t>
      </w:r>
      <w:r w:rsidR="00C213FB" w:rsidRPr="00320B54">
        <w:rPr>
          <w:lang w:val="fr-CH"/>
        </w:rPr>
        <w:t>de protocoles ouverts</w:t>
      </w:r>
      <w:r w:rsidR="00195FA7" w:rsidRPr="00320B54">
        <w:rPr>
          <w:lang w:val="fr-CH"/>
        </w:rPr>
        <w:t xml:space="preserve"> applicables au minimum à l'échange de données </w:t>
      </w:r>
      <w:r w:rsidR="00AA4C8A" w:rsidRPr="00320B54">
        <w:rPr>
          <w:lang w:val="fr-CH"/>
        </w:rPr>
        <w:t>pour assurer la conformité et l'interopérabilité</w:t>
      </w:r>
      <w:r w:rsidRPr="00320B54">
        <w:rPr>
          <w:lang w:val="fr-CH"/>
        </w:rPr>
        <w:t>;</w:t>
      </w:r>
    </w:p>
    <w:p w:rsidR="00AA4C8A" w:rsidRPr="00320B54" w:rsidRDefault="00A6753C" w:rsidP="00320B54">
      <w:pPr>
        <w:rPr>
          <w:lang w:val="fr-CH"/>
        </w:rPr>
      </w:pPr>
      <w:r w:rsidRPr="00320B54">
        <w:rPr>
          <w:i/>
          <w:iCs/>
          <w:lang w:val="fr-CH"/>
        </w:rPr>
        <w:lastRenderedPageBreak/>
        <w:t>d)</w:t>
      </w:r>
      <w:r w:rsidRPr="00320B54">
        <w:rPr>
          <w:lang w:val="fr-CH"/>
        </w:rPr>
        <w:tab/>
      </w:r>
      <w:r w:rsidR="007B1E43">
        <w:rPr>
          <w:lang w:val="fr-CH"/>
        </w:rPr>
        <w:t>que l'UIT-T devrait jouer</w:t>
      </w:r>
      <w:r w:rsidR="00AA4C8A" w:rsidRPr="00320B54">
        <w:rPr>
          <w:lang w:val="fr-CH"/>
        </w:rPr>
        <w:t xml:space="preserve"> un rôle de premier plan dans l'élaboration de normes relatives à l'Internet des objets et aux villes et communautés intelligentes,</w:t>
      </w:r>
    </w:p>
    <w:p w:rsidR="00A6753C" w:rsidRPr="00320B54" w:rsidRDefault="00844252" w:rsidP="00320B54">
      <w:pPr>
        <w:pStyle w:val="Call"/>
        <w:rPr>
          <w:lang w:val="fr-CH"/>
        </w:rPr>
      </w:pPr>
      <w:r w:rsidRPr="00320B54">
        <w:rPr>
          <w:lang w:val="fr-CH"/>
        </w:rPr>
        <w:t>tenant compte</w:t>
      </w:r>
    </w:p>
    <w:p w:rsidR="00AA4C8A" w:rsidRPr="00320B54" w:rsidRDefault="008D78AB" w:rsidP="00320B54">
      <w:pPr>
        <w:rPr>
          <w:lang w:val="fr-CH"/>
        </w:rPr>
      </w:pPr>
      <w:r w:rsidRPr="00320B54">
        <w:rPr>
          <w:lang w:val="fr-CH"/>
        </w:rPr>
        <w:t>du fait</w:t>
      </w:r>
      <w:r w:rsidR="00E57E34" w:rsidRPr="00320B54">
        <w:rPr>
          <w:lang w:val="fr-CH"/>
        </w:rPr>
        <w:t xml:space="preserve"> qu'une évaluation et des travaux de normalisation fondés sur la collaboration sont nécessaires en raison de l'absence de </w:t>
      </w:r>
      <w:r w:rsidR="0012488C" w:rsidRPr="00320B54">
        <w:rPr>
          <w:lang w:val="fr-CH"/>
        </w:rPr>
        <w:t xml:space="preserve">modèle commun de </w:t>
      </w:r>
      <w:r w:rsidR="00E57E34" w:rsidRPr="00320B54">
        <w:rPr>
          <w:lang w:val="fr-CH"/>
        </w:rPr>
        <w:t>présentation des</w:t>
      </w:r>
      <w:r w:rsidRPr="00320B54">
        <w:rPr>
          <w:lang w:val="fr-CH"/>
        </w:rPr>
        <w:t xml:space="preserve"> données et </w:t>
      </w:r>
      <w:r w:rsidR="00E57E34" w:rsidRPr="00320B54">
        <w:rPr>
          <w:lang w:val="fr-CH"/>
        </w:rPr>
        <w:t>des</w:t>
      </w:r>
      <w:r w:rsidRPr="00320B54">
        <w:rPr>
          <w:lang w:val="fr-CH"/>
        </w:rPr>
        <w:t xml:space="preserve"> informations pour les systèmes hétérogènes de l'Internet des objets</w:t>
      </w:r>
      <w:r w:rsidR="00E57E34" w:rsidRPr="00320B54">
        <w:rPr>
          <w:lang w:val="fr-CH"/>
        </w:rPr>
        <w:t>,</w:t>
      </w:r>
    </w:p>
    <w:p w:rsidR="00A6753C" w:rsidRPr="00320B54" w:rsidRDefault="00FD2D99" w:rsidP="00320B54">
      <w:pPr>
        <w:pStyle w:val="Call"/>
        <w:rPr>
          <w:lang w:val="fr-CH"/>
        </w:rPr>
      </w:pPr>
      <w:r w:rsidRPr="00320B54">
        <w:rPr>
          <w:lang w:val="fr-CH"/>
        </w:rPr>
        <w:t>reconnaissant</w:t>
      </w:r>
    </w:p>
    <w:p w:rsidR="00B82C80" w:rsidRPr="00320B54" w:rsidRDefault="00A6753C" w:rsidP="007B1E43">
      <w:pPr>
        <w:rPr>
          <w:lang w:val="fr-CH"/>
        </w:rPr>
      </w:pPr>
      <w:r w:rsidRPr="00320B54">
        <w:rPr>
          <w:i/>
          <w:iCs/>
          <w:lang w:val="fr-CH"/>
        </w:rPr>
        <w:t>a)</w:t>
      </w:r>
      <w:r w:rsidRPr="00320B54">
        <w:rPr>
          <w:lang w:val="fr-CH"/>
        </w:rPr>
        <w:tab/>
      </w:r>
      <w:r w:rsidR="007B1E43">
        <w:rPr>
          <w:lang w:val="fr-CH"/>
        </w:rPr>
        <w:t>que d</w:t>
      </w:r>
      <w:r w:rsidR="00B82C80" w:rsidRPr="00320B54">
        <w:rPr>
          <w:lang w:val="fr-CH"/>
        </w:rPr>
        <w:t>es spécifications techniques pour l'Internet des objets</w:t>
      </w:r>
      <w:r w:rsidR="007B1E43">
        <w:rPr>
          <w:lang w:val="fr-CH"/>
        </w:rPr>
        <w:t xml:space="preserve"> sont actuellement élaborées dans le cadre </w:t>
      </w:r>
      <w:r w:rsidR="007B1E43" w:rsidRPr="00320B54">
        <w:rPr>
          <w:lang w:val="fr-CH"/>
        </w:rPr>
        <w:t xml:space="preserve">de projets </w:t>
      </w:r>
      <w:r w:rsidR="007B1E43">
        <w:rPr>
          <w:lang w:val="fr-CH"/>
        </w:rPr>
        <w:t>menés en</w:t>
      </w:r>
      <w:r w:rsidR="007B1E43" w:rsidRPr="00320B54">
        <w:rPr>
          <w:lang w:val="fr-CH"/>
        </w:rPr>
        <w:t xml:space="preserve"> partenariat par des forums du secteur privé et des organisations de normalisation</w:t>
      </w:r>
      <w:r w:rsidR="007B1E43">
        <w:rPr>
          <w:lang w:val="fr-CH"/>
        </w:rPr>
        <w:t>;</w:t>
      </w:r>
    </w:p>
    <w:p w:rsidR="00A6753C" w:rsidRPr="00320B54" w:rsidRDefault="00A6753C" w:rsidP="007B1E43">
      <w:pPr>
        <w:rPr>
          <w:lang w:val="fr-CH"/>
        </w:rPr>
      </w:pPr>
      <w:r w:rsidRPr="00320B54">
        <w:rPr>
          <w:i/>
          <w:iCs/>
          <w:lang w:val="fr-CH"/>
        </w:rPr>
        <w:t>b)</w:t>
      </w:r>
      <w:r w:rsidRPr="00320B54">
        <w:rPr>
          <w:lang w:val="fr-CH"/>
        </w:rPr>
        <w:tab/>
      </w:r>
      <w:r w:rsidR="00B82C80" w:rsidRPr="00320B54">
        <w:rPr>
          <w:lang w:val="fr-CH"/>
        </w:rPr>
        <w:t>que des progrès considérables ont été accomplis dans le cadre de la collaboration entre l'UIT-T et d'autres organisations, comme</w:t>
      </w:r>
      <w:r w:rsidRPr="00320B54">
        <w:rPr>
          <w:lang w:val="fr-CH"/>
        </w:rPr>
        <w:t xml:space="preserve"> oneM2M</w:t>
      </w:r>
      <w:r w:rsidR="00B82C80" w:rsidRPr="00320B54">
        <w:rPr>
          <w:lang w:val="fr-CH"/>
        </w:rPr>
        <w:t xml:space="preserve">, afin </w:t>
      </w:r>
      <w:r w:rsidR="007B1E43">
        <w:rPr>
          <w:lang w:val="fr-CH"/>
        </w:rPr>
        <w:t>de transposer les</w:t>
      </w:r>
      <w:r w:rsidR="00B82C80" w:rsidRPr="00320B54">
        <w:rPr>
          <w:lang w:val="fr-CH"/>
        </w:rPr>
        <w:t xml:space="preserve"> spécifications </w:t>
      </w:r>
      <w:r w:rsidR="007B1E43">
        <w:rPr>
          <w:lang w:val="fr-CH"/>
        </w:rPr>
        <w:t xml:space="preserve">de ces organisations </w:t>
      </w:r>
      <w:r w:rsidR="00B82C80" w:rsidRPr="00320B54">
        <w:rPr>
          <w:lang w:val="fr-CH"/>
        </w:rPr>
        <w:t>dans des Recommandations UIT-T</w:t>
      </w:r>
      <w:r w:rsidRPr="00320B54">
        <w:rPr>
          <w:lang w:val="fr-CH"/>
        </w:rPr>
        <w:t>;</w:t>
      </w:r>
    </w:p>
    <w:p w:rsidR="00A6753C" w:rsidRPr="00923828" w:rsidRDefault="00A6753C" w:rsidP="007B1E43">
      <w:pPr>
        <w:rPr>
          <w:lang w:val="fr-FR"/>
        </w:rPr>
      </w:pPr>
      <w:r w:rsidRPr="00923828">
        <w:rPr>
          <w:i/>
          <w:iCs/>
          <w:lang w:val="fr-FR"/>
        </w:rPr>
        <w:t>c)</w:t>
      </w:r>
      <w:r w:rsidRPr="00923828">
        <w:rPr>
          <w:lang w:val="fr-FR"/>
        </w:rPr>
        <w:tab/>
      </w:r>
      <w:bookmarkStart w:id="0" w:name="lt_pId034"/>
      <w:r w:rsidR="00B82C80">
        <w:rPr>
          <w:lang w:val="fr-FR"/>
        </w:rPr>
        <w:t xml:space="preserve">que la </w:t>
      </w:r>
      <w:r w:rsidR="00923828" w:rsidRPr="00923828">
        <w:rPr>
          <w:lang w:val="fr-FR"/>
        </w:rPr>
        <w:t xml:space="preserve">CE 20 de l'UIT-T est chargée </w:t>
      </w:r>
      <w:r w:rsidR="007B1E43">
        <w:rPr>
          <w:lang w:val="fr-FR"/>
        </w:rPr>
        <w:t>des travaux de normalisation</w:t>
      </w:r>
      <w:r w:rsidR="00923828" w:rsidRPr="00923828">
        <w:rPr>
          <w:color w:val="000000"/>
          <w:lang w:val="fr-FR"/>
        </w:rPr>
        <w:t xml:space="preserve"> </w:t>
      </w:r>
      <w:r w:rsidR="007B1E43">
        <w:rPr>
          <w:color w:val="000000"/>
          <w:lang w:val="fr-FR"/>
        </w:rPr>
        <w:t>menés à l'UIT</w:t>
      </w:r>
      <w:r w:rsidR="007B1E43">
        <w:rPr>
          <w:color w:val="000000"/>
          <w:lang w:val="fr-FR"/>
        </w:rPr>
        <w:noBreakHyphen/>
        <w:t>T concernant</w:t>
      </w:r>
      <w:r w:rsidR="00923828" w:rsidRPr="00923828">
        <w:rPr>
          <w:color w:val="000000"/>
          <w:lang w:val="fr-FR"/>
        </w:rPr>
        <w:t xml:space="preserve"> l'Internet des objets </w:t>
      </w:r>
      <w:r w:rsidR="007B1E43">
        <w:rPr>
          <w:color w:val="000000"/>
          <w:lang w:val="fr-FR"/>
        </w:rPr>
        <w:t>et ses applications, tout en</w:t>
      </w:r>
      <w:r w:rsidR="00923828" w:rsidRPr="00923828">
        <w:rPr>
          <w:color w:val="000000"/>
          <w:lang w:val="fr-FR"/>
        </w:rPr>
        <w:t xml:space="preserve"> met</w:t>
      </w:r>
      <w:r w:rsidR="007B1E43">
        <w:rPr>
          <w:color w:val="000000"/>
          <w:lang w:val="fr-FR"/>
        </w:rPr>
        <w:t>tant</w:t>
      </w:r>
      <w:r w:rsidR="00923828" w:rsidRPr="00923828">
        <w:rPr>
          <w:color w:val="000000"/>
          <w:lang w:val="fr-FR"/>
        </w:rPr>
        <w:t xml:space="preserve"> l'accent dans un premier temps sur les villes et les communautés intelligentes</w:t>
      </w:r>
      <w:bookmarkEnd w:id="0"/>
      <w:r w:rsidR="00B82C80">
        <w:rPr>
          <w:lang w:val="fr-FR"/>
        </w:rPr>
        <w:t xml:space="preserve">, </w:t>
      </w:r>
      <w:r w:rsidR="007B1E43">
        <w:rPr>
          <w:lang w:val="fr-FR"/>
        </w:rPr>
        <w:t>et</w:t>
      </w:r>
      <w:r w:rsidR="00B82C80">
        <w:rPr>
          <w:lang w:val="fr-FR"/>
        </w:rPr>
        <w:t xml:space="preserve"> travaille en collaboration avec les autres commissions d'études et les organisations de normalisation concernée</w:t>
      </w:r>
      <w:r w:rsidR="007B1E43">
        <w:rPr>
          <w:lang w:val="fr-FR"/>
        </w:rPr>
        <w:t>s</w:t>
      </w:r>
      <w:r w:rsidR="00B82C80">
        <w:rPr>
          <w:lang w:val="fr-FR"/>
        </w:rPr>
        <w:t>;</w:t>
      </w:r>
    </w:p>
    <w:p w:rsidR="00B82C80" w:rsidRPr="00320B54" w:rsidRDefault="00A6753C" w:rsidP="006A162E">
      <w:pPr>
        <w:rPr>
          <w:lang w:val="fr-CH"/>
        </w:rPr>
      </w:pPr>
      <w:r w:rsidRPr="00320B54">
        <w:rPr>
          <w:i/>
          <w:iCs/>
          <w:lang w:val="fr-CH"/>
        </w:rPr>
        <w:t>d)</w:t>
      </w:r>
      <w:r w:rsidRPr="00320B54">
        <w:rPr>
          <w:lang w:val="fr-CH"/>
        </w:rPr>
        <w:tab/>
      </w:r>
      <w:r w:rsidR="00E64E41" w:rsidRPr="00320B54">
        <w:rPr>
          <w:lang w:val="fr-CH"/>
        </w:rPr>
        <w:t>que l'Internet des objets</w:t>
      </w:r>
      <w:r w:rsidR="005C1088">
        <w:rPr>
          <w:lang w:val="fr-CH"/>
        </w:rPr>
        <w:t>, qui prend en charge des technologies hétérogènes pour divers</w:t>
      </w:r>
      <w:r w:rsidR="00E64E41" w:rsidRPr="00320B54">
        <w:rPr>
          <w:lang w:val="fr-CH"/>
        </w:rPr>
        <w:t xml:space="preserve"> cas d'utilisation, par exemple </w:t>
      </w:r>
      <w:r w:rsidR="006A162E">
        <w:rPr>
          <w:lang w:val="fr-CH"/>
        </w:rPr>
        <w:t xml:space="preserve">l'agriculture et </w:t>
      </w:r>
      <w:r w:rsidR="00E64E41" w:rsidRPr="00320B54">
        <w:rPr>
          <w:lang w:val="fr-CH"/>
        </w:rPr>
        <w:t>les services collectifs intelligent</w:t>
      </w:r>
      <w:r w:rsidR="006A162E">
        <w:rPr>
          <w:lang w:val="fr-CH"/>
        </w:rPr>
        <w:t>s</w:t>
      </w:r>
      <w:r w:rsidR="00E64E41" w:rsidRPr="00320B54">
        <w:rPr>
          <w:lang w:val="fr-CH"/>
        </w:rPr>
        <w:t xml:space="preserve">, </w:t>
      </w:r>
      <w:r w:rsidR="006A162E">
        <w:rPr>
          <w:lang w:val="fr-CH"/>
        </w:rPr>
        <w:t>rend possible l'utilisation de ces technologies</w:t>
      </w:r>
      <w:r w:rsidR="00E64E41" w:rsidRPr="00320B54">
        <w:rPr>
          <w:lang w:val="fr-CH"/>
        </w:rPr>
        <w:t xml:space="preserve"> </w:t>
      </w:r>
      <w:r w:rsidR="006A162E">
        <w:rPr>
          <w:lang w:val="fr-CH"/>
        </w:rPr>
        <w:t>depuis</w:t>
      </w:r>
      <w:r w:rsidR="00E64E41" w:rsidRPr="00320B54">
        <w:rPr>
          <w:lang w:val="fr-CH"/>
        </w:rPr>
        <w:t xml:space="preserve"> la couche physique </w:t>
      </w:r>
      <w:r w:rsidR="006A162E">
        <w:rPr>
          <w:lang w:val="fr-CH"/>
        </w:rPr>
        <w:t xml:space="preserve">jusqu'à la couche </w:t>
      </w:r>
      <w:r w:rsidR="00E64E41" w:rsidRPr="00320B54">
        <w:rPr>
          <w:lang w:val="fr-CH"/>
        </w:rPr>
        <w:t>application</w:t>
      </w:r>
      <w:r w:rsidR="006A162E">
        <w:rPr>
          <w:lang w:val="fr-CH"/>
        </w:rPr>
        <w:t xml:space="preserve"> auxquelles sont associées </w:t>
      </w:r>
      <w:r w:rsidR="00E64E41" w:rsidRPr="00320B54">
        <w:rPr>
          <w:lang w:val="fr-CH"/>
        </w:rPr>
        <w:t>des exigences en matière de tests d'interopérabilité et de conformité,</w:t>
      </w:r>
    </w:p>
    <w:p w:rsidR="00A6753C" w:rsidRPr="00320B54" w:rsidRDefault="00844252" w:rsidP="00320B54">
      <w:pPr>
        <w:pStyle w:val="Call"/>
        <w:rPr>
          <w:lang w:val="fr-CH"/>
        </w:rPr>
      </w:pPr>
      <w:r w:rsidRPr="00320B54">
        <w:rPr>
          <w:lang w:val="fr-CH"/>
        </w:rPr>
        <w:t>décide de charger la</w:t>
      </w:r>
      <w:bookmarkStart w:id="1" w:name="_GoBack"/>
      <w:bookmarkEnd w:id="1"/>
      <w:r w:rsidRPr="00320B54">
        <w:rPr>
          <w:lang w:val="fr-CH"/>
        </w:rPr>
        <w:t xml:space="preserve"> Commission d'études 20 de l'UIT-T</w:t>
      </w:r>
    </w:p>
    <w:p w:rsidR="00E64E41" w:rsidRPr="00320B54" w:rsidRDefault="00A6753C" w:rsidP="00320B54">
      <w:pPr>
        <w:rPr>
          <w:lang w:val="fr-CH"/>
        </w:rPr>
      </w:pPr>
      <w:r w:rsidRPr="00320B54">
        <w:rPr>
          <w:lang w:val="fr-CH"/>
        </w:rPr>
        <w:t>1</w:t>
      </w:r>
      <w:r w:rsidRPr="00320B54">
        <w:rPr>
          <w:lang w:val="fr-CH"/>
        </w:rPr>
        <w:tab/>
      </w:r>
      <w:r w:rsidR="00E64E41" w:rsidRPr="00320B54">
        <w:rPr>
          <w:lang w:val="fr-CH"/>
        </w:rPr>
        <w:t>d'é</w:t>
      </w:r>
      <w:r w:rsidR="006A162E">
        <w:rPr>
          <w:lang w:val="fr-CH"/>
        </w:rPr>
        <w:t>laborer des Recommandations UIT</w:t>
      </w:r>
      <w:r w:rsidR="006A162E">
        <w:rPr>
          <w:lang w:val="fr-CH"/>
        </w:rPr>
        <w:noBreakHyphen/>
      </w:r>
      <w:r w:rsidR="00E64E41" w:rsidRPr="00320B54">
        <w:rPr>
          <w:lang w:val="fr-CH"/>
        </w:rPr>
        <w:t xml:space="preserve">T visant à mettre en </w:t>
      </w:r>
      <w:r w:rsidR="00F535F8">
        <w:rPr>
          <w:lang w:val="fr-CH"/>
        </w:rPr>
        <w:t>oe</w:t>
      </w:r>
      <w:r w:rsidR="00E64E41" w:rsidRPr="00320B54">
        <w:rPr>
          <w:lang w:val="fr-CH"/>
        </w:rPr>
        <w:t>uvre l'Internet des objets et les villes et communautés intelligentes, concernant notamment des questions liées aux nouvelles technologies</w:t>
      </w:r>
      <w:r w:rsidR="00893B55" w:rsidRPr="00320B54">
        <w:rPr>
          <w:lang w:val="fr-CH"/>
        </w:rPr>
        <w:t xml:space="preserve">, comme l'Internet des objets </w:t>
      </w:r>
      <w:r w:rsidR="00871A6F" w:rsidRPr="00320B54">
        <w:rPr>
          <w:lang w:val="fr-CH"/>
        </w:rPr>
        <w:t>industriels</w:t>
      </w:r>
      <w:r w:rsidR="00893B55" w:rsidRPr="00320B54">
        <w:rPr>
          <w:lang w:val="fr-CH"/>
        </w:rPr>
        <w:t>,</w:t>
      </w:r>
      <w:r w:rsidR="00871A6F" w:rsidRPr="00320B54">
        <w:rPr>
          <w:lang w:val="fr-CH"/>
        </w:rPr>
        <w:t xml:space="preserve"> </w:t>
      </w:r>
      <w:r w:rsidR="006A162E">
        <w:rPr>
          <w:lang w:val="fr-CH"/>
        </w:rPr>
        <w:t xml:space="preserve">les </w:t>
      </w:r>
      <w:r w:rsidR="00871A6F" w:rsidRPr="00320B54">
        <w:rPr>
          <w:lang w:val="fr-CH"/>
        </w:rPr>
        <w:t>procédés de fabrication intelligent</w:t>
      </w:r>
      <w:r w:rsidR="006A162E">
        <w:rPr>
          <w:lang w:val="fr-CH"/>
        </w:rPr>
        <w:t>s</w:t>
      </w:r>
      <w:r w:rsidR="0035088F">
        <w:rPr>
          <w:lang w:val="fr-CH"/>
        </w:rPr>
        <w:t>, etc.</w:t>
      </w:r>
      <w:r w:rsidR="00871A6F" w:rsidRPr="00320B54">
        <w:rPr>
          <w:lang w:val="fr-CH"/>
        </w:rPr>
        <w:t>;</w:t>
      </w:r>
    </w:p>
    <w:p w:rsidR="00871A6F" w:rsidRPr="00320B54" w:rsidRDefault="00A6753C" w:rsidP="006A162E">
      <w:pPr>
        <w:rPr>
          <w:lang w:val="fr-CH"/>
        </w:rPr>
      </w:pPr>
      <w:r w:rsidRPr="00320B54">
        <w:rPr>
          <w:lang w:val="fr-CH"/>
        </w:rPr>
        <w:t>2</w:t>
      </w:r>
      <w:r w:rsidRPr="00320B54">
        <w:rPr>
          <w:lang w:val="fr-CH"/>
        </w:rPr>
        <w:tab/>
      </w:r>
      <w:r w:rsidR="00871A6F" w:rsidRPr="00320B54">
        <w:rPr>
          <w:lang w:val="fr-CH"/>
        </w:rPr>
        <w:t>de travailler en collaboration avec des organisations ou des entités de normalisation s'occupant de l'Internet</w:t>
      </w:r>
      <w:r w:rsidR="006A162E">
        <w:rPr>
          <w:lang w:val="fr-CH"/>
        </w:rPr>
        <w:t xml:space="preserve"> des objets, comme des forums du secteur privé, des</w:t>
      </w:r>
      <w:r w:rsidR="00871A6F" w:rsidRPr="00320B54">
        <w:rPr>
          <w:lang w:val="fr-CH"/>
        </w:rPr>
        <w:t xml:space="preserve"> consortiums, </w:t>
      </w:r>
      <w:r w:rsidR="006A162E">
        <w:rPr>
          <w:lang w:val="fr-CH"/>
        </w:rPr>
        <w:t>d</w:t>
      </w:r>
      <w:r w:rsidR="00871A6F" w:rsidRPr="00320B54">
        <w:rPr>
          <w:lang w:val="fr-CH"/>
        </w:rPr>
        <w:t>es organ</w:t>
      </w:r>
      <w:r w:rsidR="0035088F">
        <w:rPr>
          <w:lang w:val="fr-CH"/>
        </w:rPr>
        <w:t>isations de normalisation, etc.</w:t>
      </w:r>
      <w:r w:rsidR="00871A6F" w:rsidRPr="00320B54">
        <w:rPr>
          <w:lang w:val="fr-CH"/>
        </w:rPr>
        <w:t>;</w:t>
      </w:r>
    </w:p>
    <w:p w:rsidR="00A6753C" w:rsidRPr="00320B54" w:rsidRDefault="00A6753C" w:rsidP="006A162E">
      <w:pPr>
        <w:rPr>
          <w:lang w:val="fr-CH"/>
        </w:rPr>
      </w:pPr>
      <w:r w:rsidRPr="00320B54">
        <w:rPr>
          <w:lang w:val="fr-CH"/>
        </w:rPr>
        <w:t>3</w:t>
      </w:r>
      <w:r w:rsidRPr="00320B54">
        <w:rPr>
          <w:lang w:val="fr-CH"/>
        </w:rPr>
        <w:tab/>
      </w:r>
      <w:r w:rsidR="006A162E">
        <w:rPr>
          <w:lang w:val="fr-CH"/>
        </w:rPr>
        <w:t xml:space="preserve">d'analyser et </w:t>
      </w:r>
      <w:r w:rsidR="00871A6F" w:rsidRPr="00320B54">
        <w:rPr>
          <w:lang w:val="fr-CH"/>
        </w:rPr>
        <w:t xml:space="preserve">d'évaluer le modèle d'utilisation des systèmes </w:t>
      </w:r>
      <w:r w:rsidR="006A162E">
        <w:rPr>
          <w:lang w:val="fr-CH"/>
        </w:rPr>
        <w:t>IoT</w:t>
      </w:r>
      <w:r w:rsidR="00871A6F" w:rsidRPr="00320B54">
        <w:rPr>
          <w:lang w:val="fr-CH"/>
        </w:rPr>
        <w:t xml:space="preserve"> pour les pays des différentes régions du point de vue de l'interopérabilité</w:t>
      </w:r>
      <w:r w:rsidR="006A162E">
        <w:rPr>
          <w:lang w:val="fr-CH"/>
        </w:rPr>
        <w:t>,</w:t>
      </w:r>
      <w:r w:rsidR="00871A6F" w:rsidRPr="00320B54">
        <w:rPr>
          <w:lang w:val="fr-CH"/>
        </w:rPr>
        <w:t xml:space="preserve"> afin d'établir un cadre normalisé de protocole ouvert pour l'échange de données et </w:t>
      </w:r>
      <w:r w:rsidR="006A162E">
        <w:rPr>
          <w:lang w:val="fr-CH"/>
        </w:rPr>
        <w:t>d'</w:t>
      </w:r>
      <w:r w:rsidR="00871A6F" w:rsidRPr="00320B54">
        <w:rPr>
          <w:lang w:val="fr-CH"/>
        </w:rPr>
        <w:t>informations</w:t>
      </w:r>
      <w:r w:rsidRPr="00320B54">
        <w:rPr>
          <w:lang w:val="fr-CH"/>
        </w:rPr>
        <w:t>;</w:t>
      </w:r>
    </w:p>
    <w:p w:rsidR="00871A6F" w:rsidRPr="00320B54" w:rsidRDefault="00A6753C" w:rsidP="006A162E">
      <w:pPr>
        <w:rPr>
          <w:lang w:val="fr-CH"/>
        </w:rPr>
      </w:pPr>
      <w:r w:rsidRPr="00320B54">
        <w:rPr>
          <w:lang w:val="fr-CH"/>
        </w:rPr>
        <w:t xml:space="preserve">4 </w:t>
      </w:r>
      <w:r w:rsidRPr="00320B54">
        <w:rPr>
          <w:lang w:val="fr-CH"/>
        </w:rPr>
        <w:tab/>
      </w:r>
      <w:r w:rsidR="00871A6F" w:rsidRPr="00320B54">
        <w:rPr>
          <w:lang w:val="fr-CH"/>
        </w:rPr>
        <w:t>d'instaurer une collaboration et une coopération constante</w:t>
      </w:r>
      <w:r w:rsidR="006A162E">
        <w:rPr>
          <w:lang w:val="fr-CH"/>
        </w:rPr>
        <w:t>s</w:t>
      </w:r>
      <w:r w:rsidR="00871A6F" w:rsidRPr="00320B54">
        <w:rPr>
          <w:lang w:val="fr-CH"/>
        </w:rPr>
        <w:t xml:space="preserve"> entre la CE 17 de l'UIT-T et la CE 20 de l'UIT-T, afin de coordonner et de faciliter les progrès sur les questions de sécurité et de </w:t>
      </w:r>
      <w:r w:rsidR="006A162E">
        <w:rPr>
          <w:lang w:val="fr-CH"/>
        </w:rPr>
        <w:t>confidentialité des données dans</w:t>
      </w:r>
      <w:r w:rsidR="00871A6F" w:rsidRPr="00320B54">
        <w:rPr>
          <w:lang w:val="fr-CH"/>
        </w:rPr>
        <w:t xml:space="preserve"> l'Internet des objets,</w:t>
      </w:r>
    </w:p>
    <w:p w:rsidR="00A6753C" w:rsidRPr="00CA526C" w:rsidRDefault="00FD2D99" w:rsidP="00320B54">
      <w:pPr>
        <w:pStyle w:val="Call"/>
        <w:rPr>
          <w:lang w:val="fr-CH"/>
        </w:rPr>
      </w:pPr>
      <w:r w:rsidRPr="00CA526C">
        <w:rPr>
          <w:lang w:val="fr-CH"/>
        </w:rPr>
        <w:t>charge le Directeur du Bureau de la normalisation des télécommunications</w:t>
      </w:r>
    </w:p>
    <w:p w:rsidR="00A6753C" w:rsidRPr="00320B54" w:rsidRDefault="00871A6F" w:rsidP="006A162E">
      <w:pPr>
        <w:rPr>
          <w:lang w:val="fr-CH"/>
        </w:rPr>
      </w:pPr>
      <w:r w:rsidRPr="00320B54">
        <w:rPr>
          <w:lang w:val="fr-CH"/>
        </w:rPr>
        <w:t>1</w:t>
      </w:r>
      <w:r w:rsidRPr="00320B54">
        <w:rPr>
          <w:lang w:val="fr-CH"/>
        </w:rPr>
        <w:tab/>
        <w:t xml:space="preserve">de fournir l'assistance nécessaire pour accélérer les travaux, en particulier de mettre à profit toutes les occasions qui lui sont données dans les limites du budget prévu, y compris en </w:t>
      </w:r>
      <w:r w:rsidR="006A162E">
        <w:rPr>
          <w:lang w:val="fr-CH"/>
        </w:rPr>
        <w:t>assurant un dialogue</w:t>
      </w:r>
      <w:r w:rsidRPr="00320B54">
        <w:rPr>
          <w:lang w:val="fr-CH"/>
        </w:rPr>
        <w:t xml:space="preserve"> avec les sect</w:t>
      </w:r>
      <w:r w:rsidR="006A162E">
        <w:rPr>
          <w:lang w:val="fr-CH"/>
        </w:rPr>
        <w:t>eurs des télécommunications et d</w:t>
      </w:r>
      <w:r w:rsidRPr="00320B54">
        <w:rPr>
          <w:lang w:val="fr-CH"/>
        </w:rPr>
        <w:t xml:space="preserve">es TIC, en vue de promouvoir la participation du secteur privé aux activités de normalisation de l'UIT-T sur l'Internet des objets et les villes </w:t>
      </w:r>
      <w:r w:rsidR="006A162E">
        <w:rPr>
          <w:lang w:val="fr-CH"/>
        </w:rPr>
        <w:t xml:space="preserve">et </w:t>
      </w:r>
      <w:r w:rsidRPr="00320B54">
        <w:rPr>
          <w:lang w:val="fr-CH"/>
        </w:rPr>
        <w:t>communautés intelligentes</w:t>
      </w:r>
      <w:r w:rsidR="00A6753C" w:rsidRPr="00320B54">
        <w:rPr>
          <w:lang w:val="fr-CH"/>
        </w:rPr>
        <w:t>;</w:t>
      </w:r>
    </w:p>
    <w:p w:rsidR="00A6753C" w:rsidRPr="00320B54" w:rsidRDefault="00A6753C" w:rsidP="00EB3BA9">
      <w:pPr>
        <w:rPr>
          <w:lang w:val="fr-CH"/>
        </w:rPr>
      </w:pPr>
      <w:r w:rsidRPr="00320B54">
        <w:rPr>
          <w:lang w:val="fr-CH"/>
        </w:rPr>
        <w:t>2</w:t>
      </w:r>
      <w:r w:rsidRPr="00320B54">
        <w:rPr>
          <w:lang w:val="fr-CH"/>
        </w:rPr>
        <w:tab/>
      </w:r>
      <w:r w:rsidR="00871A6F" w:rsidRPr="00320B54">
        <w:rPr>
          <w:lang w:val="fr-CH"/>
        </w:rPr>
        <w:t xml:space="preserve">de mener </w:t>
      </w:r>
      <w:r w:rsidR="006A162E" w:rsidRPr="00320B54">
        <w:rPr>
          <w:lang w:val="fr-CH"/>
        </w:rPr>
        <w:t xml:space="preserve">dans des villes </w:t>
      </w:r>
      <w:r w:rsidR="00871A6F" w:rsidRPr="00320B54">
        <w:rPr>
          <w:lang w:val="fr-CH"/>
        </w:rPr>
        <w:t>des projets pilotes</w:t>
      </w:r>
      <w:r w:rsidR="00000336" w:rsidRPr="00320B54">
        <w:rPr>
          <w:lang w:val="fr-CH"/>
        </w:rPr>
        <w:t xml:space="preserve"> concernant les activités d'évaluation des villes </w:t>
      </w:r>
      <w:r w:rsidR="006A162E">
        <w:rPr>
          <w:lang w:val="fr-CH"/>
        </w:rPr>
        <w:t xml:space="preserve">et </w:t>
      </w:r>
      <w:r w:rsidR="00000336" w:rsidRPr="00320B54">
        <w:rPr>
          <w:lang w:val="fr-CH"/>
        </w:rPr>
        <w:t>communautés intelligentes</w:t>
      </w:r>
      <w:r w:rsidR="006A162E">
        <w:rPr>
          <w:lang w:val="fr-CH"/>
        </w:rPr>
        <w:t>,</w:t>
      </w:r>
      <w:r w:rsidR="00000336" w:rsidRPr="00320B54">
        <w:rPr>
          <w:lang w:val="fr-CH"/>
        </w:rPr>
        <w:t xml:space="preserve"> en vue de facilite</w:t>
      </w:r>
      <w:r w:rsidR="006A162E">
        <w:rPr>
          <w:lang w:val="fr-CH"/>
        </w:rPr>
        <w:t>r le déploiement et la mise en oe</w:t>
      </w:r>
      <w:r w:rsidR="00000336" w:rsidRPr="00320B54">
        <w:rPr>
          <w:lang w:val="fr-CH"/>
        </w:rPr>
        <w:t xml:space="preserve">uvre </w:t>
      </w:r>
      <w:r w:rsidR="006A162E">
        <w:rPr>
          <w:lang w:val="fr-CH"/>
        </w:rPr>
        <w:t xml:space="preserve">à </w:t>
      </w:r>
      <w:r w:rsidR="006A162E">
        <w:rPr>
          <w:lang w:val="fr-CH"/>
        </w:rPr>
        <w:lastRenderedPageBreak/>
        <w:t xml:space="preserve">l'échelle mondiale </w:t>
      </w:r>
      <w:r w:rsidR="00000336" w:rsidRPr="00320B54">
        <w:rPr>
          <w:lang w:val="fr-CH"/>
        </w:rPr>
        <w:t>des normes applicables à l'Internet des objets et aux villes et communautés intelligentes</w:t>
      </w:r>
      <w:r w:rsidRPr="00320B54">
        <w:rPr>
          <w:lang w:val="fr-CH"/>
        </w:rPr>
        <w:t>;</w:t>
      </w:r>
    </w:p>
    <w:p w:rsidR="00A6753C" w:rsidRPr="00320B54" w:rsidRDefault="00A6753C" w:rsidP="00320B54">
      <w:pPr>
        <w:rPr>
          <w:lang w:val="fr-CH"/>
        </w:rPr>
      </w:pPr>
      <w:r w:rsidRPr="00320B54">
        <w:rPr>
          <w:lang w:val="fr-CH"/>
        </w:rPr>
        <w:t>3</w:t>
      </w:r>
      <w:r w:rsidRPr="00320B54">
        <w:rPr>
          <w:lang w:val="fr-CH"/>
        </w:rPr>
        <w:tab/>
      </w:r>
      <w:r w:rsidR="00000336" w:rsidRPr="00320B54">
        <w:rPr>
          <w:lang w:val="fr-CH"/>
        </w:rPr>
        <w:t>de continuer à appuyer l'initiative "Tous unis pour des villes intelligentes et durables" (U4SSC) lancé</w:t>
      </w:r>
      <w:r w:rsidR="00A15742">
        <w:rPr>
          <w:lang w:val="fr-CH"/>
        </w:rPr>
        <w:t>e en mai 2016</w:t>
      </w:r>
      <w:r w:rsidR="00000336" w:rsidRPr="00320B54">
        <w:rPr>
          <w:lang w:val="fr-CH"/>
        </w:rPr>
        <w:t xml:space="preserve"> par l'UIT</w:t>
      </w:r>
      <w:r w:rsidR="00000336" w:rsidRPr="00000336">
        <w:rPr>
          <w:rFonts w:ascii="Arial" w:eastAsia="Times New Roman" w:hAnsi="Arial" w:cs="Arial"/>
          <w:iCs/>
          <w:sz w:val="20"/>
          <w:lang w:val="fr-FR"/>
        </w:rPr>
        <w:t xml:space="preserve"> </w:t>
      </w:r>
      <w:r w:rsidR="00000336" w:rsidRPr="00000336">
        <w:rPr>
          <w:iCs/>
          <w:lang w:val="fr-FR"/>
        </w:rPr>
        <w:t>en collaboration avec la Commission économique des Nations Unies pour l'Europe</w:t>
      </w:r>
      <w:r w:rsidR="00A15742">
        <w:rPr>
          <w:iCs/>
          <w:lang w:val="fr-FR"/>
        </w:rPr>
        <w:t>,</w:t>
      </w:r>
      <w:r w:rsidR="00000336">
        <w:rPr>
          <w:iCs/>
          <w:lang w:val="fr-FR"/>
        </w:rPr>
        <w:t xml:space="preserve"> et d'en communiquer les résultats à la CE 20 de l'UIT-T et aux autres commissions d'études concernées</w:t>
      </w:r>
      <w:r w:rsidRPr="00320B54">
        <w:rPr>
          <w:lang w:val="fr-CH"/>
        </w:rPr>
        <w:t>;</w:t>
      </w:r>
    </w:p>
    <w:p w:rsidR="00A6753C" w:rsidRPr="00320B54" w:rsidRDefault="00A6753C" w:rsidP="00320B54">
      <w:pPr>
        <w:rPr>
          <w:lang w:val="fr-CH"/>
        </w:rPr>
      </w:pPr>
      <w:r w:rsidRPr="00320B54">
        <w:rPr>
          <w:lang w:val="fr-CH"/>
        </w:rPr>
        <w:t>4</w:t>
      </w:r>
      <w:r w:rsidRPr="00320B54">
        <w:rPr>
          <w:lang w:val="fr-CH"/>
        </w:rPr>
        <w:tab/>
      </w:r>
      <w:r w:rsidR="00000336" w:rsidRPr="00320B54">
        <w:rPr>
          <w:lang w:val="fr-CH"/>
        </w:rPr>
        <w:t>d'encourager la collaboration avec des organisations internationales autres que l'UIT en ce qui concerne l'Internet des objets</w:t>
      </w:r>
      <w:r w:rsidRPr="00320B54">
        <w:rPr>
          <w:lang w:val="fr-CH"/>
        </w:rPr>
        <w:t>;</w:t>
      </w:r>
    </w:p>
    <w:p w:rsidR="00000336" w:rsidRPr="00320B54" w:rsidRDefault="00A6753C" w:rsidP="00A15742">
      <w:pPr>
        <w:rPr>
          <w:lang w:val="fr-CH"/>
        </w:rPr>
      </w:pPr>
      <w:r w:rsidRPr="00320B54">
        <w:rPr>
          <w:lang w:val="fr-CH"/>
        </w:rPr>
        <w:t>5</w:t>
      </w:r>
      <w:r w:rsidRPr="00320B54">
        <w:rPr>
          <w:lang w:val="fr-CH"/>
        </w:rPr>
        <w:tab/>
      </w:r>
      <w:r w:rsidR="00000336" w:rsidRPr="00320B54">
        <w:rPr>
          <w:lang w:val="fr-CH"/>
        </w:rPr>
        <w:t xml:space="preserve">d'améliorer la formation et les orientations à l'intention des parties prenantes concernant l'adoption des normes de l'UIT-T sur l'Internet des objets et les villes </w:t>
      </w:r>
      <w:r w:rsidR="00A15742">
        <w:rPr>
          <w:lang w:val="fr-CH"/>
        </w:rPr>
        <w:t xml:space="preserve">et </w:t>
      </w:r>
      <w:r w:rsidR="00000336" w:rsidRPr="00320B54">
        <w:rPr>
          <w:lang w:val="fr-CH"/>
        </w:rPr>
        <w:t xml:space="preserve">communautés intelligentes, et d'organiser des ateliers et des forums sur l'Internet des objets et </w:t>
      </w:r>
      <w:r w:rsidR="00A15742">
        <w:rPr>
          <w:lang w:val="fr-CH"/>
        </w:rPr>
        <w:t>les villes et</w:t>
      </w:r>
      <w:r w:rsidR="00000336" w:rsidRPr="00320B54">
        <w:rPr>
          <w:lang w:val="fr-CH"/>
        </w:rPr>
        <w:t xml:space="preserve"> communautés intelligent</w:t>
      </w:r>
      <w:r w:rsidR="00A15742">
        <w:rPr>
          <w:lang w:val="fr-CH"/>
        </w:rPr>
        <w:t>es,</w:t>
      </w:r>
      <w:r w:rsidR="00000336" w:rsidRPr="00320B54">
        <w:rPr>
          <w:lang w:val="fr-CH"/>
        </w:rPr>
        <w:t xml:space="preserve"> afin de promouvoir les normes dans ce domaine et leur application au secteur des TIC,</w:t>
      </w:r>
    </w:p>
    <w:p w:rsidR="00844252" w:rsidRPr="00320B54" w:rsidRDefault="00844252" w:rsidP="00320B54">
      <w:pPr>
        <w:pStyle w:val="Call"/>
        <w:rPr>
          <w:lang w:val="fr-CH"/>
        </w:rPr>
      </w:pPr>
      <w:r w:rsidRPr="00320B54">
        <w:rPr>
          <w:lang w:val="fr-CH"/>
        </w:rPr>
        <w:t>invite les Etats Membres, les Membres de Secteur, les Associés et les établissements universitaires</w:t>
      </w:r>
    </w:p>
    <w:p w:rsidR="00A6753C" w:rsidRPr="00320B54" w:rsidRDefault="00A6753C" w:rsidP="00320B54">
      <w:pPr>
        <w:rPr>
          <w:lang w:val="fr-CH"/>
        </w:rPr>
      </w:pPr>
      <w:r w:rsidRPr="00320B54">
        <w:rPr>
          <w:lang w:val="fr-CH"/>
        </w:rPr>
        <w:t>1</w:t>
      </w:r>
      <w:r w:rsidRPr="00320B54">
        <w:rPr>
          <w:lang w:val="fr-CH"/>
        </w:rPr>
        <w:tab/>
      </w:r>
      <w:r w:rsidR="00000336" w:rsidRPr="00320B54">
        <w:rPr>
          <w:lang w:val="fr-CH"/>
        </w:rPr>
        <w:t>à soumettre des contributions afin de favoriser les activités de normalisation de l'Internet des objets et des villes et communautés intelligentes au sein de la CE 20 de l'UIT-T</w:t>
      </w:r>
      <w:r w:rsidRPr="00320B54">
        <w:rPr>
          <w:lang w:val="fr-CH"/>
        </w:rPr>
        <w:t>;</w:t>
      </w:r>
    </w:p>
    <w:p w:rsidR="00A6753C" w:rsidRPr="00320B54" w:rsidRDefault="00A6753C" w:rsidP="00A15742">
      <w:pPr>
        <w:rPr>
          <w:lang w:val="fr-CH"/>
        </w:rPr>
      </w:pPr>
      <w:r w:rsidRPr="00320B54">
        <w:rPr>
          <w:lang w:val="fr-CH"/>
        </w:rPr>
        <w:t>2</w:t>
      </w:r>
      <w:r w:rsidRPr="00320B54">
        <w:rPr>
          <w:lang w:val="fr-CH"/>
        </w:rPr>
        <w:tab/>
      </w:r>
      <w:r w:rsidR="00A15742">
        <w:rPr>
          <w:lang w:val="fr-CH"/>
        </w:rPr>
        <w:t>à</w:t>
      </w:r>
      <w:r w:rsidR="00000336" w:rsidRPr="00320B54">
        <w:rPr>
          <w:lang w:val="fr-CH"/>
        </w:rPr>
        <w:t xml:space="preserve"> faire part de leurs plans nationaux, cas d'utilisation et modèle</w:t>
      </w:r>
      <w:r w:rsidR="00A15742">
        <w:rPr>
          <w:lang w:val="fr-CH"/>
        </w:rPr>
        <w:t>s</w:t>
      </w:r>
      <w:r w:rsidR="00000336" w:rsidRPr="00320B54">
        <w:rPr>
          <w:lang w:val="fr-CH"/>
        </w:rPr>
        <w:t xml:space="preserve"> d'utilisation des systèmes </w:t>
      </w:r>
      <w:r w:rsidR="00A15742">
        <w:rPr>
          <w:lang w:val="fr-CH"/>
        </w:rPr>
        <w:t xml:space="preserve">IoT et à </w:t>
      </w:r>
      <w:r w:rsidR="00000336" w:rsidRPr="00320B54">
        <w:rPr>
          <w:lang w:val="fr-CH"/>
        </w:rPr>
        <w:t>envisager une collaboration future en vue d'organiser une réunion sur la conformité et l'int</w:t>
      </w:r>
      <w:r w:rsidR="00A15742">
        <w:rPr>
          <w:lang w:val="fr-CH"/>
        </w:rPr>
        <w:t>eropérabilité des systèmes IoT au-delà des Etats</w:t>
      </w:r>
      <w:r w:rsidRPr="00320B54">
        <w:rPr>
          <w:lang w:val="fr-CH"/>
        </w:rPr>
        <w:t>;</w:t>
      </w:r>
    </w:p>
    <w:p w:rsidR="00A6753C" w:rsidRPr="00320B54" w:rsidRDefault="00A6753C" w:rsidP="009042B4">
      <w:pPr>
        <w:rPr>
          <w:lang w:val="fr-CH"/>
        </w:rPr>
      </w:pPr>
      <w:r w:rsidRPr="00320B54">
        <w:rPr>
          <w:lang w:val="fr-CH"/>
        </w:rPr>
        <w:t>3</w:t>
      </w:r>
      <w:r w:rsidRPr="00320B54">
        <w:rPr>
          <w:lang w:val="fr-CH"/>
        </w:rPr>
        <w:tab/>
      </w:r>
      <w:r w:rsidR="00A15742">
        <w:rPr>
          <w:lang w:val="fr-CH"/>
        </w:rPr>
        <w:t xml:space="preserve">à </w:t>
      </w:r>
      <w:r w:rsidR="00000336" w:rsidRPr="00320B54">
        <w:rPr>
          <w:lang w:val="fr-CH"/>
        </w:rPr>
        <w:t xml:space="preserve">appuyer et </w:t>
      </w:r>
      <w:r w:rsidR="00A15742">
        <w:rPr>
          <w:lang w:val="fr-CH"/>
        </w:rPr>
        <w:t xml:space="preserve">à </w:t>
      </w:r>
      <w:r w:rsidR="00000336" w:rsidRPr="00320B54">
        <w:rPr>
          <w:lang w:val="fr-CH"/>
        </w:rPr>
        <w:t>organiser des manifestations pertinentes sur l'Internet des objets,</w:t>
      </w:r>
      <w:r w:rsidR="004F512C" w:rsidRPr="00320B54">
        <w:rPr>
          <w:lang w:val="fr-CH"/>
        </w:rPr>
        <w:t xml:space="preserve"> par exemple sur la </w:t>
      </w:r>
      <w:r w:rsidR="009042B4">
        <w:rPr>
          <w:lang w:val="fr-CH"/>
        </w:rPr>
        <w:t>"</w:t>
      </w:r>
      <w:r w:rsidR="004F512C" w:rsidRPr="00320B54">
        <w:rPr>
          <w:lang w:val="fr-CH"/>
        </w:rPr>
        <w:t>culture Maker</w:t>
      </w:r>
      <w:r w:rsidR="009042B4">
        <w:rPr>
          <w:lang w:val="fr-CH"/>
        </w:rPr>
        <w:t>"</w:t>
      </w:r>
      <w:r w:rsidR="004F512C" w:rsidRPr="00320B54">
        <w:rPr>
          <w:lang w:val="fr-CH"/>
        </w:rPr>
        <w:t xml:space="preserve">, qui encourageront l'innovation et </w:t>
      </w:r>
      <w:r w:rsidR="00A15742">
        <w:rPr>
          <w:lang w:val="fr-CH"/>
        </w:rPr>
        <w:t>l'essor des technologies et d</w:t>
      </w:r>
      <w:r w:rsidR="004F512C" w:rsidRPr="00320B54">
        <w:rPr>
          <w:lang w:val="fr-CH"/>
        </w:rPr>
        <w:t xml:space="preserve">es solutions </w:t>
      </w:r>
      <w:r w:rsidR="00A15742">
        <w:rPr>
          <w:lang w:val="fr-CH"/>
        </w:rPr>
        <w:t>IoT</w:t>
      </w:r>
      <w:r w:rsidRPr="00320B54">
        <w:rPr>
          <w:lang w:val="fr-CH"/>
        </w:rPr>
        <w:t>;</w:t>
      </w:r>
    </w:p>
    <w:p w:rsidR="004F512C" w:rsidRPr="00320B54" w:rsidRDefault="00A6753C" w:rsidP="00F535F8">
      <w:pPr>
        <w:rPr>
          <w:lang w:val="fr-CH"/>
        </w:rPr>
      </w:pPr>
      <w:r w:rsidRPr="00320B54">
        <w:rPr>
          <w:lang w:val="fr-CH"/>
        </w:rPr>
        <w:t>4</w:t>
      </w:r>
      <w:r w:rsidRPr="00320B54">
        <w:rPr>
          <w:lang w:val="fr-CH"/>
        </w:rPr>
        <w:tab/>
      </w:r>
      <w:r w:rsidR="00A15742">
        <w:rPr>
          <w:lang w:val="fr-CH"/>
        </w:rPr>
        <w:t>à</w:t>
      </w:r>
      <w:r w:rsidR="004F512C" w:rsidRPr="00320B54">
        <w:rPr>
          <w:lang w:val="fr-CH"/>
        </w:rPr>
        <w:t xml:space="preserve"> promouvoir le modèle d'utilisation des systèmes </w:t>
      </w:r>
      <w:r w:rsidR="00A15742">
        <w:rPr>
          <w:lang w:val="fr-CH"/>
        </w:rPr>
        <w:t>IoT</w:t>
      </w:r>
      <w:r w:rsidR="004F512C" w:rsidRPr="00320B54">
        <w:rPr>
          <w:lang w:val="fr-CH"/>
        </w:rPr>
        <w:t xml:space="preserve"> auprès des pouvoirs publics, des entreprises et d'autres entités dans toutes les régions</w:t>
      </w:r>
      <w:r w:rsidR="00A15742">
        <w:rPr>
          <w:lang w:val="fr-CH"/>
        </w:rPr>
        <w:t>,</w:t>
      </w:r>
      <w:r w:rsidR="004F512C" w:rsidRPr="00320B54">
        <w:rPr>
          <w:lang w:val="fr-CH"/>
        </w:rPr>
        <w:t xml:space="preserve"> en vue </w:t>
      </w:r>
      <w:r w:rsidR="00A15742">
        <w:rPr>
          <w:lang w:val="fr-CH"/>
        </w:rPr>
        <w:t>d'amorcer le</w:t>
      </w:r>
      <w:r w:rsidR="004F512C" w:rsidRPr="00320B54">
        <w:rPr>
          <w:lang w:val="fr-CH"/>
        </w:rPr>
        <w:t xml:space="preserve"> déploiement </w:t>
      </w:r>
      <w:r w:rsidR="00A15742">
        <w:rPr>
          <w:lang w:val="fr-CH"/>
        </w:rPr>
        <w:t>de ces systèmes dans l'intérêt de</w:t>
      </w:r>
      <w:r w:rsidR="004F512C" w:rsidRPr="00320B54">
        <w:rPr>
          <w:lang w:val="fr-CH"/>
        </w:rPr>
        <w:t xml:space="preserve"> la </w:t>
      </w:r>
      <w:r w:rsidR="00A15742">
        <w:rPr>
          <w:lang w:val="fr-CH"/>
        </w:rPr>
        <w:t xml:space="preserve">croissance économique et dans une </w:t>
      </w:r>
      <w:r w:rsidR="004F512C" w:rsidRPr="00320B54">
        <w:rPr>
          <w:lang w:val="fr-CH"/>
        </w:rPr>
        <w:t xml:space="preserve">optique </w:t>
      </w:r>
      <w:r w:rsidR="00A15742">
        <w:rPr>
          <w:lang w:val="fr-CH"/>
        </w:rPr>
        <w:t>d</w:t>
      </w:r>
      <w:r w:rsidR="004F512C" w:rsidRPr="00320B54">
        <w:rPr>
          <w:lang w:val="fr-CH"/>
        </w:rPr>
        <w:t>'interopérabilité</w:t>
      </w:r>
      <w:r w:rsidR="00BD2314" w:rsidRPr="00320B54">
        <w:rPr>
          <w:lang w:val="fr-CH"/>
        </w:rPr>
        <w:t xml:space="preserve"> et</w:t>
      </w:r>
      <w:r w:rsidR="004F512C" w:rsidRPr="00320B54">
        <w:rPr>
          <w:lang w:val="fr-CH"/>
        </w:rPr>
        <w:t xml:space="preserve"> de conformité.</w:t>
      </w:r>
    </w:p>
    <w:p w:rsidR="00923828" w:rsidRPr="00320B54" w:rsidRDefault="00923828" w:rsidP="00320B54">
      <w:pPr>
        <w:pStyle w:val="Reasons"/>
        <w:rPr>
          <w:lang w:val="fr-CH"/>
        </w:rPr>
      </w:pPr>
    </w:p>
    <w:p w:rsidR="00F776DF" w:rsidRDefault="00923828" w:rsidP="00A15742">
      <w:pPr>
        <w:jc w:val="center"/>
      </w:pPr>
      <w:r>
        <w:t>______________</w:t>
      </w:r>
    </w:p>
    <w:sectPr w:rsidR="00F776DF">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965F0" w:rsidRDefault="00E45D05">
    <w:pPr>
      <w:ind w:right="360"/>
      <w:rPr>
        <w:lang w:val="fr-CH"/>
      </w:rPr>
    </w:pPr>
    <w:r>
      <w:fldChar w:fldCharType="begin"/>
    </w:r>
    <w:r w:rsidRPr="005965F0">
      <w:rPr>
        <w:lang w:val="fr-CH"/>
      </w:rPr>
      <w:instrText xml:space="preserve"> FILENAME \p  \* MERGEFORMAT </w:instrText>
    </w:r>
    <w:r>
      <w:fldChar w:fldCharType="separate"/>
    </w:r>
    <w:r w:rsidR="005965F0">
      <w:rPr>
        <w:noProof/>
        <w:lang w:val="fr-CH"/>
      </w:rPr>
      <w:t>P:\FRA\ITU-T\CONF-T\WTSA16\000\044ADD12F.docx</w:t>
    </w:r>
    <w:r>
      <w:fldChar w:fldCharType="end"/>
    </w:r>
    <w:r w:rsidRPr="005965F0">
      <w:rPr>
        <w:lang w:val="fr-CH"/>
      </w:rPr>
      <w:tab/>
    </w:r>
    <w:r>
      <w:fldChar w:fldCharType="begin"/>
    </w:r>
    <w:r>
      <w:instrText xml:space="preserve"> SAVEDATE \@ DD.MM.YY </w:instrText>
    </w:r>
    <w:r>
      <w:fldChar w:fldCharType="separate"/>
    </w:r>
    <w:r w:rsidR="00EB3BA9">
      <w:rPr>
        <w:noProof/>
      </w:rPr>
      <w:t>11.10.16</w:t>
    </w:r>
    <w:r>
      <w:fldChar w:fldCharType="end"/>
    </w:r>
    <w:r w:rsidRPr="005965F0">
      <w:rPr>
        <w:lang w:val="fr-CH"/>
      </w:rPr>
      <w:tab/>
    </w:r>
    <w:r>
      <w:fldChar w:fldCharType="begin"/>
    </w:r>
    <w:r>
      <w:instrText xml:space="preserve"> PRINTDATE \@ DD.MM.YY </w:instrText>
    </w:r>
    <w:r>
      <w:fldChar w:fldCharType="separate"/>
    </w:r>
    <w:r w:rsidR="005965F0">
      <w:rPr>
        <w:noProof/>
      </w:rPr>
      <w:t>10.10.16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1C04B4" w:rsidRDefault="00E45D05" w:rsidP="00526703">
    <w:pPr>
      <w:pStyle w:val="Footer"/>
      <w:rPr>
        <w:lang w:val="fr-CH"/>
      </w:rPr>
    </w:pPr>
    <w:r>
      <w:fldChar w:fldCharType="begin"/>
    </w:r>
    <w:r w:rsidRPr="001C04B4">
      <w:rPr>
        <w:lang w:val="fr-CH"/>
      </w:rPr>
      <w:instrText xml:space="preserve"> FILENAME \p  \* MERGEFORMAT </w:instrText>
    </w:r>
    <w:r>
      <w:fldChar w:fldCharType="separate"/>
    </w:r>
    <w:r w:rsidR="005965F0">
      <w:rPr>
        <w:lang w:val="fr-CH"/>
      </w:rPr>
      <w:t>P:\FRA\ITU-T\CONF-T\WTSA16\000\044ADD12F.docx</w:t>
    </w:r>
    <w:r>
      <w:fldChar w:fldCharType="end"/>
    </w:r>
    <w:r w:rsidR="00CF28E1" w:rsidRPr="001C04B4">
      <w:rPr>
        <w:lang w:val="fr-CH"/>
      </w:rPr>
      <w:t xml:space="preserve"> (405901)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8E1" w:rsidRPr="001C04B4" w:rsidRDefault="00987C1F" w:rsidP="00CF28E1">
    <w:pPr>
      <w:pStyle w:val="Footer"/>
      <w:rPr>
        <w:lang w:val="fr-CH"/>
      </w:rPr>
    </w:pPr>
    <w:r>
      <w:fldChar w:fldCharType="begin"/>
    </w:r>
    <w:r w:rsidRPr="001C04B4">
      <w:rPr>
        <w:lang w:val="fr-CH"/>
      </w:rPr>
      <w:instrText xml:space="preserve"> FILENAME \p  \* MERGEFORMAT </w:instrText>
    </w:r>
    <w:r>
      <w:fldChar w:fldCharType="separate"/>
    </w:r>
    <w:r w:rsidR="005965F0">
      <w:rPr>
        <w:lang w:val="fr-CH"/>
      </w:rPr>
      <w:t>P:\FRA\ITU-T\CONF-T\WTSA16\000\044ADD12F.docx</w:t>
    </w:r>
    <w:r>
      <w:fldChar w:fldCharType="end"/>
    </w:r>
    <w:r w:rsidR="00CF28E1" w:rsidRPr="001C04B4">
      <w:rPr>
        <w:lang w:val="fr-CH"/>
      </w:rPr>
      <w:t xml:space="preserve"> (405901)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EB3BA9">
      <w:rPr>
        <w:noProof/>
      </w:rPr>
      <w:t>5</w:t>
    </w:r>
    <w:r>
      <w:fldChar w:fldCharType="end"/>
    </w:r>
  </w:p>
  <w:p w:rsidR="00987C1F" w:rsidRDefault="00E07AF5" w:rsidP="00987C1F">
    <w:pPr>
      <w:pStyle w:val="Header"/>
    </w:pPr>
    <w:r>
      <w:t>AMNT16</w:t>
    </w:r>
    <w:r w:rsidR="00987C1F">
      <w:t>/44(Add.12)-</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7EC3DF3-4E24-4476-84E5-572FA490E3BD}"/>
    <w:docVar w:name="dgnword-eventsink" w:val="310341072"/>
  </w:docVars>
  <w:rsids>
    <w:rsidRoot w:val="00B31EF6"/>
    <w:rsid w:val="00000336"/>
    <w:rsid w:val="000032AD"/>
    <w:rsid w:val="000041EA"/>
    <w:rsid w:val="000117DF"/>
    <w:rsid w:val="00022A29"/>
    <w:rsid w:val="0002456E"/>
    <w:rsid w:val="000355FD"/>
    <w:rsid w:val="00051E39"/>
    <w:rsid w:val="00077239"/>
    <w:rsid w:val="00086491"/>
    <w:rsid w:val="00091346"/>
    <w:rsid w:val="0009706C"/>
    <w:rsid w:val="000A14AF"/>
    <w:rsid w:val="000A38C9"/>
    <w:rsid w:val="000B742B"/>
    <w:rsid w:val="000F73FF"/>
    <w:rsid w:val="00114CF7"/>
    <w:rsid w:val="00123B68"/>
    <w:rsid w:val="0012488C"/>
    <w:rsid w:val="00126F2E"/>
    <w:rsid w:val="00146F6F"/>
    <w:rsid w:val="00153F61"/>
    <w:rsid w:val="00164C14"/>
    <w:rsid w:val="00187BD9"/>
    <w:rsid w:val="00190B55"/>
    <w:rsid w:val="00195FA7"/>
    <w:rsid w:val="001978FA"/>
    <w:rsid w:val="001A0F27"/>
    <w:rsid w:val="001C04B4"/>
    <w:rsid w:val="001C3B5F"/>
    <w:rsid w:val="001D058F"/>
    <w:rsid w:val="001D581B"/>
    <w:rsid w:val="001D77E9"/>
    <w:rsid w:val="001D7837"/>
    <w:rsid w:val="001E1430"/>
    <w:rsid w:val="002009EA"/>
    <w:rsid w:val="00202CA0"/>
    <w:rsid w:val="00216B6D"/>
    <w:rsid w:val="00250AF4"/>
    <w:rsid w:val="00271316"/>
    <w:rsid w:val="00290275"/>
    <w:rsid w:val="002B2A75"/>
    <w:rsid w:val="002D58BE"/>
    <w:rsid w:val="002D7957"/>
    <w:rsid w:val="002E210D"/>
    <w:rsid w:val="00320B54"/>
    <w:rsid w:val="003236A6"/>
    <w:rsid w:val="00332C56"/>
    <w:rsid w:val="00345A52"/>
    <w:rsid w:val="0035088F"/>
    <w:rsid w:val="00362D46"/>
    <w:rsid w:val="00363B96"/>
    <w:rsid w:val="00377BD3"/>
    <w:rsid w:val="003832C0"/>
    <w:rsid w:val="00384088"/>
    <w:rsid w:val="0039169B"/>
    <w:rsid w:val="003A7F8C"/>
    <w:rsid w:val="003B532E"/>
    <w:rsid w:val="003C0989"/>
    <w:rsid w:val="003D0126"/>
    <w:rsid w:val="003D0F8B"/>
    <w:rsid w:val="003F3C7A"/>
    <w:rsid w:val="004054F5"/>
    <w:rsid w:val="004079B0"/>
    <w:rsid w:val="00410F71"/>
    <w:rsid w:val="0041348E"/>
    <w:rsid w:val="00417AD4"/>
    <w:rsid w:val="00444030"/>
    <w:rsid w:val="004508E2"/>
    <w:rsid w:val="00476533"/>
    <w:rsid w:val="00492075"/>
    <w:rsid w:val="004969AD"/>
    <w:rsid w:val="004A26C4"/>
    <w:rsid w:val="004A3403"/>
    <w:rsid w:val="004A38F4"/>
    <w:rsid w:val="004B13CB"/>
    <w:rsid w:val="004D0868"/>
    <w:rsid w:val="004D5D5C"/>
    <w:rsid w:val="004D78E7"/>
    <w:rsid w:val="004E42A3"/>
    <w:rsid w:val="004F512C"/>
    <w:rsid w:val="004F5A8E"/>
    <w:rsid w:val="0050139F"/>
    <w:rsid w:val="00526703"/>
    <w:rsid w:val="00530525"/>
    <w:rsid w:val="0055140B"/>
    <w:rsid w:val="00595780"/>
    <w:rsid w:val="005964AB"/>
    <w:rsid w:val="005965F0"/>
    <w:rsid w:val="005C099A"/>
    <w:rsid w:val="005C1088"/>
    <w:rsid w:val="005C31A5"/>
    <w:rsid w:val="005E10C9"/>
    <w:rsid w:val="005E61DD"/>
    <w:rsid w:val="006023DF"/>
    <w:rsid w:val="00657DE0"/>
    <w:rsid w:val="00685313"/>
    <w:rsid w:val="0069092B"/>
    <w:rsid w:val="00692833"/>
    <w:rsid w:val="006A104E"/>
    <w:rsid w:val="006A162E"/>
    <w:rsid w:val="006A666E"/>
    <w:rsid w:val="006A6E9B"/>
    <w:rsid w:val="006B249F"/>
    <w:rsid w:val="006B7C2A"/>
    <w:rsid w:val="006C0B7C"/>
    <w:rsid w:val="006C23DA"/>
    <w:rsid w:val="006E013B"/>
    <w:rsid w:val="006E3D45"/>
    <w:rsid w:val="006F580E"/>
    <w:rsid w:val="007149F9"/>
    <w:rsid w:val="00715F4E"/>
    <w:rsid w:val="00724AE3"/>
    <w:rsid w:val="00733A30"/>
    <w:rsid w:val="00745AEE"/>
    <w:rsid w:val="00750F10"/>
    <w:rsid w:val="007742CA"/>
    <w:rsid w:val="00790D70"/>
    <w:rsid w:val="007B1E43"/>
    <w:rsid w:val="007B2AFD"/>
    <w:rsid w:val="007D5320"/>
    <w:rsid w:val="008006C5"/>
    <w:rsid w:val="00800972"/>
    <w:rsid w:val="00804475"/>
    <w:rsid w:val="00811633"/>
    <w:rsid w:val="00813B79"/>
    <w:rsid w:val="00824941"/>
    <w:rsid w:val="00844252"/>
    <w:rsid w:val="0084665A"/>
    <w:rsid w:val="00861B6A"/>
    <w:rsid w:val="00864CD2"/>
    <w:rsid w:val="00871A6F"/>
    <w:rsid w:val="00872FC8"/>
    <w:rsid w:val="0088441C"/>
    <w:rsid w:val="008845D0"/>
    <w:rsid w:val="00890C8B"/>
    <w:rsid w:val="00893B55"/>
    <w:rsid w:val="008A69FB"/>
    <w:rsid w:val="008B1AEA"/>
    <w:rsid w:val="008B43F2"/>
    <w:rsid w:val="008B6CFF"/>
    <w:rsid w:val="008C27E9"/>
    <w:rsid w:val="008C6BAA"/>
    <w:rsid w:val="008D78AB"/>
    <w:rsid w:val="009042B4"/>
    <w:rsid w:val="009108EA"/>
    <w:rsid w:val="00923828"/>
    <w:rsid w:val="0092425C"/>
    <w:rsid w:val="009274B4"/>
    <w:rsid w:val="00934EA2"/>
    <w:rsid w:val="00940614"/>
    <w:rsid w:val="0094137B"/>
    <w:rsid w:val="00944A5C"/>
    <w:rsid w:val="00952A66"/>
    <w:rsid w:val="00957670"/>
    <w:rsid w:val="00987C1F"/>
    <w:rsid w:val="009C3191"/>
    <w:rsid w:val="009C56E5"/>
    <w:rsid w:val="009D30D0"/>
    <w:rsid w:val="009D709A"/>
    <w:rsid w:val="009E5FC8"/>
    <w:rsid w:val="009E687A"/>
    <w:rsid w:val="009F63E2"/>
    <w:rsid w:val="00A066F1"/>
    <w:rsid w:val="00A141AF"/>
    <w:rsid w:val="00A15742"/>
    <w:rsid w:val="00A16D29"/>
    <w:rsid w:val="00A30305"/>
    <w:rsid w:val="00A31D2D"/>
    <w:rsid w:val="00A4600A"/>
    <w:rsid w:val="00A538A6"/>
    <w:rsid w:val="00A54C25"/>
    <w:rsid w:val="00A6753C"/>
    <w:rsid w:val="00A710E7"/>
    <w:rsid w:val="00A7372E"/>
    <w:rsid w:val="00A811DC"/>
    <w:rsid w:val="00A90939"/>
    <w:rsid w:val="00A910A8"/>
    <w:rsid w:val="00A93B85"/>
    <w:rsid w:val="00A94A88"/>
    <w:rsid w:val="00AA0B18"/>
    <w:rsid w:val="00AA4C8A"/>
    <w:rsid w:val="00AA666F"/>
    <w:rsid w:val="00AB5A50"/>
    <w:rsid w:val="00AB7C5F"/>
    <w:rsid w:val="00AD4503"/>
    <w:rsid w:val="00AE7C7F"/>
    <w:rsid w:val="00B31EF6"/>
    <w:rsid w:val="00B639E9"/>
    <w:rsid w:val="00B817CD"/>
    <w:rsid w:val="00B82C80"/>
    <w:rsid w:val="00B94AD0"/>
    <w:rsid w:val="00BA5265"/>
    <w:rsid w:val="00BB3A95"/>
    <w:rsid w:val="00BB6D50"/>
    <w:rsid w:val="00BD2314"/>
    <w:rsid w:val="00BF736D"/>
    <w:rsid w:val="00C0018F"/>
    <w:rsid w:val="00C16A5A"/>
    <w:rsid w:val="00C20466"/>
    <w:rsid w:val="00C213FB"/>
    <w:rsid w:val="00C214ED"/>
    <w:rsid w:val="00C234E6"/>
    <w:rsid w:val="00C26BA2"/>
    <w:rsid w:val="00C324A8"/>
    <w:rsid w:val="00C54517"/>
    <w:rsid w:val="00C573C4"/>
    <w:rsid w:val="00C64CD8"/>
    <w:rsid w:val="00C963C2"/>
    <w:rsid w:val="00C97C68"/>
    <w:rsid w:val="00CA1A47"/>
    <w:rsid w:val="00CA526C"/>
    <w:rsid w:val="00CC247A"/>
    <w:rsid w:val="00CE388F"/>
    <w:rsid w:val="00CE5E47"/>
    <w:rsid w:val="00CF020F"/>
    <w:rsid w:val="00CF1E9D"/>
    <w:rsid w:val="00CF28E1"/>
    <w:rsid w:val="00CF2B5B"/>
    <w:rsid w:val="00D04447"/>
    <w:rsid w:val="00D14CE0"/>
    <w:rsid w:val="00D54009"/>
    <w:rsid w:val="00D5651D"/>
    <w:rsid w:val="00D57A34"/>
    <w:rsid w:val="00D6112A"/>
    <w:rsid w:val="00D74898"/>
    <w:rsid w:val="00D801ED"/>
    <w:rsid w:val="00D936BC"/>
    <w:rsid w:val="00D96530"/>
    <w:rsid w:val="00DD44AF"/>
    <w:rsid w:val="00DE2AC3"/>
    <w:rsid w:val="00DE5692"/>
    <w:rsid w:val="00E03C94"/>
    <w:rsid w:val="00E0763F"/>
    <w:rsid w:val="00E07AF5"/>
    <w:rsid w:val="00E11197"/>
    <w:rsid w:val="00E14E2A"/>
    <w:rsid w:val="00E26226"/>
    <w:rsid w:val="00E45D05"/>
    <w:rsid w:val="00E55816"/>
    <w:rsid w:val="00E55AEF"/>
    <w:rsid w:val="00E57E34"/>
    <w:rsid w:val="00E64E41"/>
    <w:rsid w:val="00E84ED7"/>
    <w:rsid w:val="00E917FD"/>
    <w:rsid w:val="00E976C1"/>
    <w:rsid w:val="00EA12E5"/>
    <w:rsid w:val="00EB3BA9"/>
    <w:rsid w:val="00EB55C6"/>
    <w:rsid w:val="00EC7EE5"/>
    <w:rsid w:val="00EF2B09"/>
    <w:rsid w:val="00F02766"/>
    <w:rsid w:val="00F05BD4"/>
    <w:rsid w:val="00F535F8"/>
    <w:rsid w:val="00F53993"/>
    <w:rsid w:val="00F60188"/>
    <w:rsid w:val="00F6155B"/>
    <w:rsid w:val="00F65C19"/>
    <w:rsid w:val="00F7356B"/>
    <w:rsid w:val="00F776DF"/>
    <w:rsid w:val="00F840C7"/>
    <w:rsid w:val="00F90F66"/>
    <w:rsid w:val="00FD2546"/>
    <w:rsid w:val="00FD2D99"/>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745AEE"/>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styleId="Hyperlink">
    <w:name w:val="Hyperlink"/>
    <w:basedOn w:val="DefaultParagraphFont"/>
    <w:uiPriority w:val="99"/>
    <w:unhideWhenUsed/>
    <w:rsid w:val="00CF28E1"/>
    <w:rPr>
      <w:color w:val="0000FF" w:themeColor="hyperlink"/>
      <w:u w:val="single"/>
    </w:rPr>
  </w:style>
  <w:style w:type="character" w:styleId="FollowedHyperlink">
    <w:name w:val="FollowedHyperlink"/>
    <w:basedOn w:val="DefaultParagraphFont"/>
    <w:semiHidden/>
    <w:unhideWhenUsed/>
    <w:rsid w:val="008249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58188ea-f338-4965-a8aa-cb845361e8c4">Documents Proposals Manager (DPM)</DPM_x0020_Author>
    <DPM_x0020_File_x0020_name xmlns="f58188ea-f338-4965-a8aa-cb845361e8c4">T13-WTSA.16-C-0044!A12!MSW-F</DPM_x0020_File_x0020_name>
    <DPM_x0020_Version xmlns="f58188ea-f338-4965-a8aa-cb845361e8c4">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58188ea-f338-4965-a8aa-cb845361e8c4" targetNamespace="http://schemas.microsoft.com/office/2006/metadata/properties" ma:root="true" ma:fieldsID="d41af5c836d734370eb92e7ee5f83852" ns2:_="" ns3:_="">
    <xsd:import namespace="996b2e75-67fd-4955-a3b0-5ab9934cb50b"/>
    <xsd:import namespace="f58188ea-f338-4965-a8aa-cb845361e8c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58188ea-f338-4965-a8aa-cb845361e8c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www.w3.org/XML/1998/namespace"/>
    <ds:schemaRef ds:uri="http://schemas.microsoft.com/office/2006/documentManagement/types"/>
    <ds:schemaRef ds:uri="http://purl.org/dc/elements/1.1/"/>
    <ds:schemaRef ds:uri="f58188ea-f338-4965-a8aa-cb845361e8c4"/>
    <ds:schemaRef ds:uri="http://schemas.openxmlformats.org/package/2006/metadata/core-properties"/>
    <ds:schemaRef ds:uri="http://schemas.microsoft.com/office/infopath/2007/PartnerControls"/>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58188ea-f338-4965-a8aa-cb845361e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E7F5E-08AE-4F09-9BFA-B808D820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1518</Words>
  <Characters>8952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T13-WTSA.16-C-0044!A12!MSW-F</vt:lpstr>
    </vt:vector>
  </TitlesOfParts>
  <Manager>General Secretariat - Pool</Manager>
  <Company>International Telecommunication Union (ITU)</Company>
  <LinksUpToDate>false</LinksUpToDate>
  <CharactersWithSpaces>10450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T13-WTSA.16-C-0044!A12!MSW-F</dc:title>
  <dc:subject>World Telecommunication Standardization Assembly</dc:subject>
  <dc:creator>Documents Proposals Manager (DPM)</dc:creator>
  <cp:keywords>DPM_v2016.10.3.2_prod</cp:keywords>
  <dc:description>Template used by DPM and CPI for the WTSA-16</dc:description>
  <cp:lastModifiedBy>Jones, Jacqueline</cp:lastModifiedBy>
  <cp:revision>18</cp:revision>
  <cp:lastPrinted>2016-10-10T06:53:00Z</cp:lastPrinted>
  <dcterms:created xsi:type="dcterms:W3CDTF">2016-10-07T14:32:00Z</dcterms:created>
  <dcterms:modified xsi:type="dcterms:W3CDTF">2016-10-12T10:24:00Z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