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B66A6B" w:rsidTr="00F00DDC">
        <w:trPr>
          <w:cantSplit/>
        </w:trPr>
        <w:tc>
          <w:tcPr>
            <w:tcW w:w="1357" w:type="dxa"/>
            <w:vAlign w:val="center"/>
          </w:tcPr>
          <w:p w:rsidR="00BC7D84" w:rsidRPr="00B66A6B" w:rsidRDefault="00BC7D84" w:rsidP="00F00DDC">
            <w:pPr>
              <w:pStyle w:val="TopHeader"/>
              <w:rPr>
                <w:sz w:val="22"/>
                <w:szCs w:val="22"/>
              </w:rPr>
            </w:pPr>
            <w:r w:rsidRPr="00B66A6B">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B66A6B" w:rsidRDefault="00BC7D84" w:rsidP="00E94DBA">
            <w:pPr>
              <w:pStyle w:val="TopHeader"/>
              <w:rPr>
                <w:sz w:val="22"/>
                <w:szCs w:val="22"/>
              </w:rPr>
            </w:pPr>
            <w:r w:rsidRPr="00B66A6B">
              <w:t>World Telecommunication Standardization Assembly (WTSA-16)</w:t>
            </w:r>
            <w:r w:rsidRPr="00B66A6B">
              <w:br/>
            </w:r>
            <w:proofErr w:type="spellStart"/>
            <w:r w:rsidRPr="00B66A6B">
              <w:rPr>
                <w:sz w:val="20"/>
                <w:szCs w:val="20"/>
              </w:rPr>
              <w:t>Hammamet</w:t>
            </w:r>
            <w:proofErr w:type="spellEnd"/>
            <w:r w:rsidRPr="00B66A6B">
              <w:rPr>
                <w:sz w:val="20"/>
                <w:szCs w:val="20"/>
              </w:rPr>
              <w:t>, 25 October - 3 November 2016</w:t>
            </w:r>
          </w:p>
        </w:tc>
        <w:tc>
          <w:tcPr>
            <w:tcW w:w="1804" w:type="dxa"/>
            <w:vAlign w:val="center"/>
          </w:tcPr>
          <w:p w:rsidR="00BC7D84" w:rsidRPr="00B66A6B" w:rsidRDefault="00BC7D84" w:rsidP="00F00DDC">
            <w:pPr>
              <w:jc w:val="right"/>
            </w:pPr>
            <w:r w:rsidRPr="00B66A6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B66A6B" w:rsidTr="00F00DDC">
        <w:trPr>
          <w:cantSplit/>
        </w:trPr>
        <w:tc>
          <w:tcPr>
            <w:tcW w:w="6617" w:type="dxa"/>
            <w:gridSpan w:val="2"/>
            <w:tcBorders>
              <w:bottom w:val="single" w:sz="12" w:space="0" w:color="auto"/>
            </w:tcBorders>
          </w:tcPr>
          <w:p w:rsidR="00BC7D84" w:rsidRPr="00B66A6B" w:rsidRDefault="00BC7D84" w:rsidP="00F00DDC">
            <w:pPr>
              <w:pStyle w:val="TopHeader"/>
              <w:spacing w:before="60"/>
              <w:rPr>
                <w:sz w:val="20"/>
                <w:szCs w:val="20"/>
              </w:rPr>
            </w:pPr>
          </w:p>
        </w:tc>
        <w:tc>
          <w:tcPr>
            <w:tcW w:w="3194" w:type="dxa"/>
            <w:gridSpan w:val="2"/>
            <w:tcBorders>
              <w:bottom w:val="single" w:sz="12" w:space="0" w:color="auto"/>
            </w:tcBorders>
          </w:tcPr>
          <w:p w:rsidR="00BC7D84" w:rsidRPr="00B66A6B" w:rsidRDefault="00BC7D84" w:rsidP="00F00DDC">
            <w:pPr>
              <w:spacing w:before="0"/>
              <w:rPr>
                <w:sz w:val="20"/>
              </w:rPr>
            </w:pPr>
          </w:p>
        </w:tc>
      </w:tr>
      <w:tr w:rsidR="00BC7D84" w:rsidRPr="00B66A6B" w:rsidTr="00F00DDC">
        <w:trPr>
          <w:cantSplit/>
        </w:trPr>
        <w:tc>
          <w:tcPr>
            <w:tcW w:w="6617" w:type="dxa"/>
            <w:gridSpan w:val="2"/>
            <w:tcBorders>
              <w:top w:val="single" w:sz="12" w:space="0" w:color="auto"/>
            </w:tcBorders>
          </w:tcPr>
          <w:p w:rsidR="00BC7D84" w:rsidRPr="00B66A6B" w:rsidRDefault="00BC7D84" w:rsidP="00F00DDC">
            <w:pPr>
              <w:spacing w:before="0"/>
              <w:rPr>
                <w:sz w:val="20"/>
              </w:rPr>
            </w:pPr>
          </w:p>
        </w:tc>
        <w:tc>
          <w:tcPr>
            <w:tcW w:w="3194" w:type="dxa"/>
            <w:gridSpan w:val="2"/>
          </w:tcPr>
          <w:p w:rsidR="00BC7D84" w:rsidRPr="00B66A6B" w:rsidRDefault="00BC7D84" w:rsidP="00F00DDC">
            <w:pPr>
              <w:spacing w:before="0"/>
              <w:rPr>
                <w:rFonts w:ascii="Verdana" w:hAnsi="Verdana"/>
                <w:b/>
                <w:bCs/>
                <w:sz w:val="20"/>
              </w:rPr>
            </w:pPr>
          </w:p>
        </w:tc>
      </w:tr>
      <w:tr w:rsidR="00BC7D84" w:rsidRPr="00B66A6B" w:rsidTr="00F00DDC">
        <w:trPr>
          <w:cantSplit/>
        </w:trPr>
        <w:tc>
          <w:tcPr>
            <w:tcW w:w="6617" w:type="dxa"/>
            <w:gridSpan w:val="2"/>
          </w:tcPr>
          <w:p w:rsidR="00BC7D84" w:rsidRPr="00B66A6B" w:rsidRDefault="00AB416A" w:rsidP="00F00DDC">
            <w:pPr>
              <w:pStyle w:val="Committee"/>
            </w:pPr>
            <w:r w:rsidRPr="00B66A6B">
              <w:t>PLENARY MEETING</w:t>
            </w:r>
          </w:p>
        </w:tc>
        <w:tc>
          <w:tcPr>
            <w:tcW w:w="3194" w:type="dxa"/>
            <w:gridSpan w:val="2"/>
          </w:tcPr>
          <w:p w:rsidR="00BC7D84" w:rsidRPr="00B66A6B" w:rsidRDefault="00BC7D84" w:rsidP="00F00DDC">
            <w:pPr>
              <w:pStyle w:val="Docnumber"/>
              <w:ind w:left="-57"/>
            </w:pPr>
            <w:r w:rsidRPr="00B66A6B">
              <w:t>Addendum 10 to</w:t>
            </w:r>
            <w:r w:rsidRPr="00B66A6B">
              <w:br/>
              <w:t>Document 44-E</w:t>
            </w:r>
          </w:p>
        </w:tc>
      </w:tr>
      <w:tr w:rsidR="00BC7D84" w:rsidRPr="00B66A6B" w:rsidTr="00F00DDC">
        <w:trPr>
          <w:cantSplit/>
        </w:trPr>
        <w:tc>
          <w:tcPr>
            <w:tcW w:w="6617" w:type="dxa"/>
            <w:gridSpan w:val="2"/>
          </w:tcPr>
          <w:p w:rsidR="00BC7D84" w:rsidRPr="00B66A6B" w:rsidRDefault="00BC7D84" w:rsidP="00F00DDC">
            <w:pPr>
              <w:spacing w:before="0"/>
              <w:rPr>
                <w:sz w:val="20"/>
              </w:rPr>
            </w:pPr>
          </w:p>
        </w:tc>
        <w:tc>
          <w:tcPr>
            <w:tcW w:w="3194" w:type="dxa"/>
            <w:gridSpan w:val="2"/>
          </w:tcPr>
          <w:p w:rsidR="00BC7D84" w:rsidRPr="00B66A6B" w:rsidRDefault="00BC7D84" w:rsidP="00E94DBA">
            <w:pPr>
              <w:pStyle w:val="Docnumber"/>
              <w:ind w:left="-57"/>
            </w:pPr>
            <w:r w:rsidRPr="00B66A6B">
              <w:t>3 October 2016</w:t>
            </w:r>
          </w:p>
        </w:tc>
      </w:tr>
      <w:tr w:rsidR="00BC7D84" w:rsidRPr="00B66A6B" w:rsidTr="00F00DDC">
        <w:trPr>
          <w:cantSplit/>
        </w:trPr>
        <w:tc>
          <w:tcPr>
            <w:tcW w:w="6617" w:type="dxa"/>
            <w:gridSpan w:val="2"/>
          </w:tcPr>
          <w:p w:rsidR="00BC7D84" w:rsidRPr="00B66A6B" w:rsidRDefault="00BC7D84" w:rsidP="00F00DDC">
            <w:pPr>
              <w:spacing w:before="0"/>
              <w:rPr>
                <w:sz w:val="20"/>
              </w:rPr>
            </w:pPr>
          </w:p>
        </w:tc>
        <w:tc>
          <w:tcPr>
            <w:tcW w:w="3194" w:type="dxa"/>
            <w:gridSpan w:val="2"/>
          </w:tcPr>
          <w:p w:rsidR="00BC7D84" w:rsidRPr="00B66A6B" w:rsidRDefault="00BC7D84" w:rsidP="00E94DBA">
            <w:pPr>
              <w:pStyle w:val="Docnumber"/>
              <w:ind w:left="-57"/>
            </w:pPr>
            <w:r w:rsidRPr="00B66A6B">
              <w:t>Original: English</w:t>
            </w:r>
          </w:p>
        </w:tc>
      </w:tr>
      <w:tr w:rsidR="00BC7D84" w:rsidRPr="00B66A6B" w:rsidTr="00F00DDC">
        <w:trPr>
          <w:cantSplit/>
        </w:trPr>
        <w:tc>
          <w:tcPr>
            <w:tcW w:w="9811" w:type="dxa"/>
            <w:gridSpan w:val="4"/>
          </w:tcPr>
          <w:p w:rsidR="00BC7D84" w:rsidRPr="00B66A6B" w:rsidRDefault="00BC7D84" w:rsidP="00F00DDC">
            <w:pPr>
              <w:pStyle w:val="TopHeader"/>
              <w:spacing w:before="0"/>
              <w:rPr>
                <w:sz w:val="20"/>
                <w:szCs w:val="20"/>
              </w:rPr>
            </w:pPr>
          </w:p>
        </w:tc>
      </w:tr>
      <w:tr w:rsidR="00BC7D84" w:rsidRPr="00B66A6B" w:rsidTr="00F00DDC">
        <w:trPr>
          <w:cantSplit/>
        </w:trPr>
        <w:tc>
          <w:tcPr>
            <w:tcW w:w="9811" w:type="dxa"/>
            <w:gridSpan w:val="4"/>
          </w:tcPr>
          <w:p w:rsidR="00BC7D84" w:rsidRPr="00B66A6B" w:rsidRDefault="003F5A45" w:rsidP="00F00DDC">
            <w:pPr>
              <w:pStyle w:val="Source"/>
            </w:pPr>
            <w:r w:rsidRPr="00B66A6B">
              <w:t xml:space="preserve">Asia-Pacific </w:t>
            </w:r>
            <w:proofErr w:type="spellStart"/>
            <w:r w:rsidRPr="00B66A6B">
              <w:t>Telecommunity</w:t>
            </w:r>
            <w:proofErr w:type="spellEnd"/>
            <w:r w:rsidRPr="00B66A6B">
              <w:t xml:space="preserve"> Member Administrations</w:t>
            </w:r>
          </w:p>
        </w:tc>
      </w:tr>
      <w:tr w:rsidR="00BC7D84" w:rsidRPr="00B66A6B" w:rsidTr="00F00DDC">
        <w:trPr>
          <w:cantSplit/>
        </w:trPr>
        <w:tc>
          <w:tcPr>
            <w:tcW w:w="9811" w:type="dxa"/>
            <w:gridSpan w:val="4"/>
          </w:tcPr>
          <w:p w:rsidR="00BC7D84" w:rsidRPr="00B66A6B" w:rsidRDefault="00BC7D84" w:rsidP="00F00DDC">
            <w:pPr>
              <w:pStyle w:val="Title1"/>
            </w:pPr>
            <w:r w:rsidRPr="00B66A6B">
              <w:t>Proposed new Resolution [APT-1] - Enhancing the standardization activities in ITU-T on international mobile telecommunications</w:t>
            </w:r>
          </w:p>
        </w:tc>
      </w:tr>
      <w:tr w:rsidR="00BC7D84" w:rsidRPr="00B66A6B" w:rsidTr="00F00DDC">
        <w:trPr>
          <w:cantSplit/>
        </w:trPr>
        <w:tc>
          <w:tcPr>
            <w:tcW w:w="9811" w:type="dxa"/>
            <w:gridSpan w:val="4"/>
          </w:tcPr>
          <w:p w:rsidR="00BC7D84" w:rsidRPr="00B66A6B" w:rsidRDefault="00BC7D84" w:rsidP="00F00DDC">
            <w:pPr>
              <w:pStyle w:val="Title2"/>
            </w:pPr>
          </w:p>
        </w:tc>
      </w:tr>
      <w:tr w:rsidR="00BC7D84" w:rsidRPr="00B66A6B" w:rsidTr="00F00DDC">
        <w:trPr>
          <w:cantSplit/>
        </w:trPr>
        <w:tc>
          <w:tcPr>
            <w:tcW w:w="9811" w:type="dxa"/>
            <w:gridSpan w:val="4"/>
          </w:tcPr>
          <w:p w:rsidR="00BC7D84" w:rsidRPr="00B66A6B" w:rsidRDefault="00BC7D84" w:rsidP="00F00DDC">
            <w:pPr>
              <w:pStyle w:val="Agendaitem"/>
              <w:rPr>
                <w:lang w:val="en-GB"/>
              </w:rPr>
            </w:pPr>
          </w:p>
        </w:tc>
      </w:tr>
    </w:tbl>
    <w:p w:rsidR="009E1967" w:rsidRPr="00B66A6B"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B66A6B" w:rsidTr="00D055D3">
        <w:trPr>
          <w:cantSplit/>
        </w:trPr>
        <w:tc>
          <w:tcPr>
            <w:tcW w:w="1951" w:type="dxa"/>
          </w:tcPr>
          <w:p w:rsidR="009E1967" w:rsidRPr="00B66A6B" w:rsidRDefault="009E1967" w:rsidP="00D055D3">
            <w:r w:rsidRPr="00B66A6B">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B66A6B" w:rsidRDefault="00706654" w:rsidP="00706654">
                <w:pPr>
                  <w:rPr>
                    <w:color w:val="000000" w:themeColor="text1"/>
                  </w:rPr>
                </w:pPr>
                <w:r w:rsidRPr="00B66A6B">
                  <w:rPr>
                    <w:color w:val="000000" w:themeColor="text1"/>
                    <w:lang w:val="en-US"/>
                  </w:rPr>
                  <w:t xml:space="preserve">In this document the Asia-Pacific </w:t>
                </w:r>
                <w:proofErr w:type="spellStart"/>
                <w:r w:rsidRPr="00B66A6B">
                  <w:rPr>
                    <w:color w:val="000000" w:themeColor="text1"/>
                    <w:lang w:val="en-US"/>
                  </w:rPr>
                  <w:t>Telecommunity</w:t>
                </w:r>
                <w:proofErr w:type="spellEnd"/>
                <w:r w:rsidRPr="00B66A6B">
                  <w:rPr>
                    <w:color w:val="000000" w:themeColor="text1"/>
                    <w:lang w:val="en-US"/>
                  </w:rPr>
                  <w:t xml:space="preserve"> Administrations propose a new Resolution [APT-1] on enhancing the standardization activities in ITU-T on international mobile telecommunications.</w:t>
                </w:r>
              </w:p>
            </w:tc>
          </w:sdtContent>
        </w:sdt>
      </w:tr>
    </w:tbl>
    <w:p w:rsidR="00ED30BC" w:rsidRPr="00B66A6B" w:rsidRDefault="00ED30BC">
      <w:pPr>
        <w:tabs>
          <w:tab w:val="clear" w:pos="1134"/>
          <w:tab w:val="clear" w:pos="1871"/>
          <w:tab w:val="clear" w:pos="2268"/>
        </w:tabs>
        <w:overflowPunct/>
        <w:autoSpaceDE/>
        <w:autoSpaceDN/>
        <w:adjustRightInd/>
        <w:spacing w:before="0"/>
        <w:textAlignment w:val="auto"/>
      </w:pPr>
    </w:p>
    <w:p w:rsidR="00706654" w:rsidRPr="00B66A6B" w:rsidRDefault="00706654" w:rsidP="00706654">
      <w:pPr>
        <w:pStyle w:val="Headingb"/>
        <w:rPr>
          <w:lang w:val="en-GB"/>
        </w:rPr>
      </w:pPr>
      <w:r w:rsidRPr="00B66A6B">
        <w:rPr>
          <w:lang w:val="en-GB"/>
        </w:rPr>
        <w:t>Introduction</w:t>
      </w:r>
    </w:p>
    <w:p w:rsidR="00706654" w:rsidRPr="00B66A6B" w:rsidRDefault="00706654" w:rsidP="00706654">
      <w:r w:rsidRPr="00B66A6B">
        <w:t xml:space="preserve">ITU established an International Mobile Telecommunication project of 2020 (IMT-2020) in 2012, to advance the global research and development on IMT. ITU-T confirmed 5G, Smart City &amp; IOT, ICT trusted Infrastructure as the main targets of ITU-T standardization work in 2015. It was also agreed to establish an open platform to advance the IMT-2020/5G from the prospective of fixed network domain at ITU-T CJK CTO meeting of Korea on 14 April 2016. </w:t>
      </w:r>
    </w:p>
    <w:p w:rsidR="00706654" w:rsidRPr="00B66A6B" w:rsidRDefault="00706654" w:rsidP="00706654">
      <w:r w:rsidRPr="00B66A6B">
        <w:t xml:space="preserve">In May 2015, ITU-T SG13 established FG IMT-2020 to progress the international standardization work of 5G network and cooperate with other international standardization organizations such as 3GPP, etc., to avoid overlap and duplicated work. ITU-T FG IMT-2020 finished the Gap Analysis of 5G standardization work among related SDOs, and also initiated the 5G research and standardization work on non-radio side network technologies. In addition ITU-T FG IMT-2020 Focus Group started to cooperate with other international open-source activities on prototype development and demonstration, including 5G network architecture, network </w:t>
      </w:r>
      <w:proofErr w:type="spellStart"/>
      <w:r w:rsidRPr="00B66A6B">
        <w:t>softwarization</w:t>
      </w:r>
      <w:proofErr w:type="spellEnd"/>
      <w:r w:rsidRPr="00B66A6B">
        <w:t>, network slicing, network management and orchestration, network capability openness, fixed-mobile convergence and other network technology such as CDN and ICN, etc.</w:t>
      </w:r>
    </w:p>
    <w:p w:rsidR="00706654" w:rsidRPr="00B66A6B" w:rsidRDefault="00706654" w:rsidP="00706654">
      <w:r w:rsidRPr="00B66A6B">
        <w:t xml:space="preserve">IMT-2020 will be utilized widely in the near future to build a user-centred information ecosystem, and it will make positive and important contribution to the goal of the United Nations for </w:t>
      </w:r>
      <w:r w:rsidRPr="00B66A6B">
        <w:lastRenderedPageBreak/>
        <w:t xml:space="preserve">sustainable development.  ITU-T has been recognized as having an important and valuable role to advance the standardization work on future network requirement and architecture, IMT network service and management, access and transport network technologies, </w:t>
      </w:r>
      <w:proofErr w:type="spellStart"/>
      <w:r w:rsidRPr="00B66A6B">
        <w:t>QoS</w:t>
      </w:r>
      <w:proofErr w:type="spellEnd"/>
      <w:r w:rsidRPr="00B66A6B">
        <w:t>, security and energy saving, etc.</w:t>
      </w:r>
    </w:p>
    <w:p w:rsidR="00706654" w:rsidRPr="00B66A6B" w:rsidRDefault="00706654" w:rsidP="00706654">
      <w:pPr>
        <w:pStyle w:val="Headingb"/>
        <w:rPr>
          <w:lang w:val="en-GB"/>
        </w:rPr>
      </w:pPr>
      <w:r w:rsidRPr="00B66A6B">
        <w:rPr>
          <w:lang w:val="en-GB"/>
        </w:rPr>
        <w:t>Proposal</w:t>
      </w:r>
    </w:p>
    <w:p w:rsidR="00706654" w:rsidRPr="00B66A6B" w:rsidRDefault="00706654" w:rsidP="00706654">
      <w:r w:rsidRPr="00B66A6B">
        <w:t xml:space="preserve">APT Member Administrations would like to propose to adopt a new Resolution [APT-1] as provided in annex to enhance the standardization activities in ITU-T on IMT (especially IMT-2020 in next study period), as provided in annex, aiming to: </w:t>
      </w:r>
    </w:p>
    <w:p w:rsidR="00706654" w:rsidRPr="00B66A6B" w:rsidRDefault="00706654" w:rsidP="00706654">
      <w:pPr>
        <w:pStyle w:val="enumlev1"/>
      </w:pPr>
      <w:r w:rsidRPr="00B66A6B">
        <w:t>1)</w:t>
      </w:r>
      <w:r w:rsidRPr="00B66A6B">
        <w:tab/>
      </w:r>
      <w:proofErr w:type="gramStart"/>
      <w:r w:rsidRPr="00B66A6B">
        <w:t>implement</w:t>
      </w:r>
      <w:proofErr w:type="gramEnd"/>
      <w:r w:rsidRPr="00B66A6B">
        <w:t xml:space="preserve"> the standardization strategy and research work on IMT-2020 in ITU-T TSAG and related Study Groups in the next study period;</w:t>
      </w:r>
    </w:p>
    <w:p w:rsidR="00706654" w:rsidRPr="00B66A6B" w:rsidRDefault="00706654" w:rsidP="00706654">
      <w:pPr>
        <w:pStyle w:val="enumlev1"/>
      </w:pPr>
      <w:r w:rsidRPr="00B66A6B">
        <w:t>2)</w:t>
      </w:r>
      <w:r w:rsidRPr="00B66A6B">
        <w:tab/>
        <w:t>enhance the intra-collaboration work between SG13 and SG15, SG11, SG12, SG17, SG20, etc., and provide the total standard solution to the IMT systems and applications;</w:t>
      </w:r>
    </w:p>
    <w:p w:rsidR="00ED30BC" w:rsidRPr="00B66A6B" w:rsidRDefault="00706654" w:rsidP="00706654">
      <w:pPr>
        <w:pStyle w:val="enumlev1"/>
      </w:pPr>
      <w:r w:rsidRPr="00B66A6B">
        <w:t>3)</w:t>
      </w:r>
      <w:r w:rsidRPr="00B66A6B">
        <w:tab/>
      </w:r>
      <w:proofErr w:type="gramStart"/>
      <w:r w:rsidRPr="00B66A6B">
        <w:t>enhance</w:t>
      </w:r>
      <w:proofErr w:type="gramEnd"/>
      <w:r w:rsidRPr="00B66A6B">
        <w:t xml:space="preserve"> the inter-collaboration work between ITU-T and ITU-R, ITU-D, and other SDOs, to avoid the duplication and ensure full alignment and harmonization of the work programmes of both ITU, 3GPP and other SDOs.</w:t>
      </w:r>
      <w:r w:rsidR="00ED30BC" w:rsidRPr="00B66A6B">
        <w:br w:type="page"/>
      </w:r>
    </w:p>
    <w:p w:rsidR="00B25B3A" w:rsidRPr="00B66A6B" w:rsidRDefault="00B71F0D">
      <w:pPr>
        <w:pStyle w:val="Proposal"/>
      </w:pPr>
      <w:r w:rsidRPr="00B66A6B">
        <w:lastRenderedPageBreak/>
        <w:t>ADD</w:t>
      </w:r>
      <w:r w:rsidRPr="00B66A6B">
        <w:tab/>
        <w:t>APT/44A10/1</w:t>
      </w:r>
    </w:p>
    <w:p w:rsidR="00B23215" w:rsidRPr="00B66A6B" w:rsidRDefault="00B71F0D" w:rsidP="00B23215">
      <w:pPr>
        <w:pStyle w:val="ResNo"/>
      </w:pPr>
      <w:r w:rsidRPr="00B66A6B">
        <w:t>DRAFT NEW RESOLUTION</w:t>
      </w:r>
      <w:r w:rsidR="00B23215" w:rsidRPr="00B66A6B">
        <w:t xml:space="preserve"> [APT-1]</w:t>
      </w:r>
    </w:p>
    <w:p w:rsidR="00B23215" w:rsidRPr="00B66A6B" w:rsidRDefault="00B23215" w:rsidP="00B23215">
      <w:pPr>
        <w:pStyle w:val="Restitle"/>
      </w:pPr>
      <w:r w:rsidRPr="00B66A6B">
        <w:t>Enhancing the standardization activities in ITU-T on international mobile telecommunications</w:t>
      </w:r>
    </w:p>
    <w:p w:rsidR="00B23215" w:rsidRPr="00B66A6B" w:rsidRDefault="00B23215" w:rsidP="00B23215">
      <w:pPr>
        <w:pStyle w:val="Resref"/>
      </w:pPr>
      <w:r w:rsidRPr="00B66A6B">
        <w:t>(</w:t>
      </w:r>
      <w:proofErr w:type="spellStart"/>
      <w:r w:rsidRPr="00B66A6B">
        <w:t>Hammamet</w:t>
      </w:r>
      <w:proofErr w:type="spellEnd"/>
      <w:r w:rsidRPr="00B66A6B">
        <w:t>, 2016)</w:t>
      </w:r>
    </w:p>
    <w:p w:rsidR="00B23215" w:rsidRPr="00B66A6B" w:rsidRDefault="00B23215" w:rsidP="00B23215">
      <w:pPr>
        <w:pStyle w:val="Normalaftertitle0"/>
      </w:pPr>
      <w:r w:rsidRPr="00B66A6B">
        <w:t>The World Telecommunication Standardization Assembly (</w:t>
      </w:r>
      <w:proofErr w:type="spellStart"/>
      <w:r w:rsidRPr="00B66A6B">
        <w:t>Hammamet</w:t>
      </w:r>
      <w:proofErr w:type="spellEnd"/>
      <w:r w:rsidRPr="00B66A6B">
        <w:t>, 2016),</w:t>
      </w:r>
    </w:p>
    <w:p w:rsidR="00B23215" w:rsidRPr="00B66A6B" w:rsidRDefault="00B23215" w:rsidP="00B23215">
      <w:pPr>
        <w:pStyle w:val="Call"/>
      </w:pPr>
      <w:proofErr w:type="gramStart"/>
      <w:r w:rsidRPr="00B66A6B">
        <w:t>considering</w:t>
      </w:r>
      <w:proofErr w:type="gramEnd"/>
    </w:p>
    <w:p w:rsidR="00B23215" w:rsidRPr="00B66A6B" w:rsidRDefault="00B23215" w:rsidP="00B23215">
      <w:r w:rsidRPr="00B66A6B">
        <w:rPr>
          <w:i/>
          <w:iCs/>
        </w:rPr>
        <w:t>a)</w:t>
      </w:r>
      <w:r w:rsidRPr="00B66A6B">
        <w:tab/>
      </w:r>
      <w:proofErr w:type="gramStart"/>
      <w:r w:rsidRPr="00B66A6B">
        <w:t>that</w:t>
      </w:r>
      <w:proofErr w:type="gramEnd"/>
      <w:r w:rsidRPr="00B66A6B">
        <w:t xml:space="preserve"> International Mobile Telecommunications (IMT) is the root name that encompasses IMT-2000, IMT-Advanced and IMT-2020 collectively (see Resolution ITU-R 56);</w:t>
      </w:r>
    </w:p>
    <w:p w:rsidR="00B23215" w:rsidRPr="00B66A6B" w:rsidRDefault="00B23215" w:rsidP="00B23215">
      <w:r w:rsidRPr="00B66A6B">
        <w:rPr>
          <w:i/>
          <w:iCs/>
        </w:rPr>
        <w:t>b)</w:t>
      </w:r>
      <w:r w:rsidRPr="00B66A6B">
        <w:tab/>
        <w:t>that IMT systems have contributed to global economic and social development, and IMT systems are intended to provide telecommunication services on a worldwide scale, regardless of location, network or terminal used;</w:t>
      </w:r>
    </w:p>
    <w:p w:rsidR="00B23215" w:rsidRPr="00B66A6B" w:rsidRDefault="00B23215" w:rsidP="00B23215">
      <w:r w:rsidRPr="00B66A6B">
        <w:rPr>
          <w:i/>
          <w:iCs/>
        </w:rPr>
        <w:t>c)</w:t>
      </w:r>
      <w:r w:rsidRPr="00B66A6B">
        <w:tab/>
        <w:t>IMT-2020 will be utilized widely in the near future to build a user-</w:t>
      </w:r>
      <w:proofErr w:type="spellStart"/>
      <w:r w:rsidRPr="00B66A6B">
        <w:t>centered</w:t>
      </w:r>
      <w:proofErr w:type="spellEnd"/>
      <w:r w:rsidRPr="00B66A6B">
        <w:t xml:space="preserve"> information ecosystem, and it will make positive and important contribution to the goal of the United Nations for sustainable development;</w:t>
      </w:r>
    </w:p>
    <w:p w:rsidR="00B23215" w:rsidRPr="00B66A6B" w:rsidRDefault="00B23215" w:rsidP="00B23215">
      <w:r w:rsidRPr="00B66A6B">
        <w:rPr>
          <w:i/>
          <w:iCs/>
        </w:rPr>
        <w:t>d)</w:t>
      </w:r>
      <w:r w:rsidRPr="00B66A6B">
        <w:tab/>
        <w:t>that the International Telecommunication Standardization Sector (ITU-T) is actively continuing its studies on mobility and overall network aspects of International Mobile Telecommunications (IMT), and has initiated the study of network standardization for IMT for 2020 and beyond in 2015;</w:t>
      </w:r>
    </w:p>
    <w:p w:rsidR="00B23215" w:rsidRPr="00B66A6B" w:rsidRDefault="00B23215" w:rsidP="00B23215">
      <w:r w:rsidRPr="00B66A6B">
        <w:rPr>
          <w:i/>
          <w:iCs/>
        </w:rPr>
        <w:t>e)</w:t>
      </w:r>
      <w:r w:rsidRPr="00B66A6B">
        <w:tab/>
        <w:t xml:space="preserve">that the ITU-T </w:t>
      </w:r>
      <w:r w:rsidR="00706654" w:rsidRPr="00B66A6B">
        <w:t xml:space="preserve">study groups </w:t>
      </w:r>
      <w:r w:rsidRPr="00B66A6B">
        <w:t>involved in the standardization of IMT and ITU-R Study Group 5 which is responsible for development of IMT have had, and continue to have, effective informal coordination via liaison activity with respect to development of Recommendations relating to IMT for both Sectors;</w:t>
      </w:r>
    </w:p>
    <w:p w:rsidR="00B23215" w:rsidRPr="00B66A6B" w:rsidRDefault="00B23215" w:rsidP="00706654">
      <w:r w:rsidRPr="00B66A6B">
        <w:rPr>
          <w:i/>
          <w:iCs/>
        </w:rPr>
        <w:t>f)</w:t>
      </w:r>
      <w:r w:rsidRPr="00B66A6B">
        <w:tab/>
        <w:t>that Recommendation 207 (Rev.</w:t>
      </w:r>
      <w:r w:rsidR="00706654" w:rsidRPr="00B66A6B">
        <w:t xml:space="preserve"> </w:t>
      </w:r>
      <w:r w:rsidRPr="00B66A6B">
        <w:t xml:space="preserve">WRC-15) of the </w:t>
      </w:r>
      <w:proofErr w:type="spellStart"/>
      <w:r w:rsidRPr="00B66A6B">
        <w:t>Radiocommunication</w:t>
      </w:r>
      <w:proofErr w:type="spellEnd"/>
      <w:r w:rsidRPr="00B66A6B">
        <w:t xml:space="preserve"> Assembly (RA), that the future development of IMT for 2020 and beyond is foreseen to address the need for higher data rates, corresponding to user needs, as appropriate, than those of currently deployed IMT systems; </w:t>
      </w:r>
    </w:p>
    <w:p w:rsidR="00B23215" w:rsidRPr="00B66A6B" w:rsidRDefault="00B23215" w:rsidP="00B23215">
      <w:r w:rsidRPr="00B66A6B">
        <w:rPr>
          <w:i/>
          <w:iCs/>
        </w:rPr>
        <w:t>g)</w:t>
      </w:r>
      <w:r w:rsidRPr="00B66A6B">
        <w:tab/>
        <w:t>that the development of a roadmap for all standard activities relating to IMT in ITU-R and ITU-T to independently manage and advance its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rsidR="00B23215" w:rsidRPr="00B66A6B" w:rsidRDefault="00B23215" w:rsidP="00B23215">
      <w:r w:rsidRPr="00B66A6B">
        <w:rPr>
          <w:i/>
          <w:iCs/>
        </w:rPr>
        <w:t>h)</w:t>
      </w:r>
      <w:r w:rsidRPr="00B66A6B">
        <w:tab/>
      </w:r>
      <w:proofErr w:type="gramStart"/>
      <w:r w:rsidRPr="00B66A6B">
        <w:t>that</w:t>
      </w:r>
      <w:proofErr w:type="gramEnd"/>
      <w:r w:rsidRPr="00B66A6B">
        <w:t xml:space="preserve"> Resolution 43 (Rev. Dubai, 2014) of the World Telecommunication Development Conference (WTDC) resolved to include the continuous need to promote IMT throughout the world, and in particular in developing countries;</w:t>
      </w:r>
    </w:p>
    <w:p w:rsidR="00B23215" w:rsidRPr="00B66A6B" w:rsidRDefault="00B23215" w:rsidP="00B23215">
      <w:proofErr w:type="spellStart"/>
      <w:r w:rsidRPr="00B66A6B">
        <w:rPr>
          <w:i/>
          <w:iCs/>
        </w:rPr>
        <w:t>i</w:t>
      </w:r>
      <w:proofErr w:type="spellEnd"/>
      <w:r w:rsidRPr="00B66A6B">
        <w:rPr>
          <w:i/>
          <w:iCs/>
        </w:rPr>
        <w:t>)</w:t>
      </w:r>
      <w:r w:rsidRPr="00B66A6B">
        <w:tab/>
        <w:t>that Recommendation ITU-R M.819 describes the objectives to be met by IMT-2000 in order to meet the needs of developing countries, and in order to assist them to “bridge the gap” between their communication capabilities and those of developed countries;</w:t>
      </w:r>
    </w:p>
    <w:p w:rsidR="00B23215" w:rsidRPr="00B66A6B" w:rsidRDefault="00B23215" w:rsidP="00B23215">
      <w:r w:rsidRPr="00B66A6B">
        <w:rPr>
          <w:i/>
          <w:iCs/>
        </w:rPr>
        <w:t>j)</w:t>
      </w:r>
      <w:r w:rsidRPr="00B66A6B">
        <w:tab/>
      </w:r>
      <w:proofErr w:type="gramStart"/>
      <w:r w:rsidRPr="00B66A6B">
        <w:t>that</w:t>
      </w:r>
      <w:proofErr w:type="gramEnd"/>
      <w:r w:rsidRPr="00B66A6B">
        <w:t xml:space="preserve"> Study Group 1 of the ITU Telecommunication Development Sector (ITU-D) is currently involved in activities closely coordinated with ITU-T SG13 and ITU-R Study Group 5 in </w:t>
      </w:r>
      <w:r w:rsidRPr="00B66A6B">
        <w:lastRenderedPageBreak/>
        <w:t>order to identify the factors influencing the effective development of broadband, including IMT, for developing countries;</w:t>
      </w:r>
    </w:p>
    <w:p w:rsidR="00B23215" w:rsidRPr="00B66A6B" w:rsidRDefault="00B23215" w:rsidP="00B23215">
      <w:r w:rsidRPr="00B66A6B">
        <w:rPr>
          <w:i/>
          <w:iCs/>
        </w:rPr>
        <w:t>k)</w:t>
      </w:r>
      <w:r w:rsidRPr="00B66A6B">
        <w:tab/>
        <w:t>that IMT systems are now being evolved to provide diverse usage scenarios and applications such as enhanced mobile broadband, massive machin</w:t>
      </w:r>
      <w:r w:rsidR="00706654" w:rsidRPr="00B66A6B">
        <w:t>e-type communications and ultra</w:t>
      </w:r>
      <w:r w:rsidR="00706654" w:rsidRPr="00B66A6B">
        <w:noBreakHyphen/>
      </w:r>
      <w:r w:rsidRPr="00B66A6B">
        <w:t>reliable and low-latency communications, and a substantial number of countries have started;</w:t>
      </w:r>
    </w:p>
    <w:p w:rsidR="00B23215" w:rsidRPr="00B66A6B" w:rsidRDefault="00B23215" w:rsidP="00B23215">
      <w:r w:rsidRPr="00B66A6B">
        <w:rPr>
          <w:i/>
          <w:iCs/>
        </w:rPr>
        <w:t>l)</w:t>
      </w:r>
      <w:r w:rsidRPr="00B66A6B">
        <w:tab/>
        <w:t xml:space="preserve">that ITU-T Study Group 13 initiated the study of non-radio aspects of IMT-2020 by establishment of FG-IMT2020 which is mandated (1) to explore demonstrations or prototyping with other groups, notably the open-source community, (2) to enhance aspects of network </w:t>
      </w:r>
      <w:proofErr w:type="spellStart"/>
      <w:r w:rsidRPr="00B66A6B">
        <w:t>softwarization</w:t>
      </w:r>
      <w:proofErr w:type="spellEnd"/>
      <w:r w:rsidRPr="00B66A6B">
        <w:t xml:space="preserve"> and information-centric networking, (3) to refine and develop the IMT-2020 network architecture, (4) study fixed-mobile convergence, (5) study network slicing for the </w:t>
      </w:r>
      <w:proofErr w:type="spellStart"/>
      <w:r w:rsidRPr="00B66A6B">
        <w:t>fronthaul</w:t>
      </w:r>
      <w:proofErr w:type="spellEnd"/>
      <w:r w:rsidRPr="00B66A6B">
        <w:t xml:space="preserve">/backhaul network, and (6) to define new traffic models and associated aspects of </w:t>
      </w:r>
      <w:proofErr w:type="spellStart"/>
      <w:r w:rsidRPr="00B66A6B">
        <w:t>QoS</w:t>
      </w:r>
      <w:proofErr w:type="spellEnd"/>
      <w:r w:rsidRPr="00B66A6B">
        <w:t xml:space="preserve"> and operations, administration and management applicable to IMT-2020 networks,</w:t>
      </w:r>
    </w:p>
    <w:p w:rsidR="00B23215" w:rsidRPr="00B66A6B" w:rsidRDefault="00B23215" w:rsidP="00B23215">
      <w:pPr>
        <w:pStyle w:val="Call"/>
      </w:pPr>
      <w:proofErr w:type="gramStart"/>
      <w:r w:rsidRPr="00B66A6B">
        <w:t>noting</w:t>
      </w:r>
      <w:proofErr w:type="gramEnd"/>
    </w:p>
    <w:p w:rsidR="00B23215" w:rsidRPr="00B66A6B" w:rsidRDefault="00B23215" w:rsidP="00B23215">
      <w:r w:rsidRPr="00B66A6B">
        <w:rPr>
          <w:i/>
          <w:iCs/>
        </w:rPr>
        <w:t>a)</w:t>
      </w:r>
      <w:r w:rsidRPr="00B66A6B">
        <w:tab/>
        <w:t>Resolution 18 (Rev. Dubai, 2012) of this assembly, on principles and procedures for the allocation of work to, and coordination between, ITU-R and ITU-T;</w:t>
      </w:r>
    </w:p>
    <w:p w:rsidR="00B23215" w:rsidRPr="00B66A6B" w:rsidRDefault="00B23215" w:rsidP="00B23215">
      <w:r w:rsidRPr="00B66A6B">
        <w:rPr>
          <w:i/>
          <w:iCs/>
        </w:rPr>
        <w:t>b)</w:t>
      </w:r>
      <w:r w:rsidRPr="00B66A6B">
        <w:tab/>
        <w:t>Resolution 57 (Rev. Dubai, 2012) of this assembly, on strengthening coordination and cooperation among the three ITU Sectors on matters of mutual interest, including IMT;</w:t>
      </w:r>
    </w:p>
    <w:p w:rsidR="00B23215" w:rsidRPr="00B66A6B" w:rsidRDefault="00B23215" w:rsidP="00B23215">
      <w:r w:rsidRPr="00B66A6B">
        <w:rPr>
          <w:i/>
          <w:iCs/>
        </w:rPr>
        <w:t>c)</w:t>
      </w:r>
      <w:r w:rsidRPr="00B66A6B">
        <w:tab/>
        <w:t>Resolution 59 (Rev. Dubai, 2014) of WTDC, on strengthening coordination and cooperation among the three ITU Sectors on matters of mutual interest;</w:t>
      </w:r>
    </w:p>
    <w:p w:rsidR="00B23215" w:rsidRPr="00B66A6B" w:rsidRDefault="00B23215" w:rsidP="00B23215">
      <w:r w:rsidRPr="00B66A6B">
        <w:rPr>
          <w:i/>
          <w:iCs/>
        </w:rPr>
        <w:t>d)</w:t>
      </w:r>
      <w:r w:rsidRPr="00B66A6B">
        <w:tab/>
        <w:t>Recommendation ITU-T A.4, on the communication process between ITU-T and forums and consortia;</w:t>
      </w:r>
    </w:p>
    <w:p w:rsidR="00B23215" w:rsidRPr="00B66A6B" w:rsidRDefault="00B23215" w:rsidP="00B23215">
      <w:r w:rsidRPr="00B66A6B">
        <w:rPr>
          <w:i/>
          <w:iCs/>
        </w:rPr>
        <w:t>e)</w:t>
      </w:r>
      <w:r w:rsidRPr="00B66A6B">
        <w:tab/>
        <w:t>Recommendation ITU-T A.5, on generic procedures for including references to documents of other organizations in ITU-T Recommendations;</w:t>
      </w:r>
    </w:p>
    <w:p w:rsidR="00B23215" w:rsidRPr="00B66A6B" w:rsidRDefault="00B23215" w:rsidP="00B23215">
      <w:r w:rsidRPr="00B66A6B">
        <w:rPr>
          <w:i/>
          <w:iCs/>
        </w:rPr>
        <w:t>f)</w:t>
      </w:r>
      <w:r w:rsidRPr="00B66A6B">
        <w:tab/>
        <w:t>Recommendation ITU-T A.6, on cooperation and exchange of information between ITU-T and national and regional standards development organizations;</w:t>
      </w:r>
    </w:p>
    <w:p w:rsidR="00B23215" w:rsidRPr="00B66A6B" w:rsidRDefault="00B23215" w:rsidP="00B23215">
      <w:r w:rsidRPr="00B66A6B">
        <w:rPr>
          <w:i/>
          <w:iCs/>
        </w:rPr>
        <w:t>g)</w:t>
      </w:r>
      <w:r w:rsidRPr="00B66A6B">
        <w:tab/>
        <w:t>Recommendation ITU-T A.7, on Focus Groups’ establishment and working procedures, and Amendment 1: Appendix I  Guidelines for the efficient transfer of focus group deliverables to its parent group;</w:t>
      </w:r>
    </w:p>
    <w:p w:rsidR="00B23215" w:rsidRPr="00B66A6B" w:rsidRDefault="00B23215" w:rsidP="00B23215">
      <w:r w:rsidRPr="00B66A6B">
        <w:rPr>
          <w:i/>
          <w:iCs/>
        </w:rPr>
        <w:t>h)</w:t>
      </w:r>
      <w:r w:rsidRPr="00B66A6B">
        <w:tab/>
        <w:t>Resolutions ITU-R 238 (WRC-15) and Recommendation 207 (WRC-07), on the role of ITU-R in the ongoing development of IMT,</w:t>
      </w:r>
    </w:p>
    <w:p w:rsidR="00B23215" w:rsidRPr="00B66A6B" w:rsidRDefault="00B23215" w:rsidP="00B23215">
      <w:pPr>
        <w:pStyle w:val="Call"/>
      </w:pPr>
      <w:proofErr w:type="gramStart"/>
      <w:r w:rsidRPr="00B66A6B">
        <w:t>resolves</w:t>
      </w:r>
      <w:proofErr w:type="gramEnd"/>
      <w:r w:rsidRPr="00B66A6B">
        <w:t xml:space="preserve"> to instructs Telecommunication Standardization Advisory Group (TSAG)</w:t>
      </w:r>
    </w:p>
    <w:p w:rsidR="00B23215" w:rsidRPr="00B66A6B" w:rsidRDefault="00B23215" w:rsidP="00B23215">
      <w:r w:rsidRPr="00B66A6B">
        <w:t>1</w:t>
      </w:r>
      <w:r w:rsidRPr="00B66A6B">
        <w:tab/>
        <w:t>to be responsible for the research and annual publication of ITU-T’s standard strategy on IMT (especially IMT-2020);</w:t>
      </w:r>
    </w:p>
    <w:p w:rsidR="00B23215" w:rsidRPr="00B66A6B" w:rsidRDefault="00B23215" w:rsidP="00B23215">
      <w:r w:rsidRPr="00B66A6B">
        <w:t>2</w:t>
      </w:r>
      <w:r w:rsidRPr="00B66A6B">
        <w:tab/>
        <w:t>to facilitate the coordination on the non-radio side related standardization activities of IMT (especially IMT-2020) among all related Study Groups, Focus Groups, JCA and etc.;</w:t>
      </w:r>
    </w:p>
    <w:p w:rsidR="00B23215" w:rsidRPr="00B66A6B" w:rsidRDefault="00B23215" w:rsidP="00B23215">
      <w:r w:rsidRPr="00B66A6B">
        <w:t>3</w:t>
      </w:r>
      <w:r w:rsidRPr="00B66A6B">
        <w:tab/>
        <w:t>to facilitate the collaboration with other International Standard Developing Organizations (SDOs) and open source projects, especially with 3GPP;</w:t>
      </w:r>
    </w:p>
    <w:p w:rsidR="00B23215" w:rsidRPr="00B66A6B" w:rsidRDefault="00B23215" w:rsidP="00B23215">
      <w:r w:rsidRPr="00B66A6B">
        <w:t>4</w:t>
      </w:r>
      <w:r w:rsidRPr="00B66A6B">
        <w:tab/>
        <w:t>to organize related Study Groups to provide technical assistant to ITU-D on the IMT (especially IMT-2020) training activities to developing countries,</w:t>
      </w:r>
    </w:p>
    <w:p w:rsidR="00B23215" w:rsidRPr="00B66A6B" w:rsidRDefault="00B23215" w:rsidP="00B23215">
      <w:pPr>
        <w:pStyle w:val="Call"/>
      </w:pPr>
      <w:proofErr w:type="gramStart"/>
      <w:r w:rsidRPr="00B66A6B">
        <w:lastRenderedPageBreak/>
        <w:t>instructs</w:t>
      </w:r>
      <w:proofErr w:type="gramEnd"/>
      <w:r w:rsidRPr="00B66A6B">
        <w:t xml:space="preserve"> ITU-T Study Groups</w:t>
      </w:r>
    </w:p>
    <w:p w:rsidR="00B23215" w:rsidRPr="00B66A6B" w:rsidRDefault="00B23215" w:rsidP="00B23215">
      <w:r w:rsidRPr="00B66A6B">
        <w:t>1</w:t>
      </w:r>
      <w:r w:rsidRPr="00B66A6B">
        <w:tab/>
        <w:t>to strengthen the cooperation and coordination on IMT (especially IMT-2020) standardization activities with positive and double win spirit, to ensure the productive and  practical standard solution to the global ICT industry;</w:t>
      </w:r>
    </w:p>
    <w:p w:rsidR="00B23215" w:rsidRPr="00B66A6B" w:rsidRDefault="00B23215" w:rsidP="00B23215">
      <w:r w:rsidRPr="00B66A6B">
        <w:t>2</w:t>
      </w:r>
      <w:r w:rsidRPr="00B66A6B">
        <w:tab/>
        <w:t>to promote the standardization research work on IMT’s non-radio side network technologies efficiently,</w:t>
      </w:r>
    </w:p>
    <w:p w:rsidR="00B23215" w:rsidRPr="00B66A6B" w:rsidRDefault="00B23215" w:rsidP="00B23215">
      <w:pPr>
        <w:pStyle w:val="Call"/>
      </w:pPr>
      <w:proofErr w:type="gramStart"/>
      <w:r w:rsidRPr="00B66A6B">
        <w:t>instructs</w:t>
      </w:r>
      <w:proofErr w:type="gramEnd"/>
      <w:r w:rsidRPr="00B66A6B">
        <w:t xml:space="preserve"> ITU-T Study Group 13</w:t>
      </w:r>
    </w:p>
    <w:p w:rsidR="00B23215" w:rsidRPr="00B66A6B" w:rsidRDefault="00B23215" w:rsidP="00B23215">
      <w:r w:rsidRPr="00B66A6B">
        <w:t xml:space="preserve">1 </w:t>
      </w:r>
      <w:r w:rsidRPr="00B66A6B">
        <w:tab/>
        <w:t>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p w:rsidR="00B23215" w:rsidRPr="00B66A6B" w:rsidRDefault="00B23215" w:rsidP="00B23215">
      <w:r w:rsidRPr="00B66A6B">
        <w:t>2</w:t>
      </w:r>
      <w:r w:rsidRPr="00B66A6B">
        <w:tab/>
        <w:t xml:space="preserve">to promote the studies on network requirements and architecture, network </w:t>
      </w:r>
      <w:proofErr w:type="spellStart"/>
      <w:r w:rsidRPr="00B66A6B">
        <w:t>softwarization</w:t>
      </w:r>
      <w:proofErr w:type="spellEnd"/>
      <w:r w:rsidRPr="00B66A6B">
        <w:t>, network slicing, network capability openness, network management and orchestration, fixed-mobile convergence and emerging network technology (such as ICN, etc.);</w:t>
      </w:r>
    </w:p>
    <w:p w:rsidR="00B23215" w:rsidRPr="00B66A6B" w:rsidRDefault="00B23215" w:rsidP="00B23215">
      <w:r w:rsidRPr="00B66A6B">
        <w:t>3</w:t>
      </w:r>
      <w:r w:rsidRPr="00B66A6B">
        <w:tab/>
        <w:t>to establish JCA IMT-2020 and coordinate the standardization activities of IMT (especially IMT-2020) among all related Study Groups, Focus Groups, and other SDOs,</w:t>
      </w:r>
    </w:p>
    <w:p w:rsidR="00B23215" w:rsidRPr="00B66A6B" w:rsidRDefault="00B23215" w:rsidP="00B23215">
      <w:pPr>
        <w:pStyle w:val="Call"/>
      </w:pPr>
      <w:proofErr w:type="gramStart"/>
      <w:r w:rsidRPr="00B66A6B">
        <w:t>instructs</w:t>
      </w:r>
      <w:proofErr w:type="gramEnd"/>
      <w:r w:rsidRPr="00B66A6B">
        <w:t xml:space="preserve"> ITU-T Study Group 15</w:t>
      </w:r>
    </w:p>
    <w:p w:rsidR="00B23215" w:rsidRPr="00B66A6B" w:rsidRDefault="00B23215" w:rsidP="00B71F0D">
      <w:r w:rsidRPr="00B66A6B">
        <w:t xml:space="preserve">to promote the studies on IMT’s </w:t>
      </w:r>
      <w:proofErr w:type="spellStart"/>
      <w:r w:rsidRPr="00B66A6B">
        <w:t>fronthaul</w:t>
      </w:r>
      <w:proofErr w:type="spellEnd"/>
      <w:r w:rsidRPr="00B66A6B">
        <w:t xml:space="preserve"> and backhaul network standardization activities, which should establish necessary structure and work items to progress the standard work on front/backhaul network requirements, architecture, function and performance, manageme</w:t>
      </w:r>
      <w:r w:rsidR="00B71F0D" w:rsidRPr="00B66A6B">
        <w:t xml:space="preserve">nt and control, synchronization, </w:t>
      </w:r>
      <w:r w:rsidRPr="00B66A6B">
        <w:t>etc.</w:t>
      </w:r>
      <w:r w:rsidR="00B71F0D" w:rsidRPr="00B66A6B">
        <w:t>,</w:t>
      </w:r>
      <w:r w:rsidRPr="00B66A6B">
        <w:t xml:space="preserve"> for IMT-2020,</w:t>
      </w:r>
    </w:p>
    <w:p w:rsidR="00B23215" w:rsidRPr="00B66A6B" w:rsidRDefault="00B23215" w:rsidP="00B23215">
      <w:pPr>
        <w:pStyle w:val="Call"/>
      </w:pPr>
      <w:proofErr w:type="gramStart"/>
      <w:r w:rsidRPr="00B66A6B">
        <w:t>instructs</w:t>
      </w:r>
      <w:proofErr w:type="gramEnd"/>
      <w:r w:rsidRPr="00B66A6B">
        <w:t xml:space="preserve"> ITU-T Study Group 11</w:t>
      </w:r>
    </w:p>
    <w:p w:rsidR="00B23215" w:rsidRPr="00B66A6B" w:rsidRDefault="00B23215" w:rsidP="00B23215">
      <w:proofErr w:type="gramStart"/>
      <w:r w:rsidRPr="00B66A6B">
        <w:t>to</w:t>
      </w:r>
      <w:proofErr w:type="gramEnd"/>
      <w:r w:rsidRPr="00B66A6B">
        <w:t xml:space="preserve"> promote the studies on IMT’s signalling, protocol and testing related standardization activities,</w:t>
      </w:r>
    </w:p>
    <w:p w:rsidR="00B23215" w:rsidRPr="00B66A6B" w:rsidRDefault="00B23215" w:rsidP="00B23215">
      <w:pPr>
        <w:pStyle w:val="Call"/>
      </w:pPr>
      <w:proofErr w:type="gramStart"/>
      <w:r w:rsidRPr="00B66A6B">
        <w:t>instructs</w:t>
      </w:r>
      <w:proofErr w:type="gramEnd"/>
      <w:r w:rsidRPr="00B66A6B">
        <w:t xml:space="preserve"> ITU-T Study Group 12</w:t>
      </w:r>
    </w:p>
    <w:p w:rsidR="00B23215" w:rsidRPr="00B66A6B" w:rsidRDefault="00B23215" w:rsidP="00B23215">
      <w:proofErr w:type="gramStart"/>
      <w:r w:rsidRPr="00B66A6B">
        <w:t>to</w:t>
      </w:r>
      <w:proofErr w:type="gramEnd"/>
      <w:r w:rsidRPr="00B66A6B">
        <w:t xml:space="preserve"> promote the studies on IMT service, </w:t>
      </w:r>
      <w:proofErr w:type="spellStart"/>
      <w:r w:rsidRPr="00B66A6B">
        <w:t>QoS</w:t>
      </w:r>
      <w:proofErr w:type="spellEnd"/>
      <w:r w:rsidRPr="00B66A6B">
        <w:t xml:space="preserve"> and </w:t>
      </w:r>
      <w:proofErr w:type="spellStart"/>
      <w:r w:rsidRPr="00B66A6B">
        <w:t>QoE</w:t>
      </w:r>
      <w:proofErr w:type="spellEnd"/>
      <w:r w:rsidRPr="00B66A6B">
        <w:t xml:space="preserve"> related standardization activities,</w:t>
      </w:r>
    </w:p>
    <w:p w:rsidR="00B23215" w:rsidRPr="00B66A6B" w:rsidRDefault="00B23215" w:rsidP="00B23215">
      <w:pPr>
        <w:pStyle w:val="Call"/>
      </w:pPr>
      <w:proofErr w:type="gramStart"/>
      <w:r w:rsidRPr="00B66A6B">
        <w:t>instructs</w:t>
      </w:r>
      <w:proofErr w:type="gramEnd"/>
      <w:r w:rsidRPr="00B66A6B">
        <w:t xml:space="preserve"> ITU-T Study Group 17</w:t>
      </w:r>
    </w:p>
    <w:p w:rsidR="00B23215" w:rsidRPr="00B66A6B" w:rsidRDefault="00B23215" w:rsidP="00B23215">
      <w:proofErr w:type="gramStart"/>
      <w:r w:rsidRPr="00B66A6B">
        <w:t>to</w:t>
      </w:r>
      <w:proofErr w:type="gramEnd"/>
      <w:r w:rsidRPr="00B66A6B">
        <w:t xml:space="preserve"> promote the studies on IMT network and applications’ security related standardization activities,</w:t>
      </w:r>
    </w:p>
    <w:p w:rsidR="00B23215" w:rsidRPr="00B66A6B" w:rsidRDefault="00B23215" w:rsidP="00B23215">
      <w:pPr>
        <w:pStyle w:val="Call"/>
      </w:pPr>
      <w:proofErr w:type="gramStart"/>
      <w:r w:rsidRPr="00B66A6B">
        <w:t>instructs</w:t>
      </w:r>
      <w:proofErr w:type="gramEnd"/>
      <w:r w:rsidRPr="00B66A6B">
        <w:t xml:space="preserve"> the Director of the Telecommunication Standardization Bureau</w:t>
      </w:r>
    </w:p>
    <w:p w:rsidR="00B23215" w:rsidRPr="00B66A6B" w:rsidRDefault="00B23215" w:rsidP="00B23215">
      <w:r w:rsidRPr="00B66A6B">
        <w:t>1</w:t>
      </w:r>
      <w:r w:rsidRPr="00B66A6B">
        <w:tab/>
        <w:t>to bring this resolution to the attention of the Directors of BR and BDT;</w:t>
      </w:r>
    </w:p>
    <w:p w:rsidR="00B23215" w:rsidRPr="00B66A6B" w:rsidRDefault="00B23215" w:rsidP="00B23215">
      <w:r w:rsidRPr="00B66A6B">
        <w:t>2</w:t>
      </w:r>
      <w:r w:rsidRPr="00B66A6B">
        <w:tab/>
        <w:t>to conduct seminars and workshops on the standard strategic, technical solutions and network applications for IMT (especially IMT-2020), taking into account specific national and regional requirements and characteristics,</w:t>
      </w:r>
    </w:p>
    <w:p w:rsidR="00B23215" w:rsidRPr="00B66A6B" w:rsidRDefault="00B23215" w:rsidP="00B23215">
      <w:pPr>
        <w:pStyle w:val="Call"/>
      </w:pPr>
      <w:proofErr w:type="gramStart"/>
      <w:r w:rsidRPr="00B66A6B">
        <w:t>encourages</w:t>
      </w:r>
      <w:proofErr w:type="gramEnd"/>
      <w:r w:rsidRPr="00B66A6B">
        <w:t xml:space="preserve"> the Directors of the three Bureaux</w:t>
      </w:r>
    </w:p>
    <w:p w:rsidR="00B23215" w:rsidRPr="00B66A6B" w:rsidRDefault="00B23215" w:rsidP="00B23215">
      <w:proofErr w:type="gramStart"/>
      <w:r w:rsidRPr="00B66A6B">
        <w:t>to</w:t>
      </w:r>
      <w:proofErr w:type="gramEnd"/>
      <w:r w:rsidRPr="00B66A6B">
        <w:t xml:space="preserve"> investigate new ways to improve the efficiency of ITU work on IMT,</w:t>
      </w:r>
    </w:p>
    <w:p w:rsidR="00B23215" w:rsidRPr="00B66A6B" w:rsidRDefault="00B23215" w:rsidP="00B23215">
      <w:pPr>
        <w:pStyle w:val="Call"/>
      </w:pPr>
      <w:proofErr w:type="gramStart"/>
      <w:r w:rsidRPr="00B66A6B">
        <w:t>invites</w:t>
      </w:r>
      <w:proofErr w:type="gramEnd"/>
      <w:r w:rsidRPr="00B66A6B">
        <w:t xml:space="preserve"> Member States, Sector Members, Associates and academia </w:t>
      </w:r>
    </w:p>
    <w:p w:rsidR="00B23215" w:rsidRPr="00B66A6B" w:rsidRDefault="00B23215" w:rsidP="00B23215">
      <w:r w:rsidRPr="00B66A6B">
        <w:t>1</w:t>
      </w:r>
      <w:r w:rsidRPr="00B66A6B">
        <w:tab/>
        <w:t>to actively participate the standardization activities of ITU-T on developing IMT (especially IMT-2020) non-radio side related Recommendations;</w:t>
      </w:r>
    </w:p>
    <w:p w:rsidR="00B23215" w:rsidRDefault="00B23215" w:rsidP="00B23215">
      <w:r w:rsidRPr="00B66A6B">
        <w:t>2</w:t>
      </w:r>
      <w:r w:rsidRPr="00B66A6B">
        <w:tab/>
        <w:t>to share standard strategy, network evolution experience and application cases of IMT (especially IMT-2020) in relative seminars and workshop events.</w:t>
      </w:r>
      <w:bookmarkStart w:id="0" w:name="_GoBack"/>
      <w:bookmarkEnd w:id="0"/>
    </w:p>
    <w:p w:rsidR="00B23215" w:rsidRDefault="00B23215" w:rsidP="00B23215">
      <w:pPr>
        <w:pStyle w:val="Reasons"/>
        <w:spacing w:before="0"/>
      </w:pPr>
    </w:p>
    <w:sectPr w:rsidR="00B2321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66A6B">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23215" w:rsidRDefault="00B23215" w:rsidP="00B23215">
    <w:pPr>
      <w:pStyle w:val="Footer"/>
      <w:rPr>
        <w:lang w:val="fr-CH"/>
      </w:rPr>
    </w:pPr>
    <w:r w:rsidRPr="00B23215">
      <w:rPr>
        <w:lang w:val="fr-CH"/>
      </w:rPr>
      <w:t>ITU-T\CONF-T\WTSA16\000\44ADD</w:t>
    </w:r>
    <w:r>
      <w:rPr>
        <w:lang w:val="fr-CH"/>
      </w:rPr>
      <w:t>10</w:t>
    </w:r>
    <w:r w:rsidRPr="00B23215">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23215" w:rsidRDefault="00B23215" w:rsidP="00B23215">
    <w:pPr>
      <w:pStyle w:val="Footer"/>
      <w:rPr>
        <w:lang w:val="fr-CH"/>
      </w:rPr>
    </w:pPr>
    <w:r w:rsidRPr="00B23215">
      <w:rPr>
        <w:lang w:val="fr-CH"/>
      </w:rPr>
      <w:t>ITU-T\CONF-T\WTSA16\000\44ADD</w:t>
    </w:r>
    <w:r>
      <w:rPr>
        <w:lang w:val="fr-CH"/>
      </w:rPr>
      <w:t>10</w:t>
    </w:r>
    <w:r w:rsidRPr="00B23215">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66A6B">
      <w:rPr>
        <w:noProof/>
      </w:rPr>
      <w:t>5</w:t>
    </w:r>
    <w:r>
      <w:fldChar w:fldCharType="end"/>
    </w:r>
  </w:p>
  <w:p w:rsidR="00A066F1" w:rsidRPr="00C72D5C" w:rsidRDefault="00C72D5C" w:rsidP="008E67E5">
    <w:pPr>
      <w:pStyle w:val="Header"/>
    </w:pPr>
    <w:r>
      <w:t>WTSA16/</w:t>
    </w:r>
    <w:r w:rsidR="008E67E5">
      <w:t>44(Add.10)-E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C7C05"/>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5A45"/>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6654"/>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23215"/>
    <w:rsid w:val="00B25B3A"/>
    <w:rsid w:val="00B529AD"/>
    <w:rsid w:val="00B6324B"/>
    <w:rsid w:val="00B639E9"/>
    <w:rsid w:val="00B66A6B"/>
    <w:rsid w:val="00B71F0D"/>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e8f0c79-2c8c-472f-b4af-3480327d8e26">Documents Proposals Manager (DPM)</DPM_x0020_Author>
    <DPM_x0020_File_x0020_name xmlns="6e8f0c79-2c8c-472f-b4af-3480327d8e26">T13-WTSA.16-C-0044!A10!MSW-E</DPM_x0020_File_x0020_name>
    <DPM_x0020_Version xmlns="6e8f0c79-2c8c-472f-b4af-3480327d8e26">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8f0c79-2c8c-472f-b4af-3480327d8e26" targetNamespace="http://schemas.microsoft.com/office/2006/metadata/properties" ma:root="true" ma:fieldsID="d41af5c836d734370eb92e7ee5f83852" ns2:_="" ns3:_="">
    <xsd:import namespace="996b2e75-67fd-4955-a3b0-5ab9934cb50b"/>
    <xsd:import namespace="6e8f0c79-2c8c-472f-b4af-3480327d8e2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8f0c79-2c8c-472f-b4af-3480327d8e2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6e8f0c79-2c8c-472f-b4af-3480327d8e26"/>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8f0c79-2c8c-472f-b4af-3480327d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1644</Words>
  <Characters>9873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T13-WTSA.16-C-0044!A10!MSW-E</vt:lpstr>
    </vt:vector>
  </TitlesOfParts>
  <Manager>General Secretariat - Pool</Manager>
  <Company>International Telecommunication Union (ITU)</Company>
  <LinksUpToDate>false</LinksUpToDate>
  <CharactersWithSpaces>11495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T13-WTSA.16-C-0044!A10!MSW-E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6</cp:revision>
  <cp:lastPrinted>2016-06-06T07:49:00Z</cp:lastPrinted>
  <dcterms:created xsi:type="dcterms:W3CDTF">2016-10-03T10:38:00Z</dcterms:created>
  <dcterms:modified xsi:type="dcterms:W3CDTF">2016-10-05T08:43:00Z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