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Tr="004B520A">
        <w:trPr>
          <w:cantSplit/>
        </w:trPr>
        <w:tc>
          <w:tcPr>
            <w:tcW w:w="1379" w:type="dxa"/>
            <w:vAlign w:val="center"/>
          </w:tcPr>
          <w:p w:rsidR="000E5EE9" w:rsidRPr="00566A5B" w:rsidRDefault="000E5EE9" w:rsidP="00B57E3F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Default="000E5EE9" w:rsidP="00B57E3F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 xml:space="preserve">Asamblea Mundial de Normalización de las </w:t>
            </w:r>
            <w:r>
              <w:rPr>
                <w:rFonts w:ascii="Verdana" w:hAnsi="Verdana" w:cs="Times New Roman Bold"/>
                <w:b/>
                <w:bCs/>
                <w:szCs w:val="24"/>
              </w:rPr>
              <w:t>Telecomunicaciones</w:t>
            </w: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 xml:space="preserve"> (</w:t>
            </w:r>
            <w:r w:rsidR="0028017B" w:rsidRPr="00692C39">
              <w:rPr>
                <w:rFonts w:ascii="Verdana" w:hAnsi="Verdana" w:cs="Times New Roman Bold"/>
                <w:b/>
                <w:bCs/>
                <w:szCs w:val="24"/>
              </w:rPr>
              <w:t>A</w:t>
            </w:r>
            <w:r w:rsidR="0028017B">
              <w:rPr>
                <w:rFonts w:ascii="Verdana" w:hAnsi="Verdana" w:cs="Times New Roman Bold"/>
                <w:b/>
                <w:bCs/>
                <w:szCs w:val="24"/>
              </w:rPr>
              <w:t>MNT</w:t>
            </w:r>
            <w:r w:rsidR="0028017B" w:rsidRPr="00692C39">
              <w:rPr>
                <w:rFonts w:ascii="Verdana" w:hAnsi="Verdana" w:cs="Times New Roman Bold"/>
                <w:b/>
                <w:bCs/>
                <w:szCs w:val="24"/>
              </w:rPr>
              <w:t>-1</w:t>
            </w:r>
            <w:r w:rsidR="0028017B">
              <w:rPr>
                <w:rFonts w:ascii="Verdana" w:hAnsi="Verdana" w:cs="Times New Roman Bold"/>
                <w:b/>
                <w:bCs/>
                <w:szCs w:val="24"/>
              </w:rPr>
              <w:t>6</w:t>
            </w: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28017B" w:rsidRDefault="0028017B" w:rsidP="00B57E3F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Hammamet, 25 de octubre</w:t>
            </w:r>
            <w:r w:rsidR="00E217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Default="000E5EE9" w:rsidP="00B57E3F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Default="00F0220A" w:rsidP="00B57E3F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Default="00F0220A" w:rsidP="00B57E3F">
            <w:pPr>
              <w:spacing w:before="0"/>
            </w:pPr>
          </w:p>
        </w:tc>
      </w:tr>
      <w:tr w:rsidR="005A374D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Default="005A374D" w:rsidP="00B57E3F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5A374D" w:rsidRDefault="005A374D" w:rsidP="00B57E3F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Pr="00B239FA" w:rsidRDefault="00E83D45" w:rsidP="00B57E3F">
            <w:pPr>
              <w:pStyle w:val="Committee"/>
              <w:framePr w:hSpace="0" w:wrap="auto" w:hAnchor="text" w:yAlign="inline"/>
              <w:spacing w:line="240" w:lineRule="auto"/>
            </w:pPr>
            <w:r w:rsidRPr="001E7D42">
              <w:t>SESIÓN PLENARIA</w:t>
            </w:r>
          </w:p>
        </w:tc>
        <w:tc>
          <w:tcPr>
            <w:tcW w:w="3198" w:type="dxa"/>
            <w:gridSpan w:val="2"/>
          </w:tcPr>
          <w:p w:rsidR="00E83D45" w:rsidRPr="002074EC" w:rsidRDefault="00E83D45" w:rsidP="00B57E3F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Addéndum 1 al</w:t>
            </w:r>
            <w:r>
              <w:rPr>
                <w:rFonts w:ascii="Verdana" w:hAnsi="Verdana"/>
                <w:b/>
                <w:sz w:val="20"/>
                <w:lang w:val="en-US"/>
              </w:rPr>
              <w:br/>
              <w:t>Documento 44</w:t>
            </w:r>
            <w:r w:rsidRPr="00523269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Pr="0002785D" w:rsidRDefault="00E83D45" w:rsidP="00B57E3F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98" w:type="dxa"/>
            <w:gridSpan w:val="2"/>
          </w:tcPr>
          <w:p w:rsidR="00E83D45" w:rsidRPr="002074EC" w:rsidRDefault="00E83D45" w:rsidP="00B57E3F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3 de octubre de 2016</w:t>
            </w: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Default="00E83D45" w:rsidP="00B57E3F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2074EC" w:rsidRDefault="00E83D45" w:rsidP="00B57E3F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681766" w:rsidTr="004B520A">
        <w:trPr>
          <w:cantSplit/>
        </w:trPr>
        <w:tc>
          <w:tcPr>
            <w:tcW w:w="9811" w:type="dxa"/>
            <w:gridSpan w:val="4"/>
          </w:tcPr>
          <w:p w:rsidR="00681766" w:rsidRPr="002074EC" w:rsidRDefault="00681766" w:rsidP="00B57E3F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Default="00077870" w:rsidP="00B57E3F">
            <w:pPr>
              <w:pStyle w:val="Source"/>
            </w:pPr>
            <w:r>
              <w:t xml:space="preserve">Administraciones </w:t>
            </w:r>
            <w:r w:rsidR="00401EE1">
              <w:t>m</w:t>
            </w:r>
            <w:r w:rsidR="00401EE1" w:rsidRPr="00611F34">
              <w:t xml:space="preserve">iembro </w:t>
            </w:r>
            <w:r w:rsidR="00E83D45" w:rsidRPr="00611F34">
              <w:t>de la Telecomunidad Asia-Pacífico</w:t>
            </w:r>
          </w:p>
        </w:tc>
      </w:tr>
      <w:tr w:rsidR="00E83D45" w:rsidRPr="001016CA" w:rsidTr="004B520A">
        <w:trPr>
          <w:cantSplit/>
        </w:trPr>
        <w:tc>
          <w:tcPr>
            <w:tcW w:w="9811" w:type="dxa"/>
            <w:gridSpan w:val="4"/>
          </w:tcPr>
          <w:p w:rsidR="00E83D45" w:rsidRPr="001016CA" w:rsidRDefault="00077870" w:rsidP="00B57E3F">
            <w:pPr>
              <w:pStyle w:val="Title1"/>
            </w:pPr>
            <w:r>
              <w:t>PROPUESTAS PARA NO MODIFICAR LA RECOMENDACIÓN</w:t>
            </w:r>
            <w:r w:rsidR="00B57E3F">
              <w:t xml:space="preserve"> </w:t>
            </w:r>
            <w:r>
              <w:t>uit</w:t>
            </w:r>
            <w:r w:rsidR="001016CA">
              <w:t>-T A.1 –</w:t>
            </w:r>
            <w:r w:rsidR="00E83D45" w:rsidRPr="001016CA">
              <w:t xml:space="preserve"> </w:t>
            </w:r>
            <w:r w:rsidR="001016CA" w:rsidRPr="001016CA">
              <w:t>Métodos de trabajo de las Comisiones de Estudio del Sector de</w:t>
            </w:r>
            <w:r>
              <w:t xml:space="preserve"> </w:t>
            </w:r>
            <w:r w:rsidR="001016CA" w:rsidRPr="001016CA">
              <w:t>Normalización de las Telecomunicaciones de la UIT</w:t>
            </w:r>
          </w:p>
        </w:tc>
      </w:tr>
      <w:tr w:rsidR="00E83D45" w:rsidRPr="001016CA" w:rsidTr="004B520A">
        <w:trPr>
          <w:cantSplit/>
        </w:trPr>
        <w:tc>
          <w:tcPr>
            <w:tcW w:w="9811" w:type="dxa"/>
            <w:gridSpan w:val="4"/>
          </w:tcPr>
          <w:p w:rsidR="00E83D45" w:rsidRPr="001016CA" w:rsidRDefault="00E83D45" w:rsidP="00B57E3F">
            <w:pPr>
              <w:pStyle w:val="Title2"/>
            </w:pPr>
          </w:p>
        </w:tc>
      </w:tr>
      <w:tr w:rsidR="00E83D45" w:rsidRPr="001016CA" w:rsidTr="004B520A">
        <w:trPr>
          <w:cantSplit/>
        </w:trPr>
        <w:tc>
          <w:tcPr>
            <w:tcW w:w="9811" w:type="dxa"/>
            <w:gridSpan w:val="4"/>
          </w:tcPr>
          <w:p w:rsidR="00E83D45" w:rsidRPr="001016CA" w:rsidRDefault="00E83D45" w:rsidP="00B57E3F">
            <w:pPr>
              <w:pStyle w:val="Agendaitem"/>
            </w:pPr>
          </w:p>
        </w:tc>
      </w:tr>
    </w:tbl>
    <w:p w:rsidR="006B0F54" w:rsidRPr="001016CA" w:rsidRDefault="006B0F54" w:rsidP="00B57E3F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077870" w:rsidTr="00193AD1">
        <w:trPr>
          <w:cantSplit/>
        </w:trPr>
        <w:tc>
          <w:tcPr>
            <w:tcW w:w="1560" w:type="dxa"/>
          </w:tcPr>
          <w:p w:rsidR="006B0F54" w:rsidRPr="00426748" w:rsidRDefault="006B0F54" w:rsidP="00B57E3F">
            <w:r w:rsidRPr="007D3405">
              <w:rPr>
                <w:b/>
                <w:bCs/>
              </w:rPr>
              <w:t>Resumen</w:t>
            </w:r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color w:val="000000" w:themeColor="text1"/>
            </w:rPr>
            <w:alias w:val="Abstract"/>
            <w:tag w:val="Abstract"/>
            <w:id w:val="-939903723"/>
            <w:placeholder>
              <w:docPart w:val="46295EEC0E10457DA5ACD55DDA6595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6B0F54" w:rsidRPr="00077870" w:rsidRDefault="00077870" w:rsidP="00B57E3F">
                <w:pPr>
                  <w:rPr>
                    <w:color w:val="000000" w:themeColor="text1"/>
                  </w:rPr>
                </w:pPr>
                <w:r w:rsidRPr="00077870">
                  <w:rPr>
                    <w:color w:val="000000" w:themeColor="text1"/>
                  </w:rPr>
                  <w:t>En este document</w:t>
                </w:r>
                <w:r w:rsidR="00067DB6">
                  <w:rPr>
                    <w:color w:val="000000" w:themeColor="text1"/>
                  </w:rPr>
                  <w:t>o</w:t>
                </w:r>
                <w:r w:rsidRPr="00077870">
                  <w:rPr>
                    <w:color w:val="000000" w:themeColor="text1"/>
                  </w:rPr>
                  <w:t>, las Administraciones de</w:t>
                </w:r>
                <w:r w:rsidR="005A4BB9">
                  <w:rPr>
                    <w:color w:val="000000" w:themeColor="text1"/>
                  </w:rPr>
                  <w:t xml:space="preserve"> </w:t>
                </w:r>
                <w:r w:rsidRPr="00077870">
                  <w:rPr>
                    <w:color w:val="000000" w:themeColor="text1"/>
                  </w:rPr>
                  <w:t xml:space="preserve">la Telecomnunidad </w:t>
                </w:r>
                <w:r w:rsidR="00067DB6">
                  <w:rPr>
                    <w:color w:val="000000" w:themeColor="text1"/>
                  </w:rPr>
                  <w:t>A</w:t>
                </w:r>
                <w:r w:rsidRPr="00077870">
                  <w:rPr>
                    <w:color w:val="000000" w:themeColor="text1"/>
                  </w:rPr>
                  <w:t xml:space="preserve">sia </w:t>
                </w:r>
                <w:r w:rsidR="00067DB6">
                  <w:rPr>
                    <w:color w:val="000000" w:themeColor="text1"/>
                  </w:rPr>
                  <w:t>P</w:t>
                </w:r>
                <w:r w:rsidRPr="00077870">
                  <w:rPr>
                    <w:color w:val="000000" w:themeColor="text1"/>
                  </w:rPr>
                  <w:t>a</w:t>
                </w:r>
                <w:r w:rsidR="00067DB6">
                  <w:rPr>
                    <w:color w:val="000000" w:themeColor="text1"/>
                  </w:rPr>
                  <w:t xml:space="preserve">cífico (APT) </w:t>
                </w:r>
                <w:r>
                  <w:rPr>
                    <w:color w:val="000000" w:themeColor="text1"/>
                  </w:rPr>
                  <w:t>proponen que no se modifique la Recomendación</w:t>
                </w:r>
                <w:r w:rsidR="00B57E3F">
                  <w:rPr>
                    <w:color w:val="000000" w:themeColor="text1"/>
                  </w:rPr>
                  <w:t xml:space="preserve"> </w:t>
                </w:r>
                <w:r>
                  <w:rPr>
                    <w:color w:val="000000" w:themeColor="text1"/>
                  </w:rPr>
                  <w:t>UIT</w:t>
                </w:r>
                <w:r w:rsidR="00611F34" w:rsidRPr="00077870">
                  <w:rPr>
                    <w:color w:val="000000" w:themeColor="text1"/>
                  </w:rPr>
                  <w:t>-T A.1.</w:t>
                </w:r>
              </w:p>
            </w:tc>
          </w:sdtContent>
        </w:sdt>
      </w:tr>
    </w:tbl>
    <w:p w:rsidR="00611F34" w:rsidRPr="00067DB6" w:rsidRDefault="000E2C77" w:rsidP="00B57E3F">
      <w:pPr>
        <w:pStyle w:val="Headingb"/>
      </w:pPr>
      <w:r w:rsidRPr="00067DB6">
        <w:t>Introducción</w:t>
      </w:r>
      <w:r w:rsidR="00077870" w:rsidRPr="00067DB6">
        <w:t xml:space="preserve"> </w:t>
      </w:r>
    </w:p>
    <w:p w:rsidR="00067DB6" w:rsidRDefault="00067DB6" w:rsidP="00B57E3F">
      <w:r w:rsidRPr="00067DB6">
        <w:t xml:space="preserve">En la </w:t>
      </w:r>
      <w:r w:rsidR="000E2C77" w:rsidRPr="00067DB6">
        <w:t>reunión</w:t>
      </w:r>
      <w:r w:rsidRPr="00067DB6">
        <w:t xml:space="preserve"> del GANT celebrada en julio de 2016, se debati</w:t>
      </w:r>
      <w:r>
        <w:t xml:space="preserve">ó ampliamente sobre la </w:t>
      </w:r>
      <w:r w:rsidR="000E2C77">
        <w:t>Recomendación</w:t>
      </w:r>
      <w:r>
        <w:t xml:space="preserve"> UIT-T A.1 </w:t>
      </w:r>
      <w:r w:rsidR="00B57E3F">
        <w:t>"</w:t>
      </w:r>
      <w:r>
        <w:t>Métodos de trabajo de las Comisiones de Estudio del Sector de Normalización de las Telecomunicaciones de la UIT</w:t>
      </w:r>
      <w:r w:rsidR="00B57E3F">
        <w:t>"</w:t>
      </w:r>
      <w:r>
        <w:t xml:space="preserve"> para una posible revisión de la misma. Entre las propuestas de modificación de la Rec. UIT-T A.1, la APT desea llamar la atención sobre </w:t>
      </w:r>
      <w:r w:rsidR="00847F14">
        <w:t xml:space="preserve">la realizada por Francia y el Reino Unido relativa al </w:t>
      </w:r>
      <w:r w:rsidR="00B57E3F">
        <w:t>establecimiento de un nuevo requisito para</w:t>
      </w:r>
      <w:r w:rsidR="00847F14">
        <w:t xml:space="preserve"> la creación de un </w:t>
      </w:r>
      <w:r>
        <w:t>nuevo</w:t>
      </w:r>
      <w:r w:rsidR="00847F14">
        <w:t xml:space="preserve"> </w:t>
      </w:r>
      <w:r>
        <w:t>punto de trabajo (</w:t>
      </w:r>
      <w:hyperlink r:id="rId12" w:history="1">
        <w:r w:rsidR="00611F34" w:rsidRPr="00067DB6">
          <w:rPr>
            <w:rStyle w:val="Hyperlink"/>
          </w:rPr>
          <w:t>TSAG C</w:t>
        </w:r>
        <w:r w:rsidR="00611F34" w:rsidRPr="00067DB6">
          <w:rPr>
            <w:rStyle w:val="Hyperlink"/>
          </w:rPr>
          <w:noBreakHyphen/>
          <w:t>86</w:t>
        </w:r>
      </w:hyperlink>
      <w:r w:rsidR="00611F34" w:rsidRPr="00067DB6">
        <w:t xml:space="preserve">). </w:t>
      </w:r>
      <w:r w:rsidR="00847F14">
        <w:t>La razón de dicha propuesta</w:t>
      </w:r>
      <w:r>
        <w:t xml:space="preserve"> </w:t>
      </w:r>
      <w:r w:rsidR="007903B4">
        <w:t xml:space="preserve">se basa en la necesidad de </w:t>
      </w:r>
      <w:r w:rsidR="00847F14">
        <w:t xml:space="preserve">que las </w:t>
      </w:r>
      <w:r w:rsidR="007903B4">
        <w:t xml:space="preserve">normas internacionales </w:t>
      </w:r>
      <w:r w:rsidR="00847F14">
        <w:t xml:space="preserve">sean de </w:t>
      </w:r>
      <w:r w:rsidR="007903B4">
        <w:t xml:space="preserve">alta calidad y </w:t>
      </w:r>
      <w:r w:rsidR="000E2C77">
        <w:t>respondan</w:t>
      </w:r>
      <w:r w:rsidR="007903B4">
        <w:t xml:space="preserve"> a la demanda.</w:t>
      </w:r>
    </w:p>
    <w:p w:rsidR="007903B4" w:rsidRDefault="007903B4" w:rsidP="00B57E3F">
      <w:r>
        <w:t>A continuación se exponen algunas observaciones a la propuesta de referencia:</w:t>
      </w:r>
    </w:p>
    <w:p w:rsidR="00611F34" w:rsidRPr="001C0772" w:rsidRDefault="00611F34" w:rsidP="00B57E3F">
      <w:pPr>
        <w:pStyle w:val="enumlev1"/>
      </w:pPr>
      <w:r w:rsidRPr="007903B4">
        <w:t>1)</w:t>
      </w:r>
      <w:r w:rsidRPr="007903B4">
        <w:tab/>
      </w:r>
      <w:r w:rsidR="00215C89">
        <w:t>El</w:t>
      </w:r>
      <w:r w:rsidR="007903B4" w:rsidRPr="007903B4">
        <w:t xml:space="preserve"> requisito obligatorio para </w:t>
      </w:r>
      <w:r w:rsidR="00215C89">
        <w:t xml:space="preserve">añadir </w:t>
      </w:r>
      <w:r w:rsidR="007903B4">
        <w:t xml:space="preserve">un </w:t>
      </w:r>
      <w:r w:rsidR="007903B4" w:rsidRPr="007903B4">
        <w:t>nuevo punto de trabajo</w:t>
      </w:r>
      <w:r w:rsidR="00945F07">
        <w:t xml:space="preserve"> </w:t>
      </w:r>
      <w:r w:rsidR="007903B4">
        <w:t>e</w:t>
      </w:r>
      <w:r w:rsidR="00945F07">
        <w:t>s</w:t>
      </w:r>
      <w:r w:rsidR="007903B4">
        <w:t xml:space="preserve"> que </w:t>
      </w:r>
      <w:r w:rsidR="00215C89">
        <w:t>participen en la propuesta</w:t>
      </w:r>
      <w:r w:rsidR="007903B4">
        <w:t xml:space="preserve"> </w:t>
      </w:r>
      <w:r w:rsidR="00B57E3F">
        <w:t>"</w:t>
      </w:r>
      <w:r w:rsidR="007903B4" w:rsidRPr="007903B4">
        <w:t>al menos cuatro entidades de cuatro pa</w:t>
      </w:r>
      <w:r w:rsidR="007903B4">
        <w:t>íses distintos</w:t>
      </w:r>
      <w:r w:rsidR="00B57E3F">
        <w:t>"</w:t>
      </w:r>
      <w:r w:rsidR="007903B4">
        <w:t>.</w:t>
      </w:r>
      <w:r w:rsidR="00B57E3F">
        <w:t xml:space="preserve"> </w:t>
      </w:r>
      <w:r w:rsidR="007903B4" w:rsidRPr="007903B4">
        <w:t xml:space="preserve">El </w:t>
      </w:r>
      <w:r w:rsidR="00B57E3F">
        <w:t>"</w:t>
      </w:r>
      <w:r w:rsidR="007903B4" w:rsidRPr="007903B4">
        <w:t>número</w:t>
      </w:r>
      <w:r w:rsidR="00B57E3F">
        <w:t>"</w:t>
      </w:r>
      <w:r w:rsidR="007903B4" w:rsidRPr="007903B4">
        <w:t xml:space="preserve"> no garantiza la calidad de las Recomendaciones</w:t>
      </w:r>
      <w:r w:rsidRPr="007903B4">
        <w:t xml:space="preserve">. </w:t>
      </w:r>
      <w:r w:rsidR="007903B4" w:rsidRPr="007903B4">
        <w:t xml:space="preserve">Si la principal preocupación es la </w:t>
      </w:r>
      <w:r w:rsidR="00B57E3F">
        <w:t>"</w:t>
      </w:r>
      <w:r w:rsidR="007903B4" w:rsidRPr="007903B4">
        <w:t>calidad</w:t>
      </w:r>
      <w:r w:rsidR="00B57E3F">
        <w:t>"</w:t>
      </w:r>
      <w:r w:rsidR="007903B4" w:rsidRPr="007903B4">
        <w:t xml:space="preserve">, ya </w:t>
      </w:r>
      <w:r w:rsidR="00215C89">
        <w:t>existen</w:t>
      </w:r>
      <w:r w:rsidR="007903B4" w:rsidRPr="007903B4">
        <w:t xml:space="preserve"> procesos bien establecidos </w:t>
      </w:r>
      <w:r w:rsidR="001C0772">
        <w:t xml:space="preserve">para la aprobación final de las Recomendaciones. </w:t>
      </w:r>
      <w:r w:rsidR="001C0772" w:rsidRPr="001C0772">
        <w:t xml:space="preserve">Durante el debate </w:t>
      </w:r>
      <w:r w:rsidR="00215C89">
        <w:t xml:space="preserve">celebrado </w:t>
      </w:r>
      <w:r w:rsidR="001C0772" w:rsidRPr="001C0772">
        <w:t xml:space="preserve">en la última reunión del GANT se presentó una propuesta alternativa </w:t>
      </w:r>
      <w:r w:rsidR="001C0772">
        <w:t xml:space="preserve">en la que se señalaba que </w:t>
      </w:r>
      <w:r w:rsidR="00B57E3F">
        <w:t>"</w:t>
      </w:r>
      <w:r w:rsidR="001C0772">
        <w:t>más de un país</w:t>
      </w:r>
      <w:r w:rsidR="00B57E3F">
        <w:t>"</w:t>
      </w:r>
      <w:r w:rsidR="001C0772">
        <w:t xml:space="preserve"> sería indica</w:t>
      </w:r>
      <w:r w:rsidR="00215C89">
        <w:t xml:space="preserve">tivo </w:t>
      </w:r>
      <w:r w:rsidR="001C0772">
        <w:t xml:space="preserve">del esfuerzo </w:t>
      </w:r>
      <w:r w:rsidR="00215C89">
        <w:t xml:space="preserve">necesario </w:t>
      </w:r>
      <w:r w:rsidR="001C0772">
        <w:t xml:space="preserve">para el desarrollo de </w:t>
      </w:r>
      <w:r w:rsidR="000E2C77">
        <w:t>normas</w:t>
      </w:r>
      <w:r w:rsidR="001C0772">
        <w:t xml:space="preserve"> internacionales</w:t>
      </w:r>
      <w:r w:rsidRPr="001C0772">
        <w:t xml:space="preserve">. </w:t>
      </w:r>
      <w:r w:rsidR="001C0772" w:rsidRPr="001C0772">
        <w:t xml:space="preserve">Sin embargo, el número sugerido, ya sea </w:t>
      </w:r>
      <w:r w:rsidR="00B57E3F">
        <w:t>"</w:t>
      </w:r>
      <w:r w:rsidR="001C0772" w:rsidRPr="001C0772">
        <w:t>más de uno</w:t>
      </w:r>
      <w:r w:rsidR="00B57E3F">
        <w:t>"</w:t>
      </w:r>
      <w:r w:rsidR="001C0772" w:rsidRPr="001C0772">
        <w:t xml:space="preserve"> o </w:t>
      </w:r>
      <w:r w:rsidR="00B57E3F">
        <w:t>"</w:t>
      </w:r>
      <w:r w:rsidR="001C0772" w:rsidRPr="001C0772">
        <w:t>cuatro</w:t>
      </w:r>
      <w:r w:rsidR="00B57E3F">
        <w:t>"</w:t>
      </w:r>
      <w:r w:rsidR="001C0772" w:rsidRPr="001C0772">
        <w:t>, no constitu</w:t>
      </w:r>
      <w:r w:rsidR="00215C89">
        <w:t>ye</w:t>
      </w:r>
      <w:r w:rsidR="001C0772" w:rsidRPr="001C0772">
        <w:t xml:space="preserve"> una </w:t>
      </w:r>
      <w:r w:rsidR="00215C89">
        <w:t>regla</w:t>
      </w:r>
      <w:r w:rsidR="001C0772" w:rsidRPr="001C0772">
        <w:t xml:space="preserve"> que garantice la calidad de las normas </w:t>
      </w:r>
      <w:r w:rsidR="000E2C77">
        <w:t>internacionales</w:t>
      </w:r>
      <w:r w:rsidRPr="001C0772">
        <w:t>.</w:t>
      </w:r>
    </w:p>
    <w:p w:rsidR="00611F34" w:rsidRPr="00BF38BB" w:rsidRDefault="00611F34" w:rsidP="00B57E3F">
      <w:pPr>
        <w:pStyle w:val="enumlev1"/>
      </w:pPr>
      <w:r w:rsidRPr="001C0772">
        <w:lastRenderedPageBreak/>
        <w:t>2)</w:t>
      </w:r>
      <w:r w:rsidRPr="001C0772">
        <w:tab/>
      </w:r>
      <w:r w:rsidR="001C0772" w:rsidRPr="001C0772">
        <w:t xml:space="preserve">Algunos miembros </w:t>
      </w:r>
      <w:r w:rsidR="000E2C77">
        <w:t xml:space="preserve">mencionaron el requisito </w:t>
      </w:r>
      <w:r w:rsidR="00F02144">
        <w:t xml:space="preserve">aplicable a </w:t>
      </w:r>
      <w:r w:rsidR="001C0772" w:rsidRPr="001C0772">
        <w:t xml:space="preserve">un NP en </w:t>
      </w:r>
      <w:r w:rsidRPr="001C0772">
        <w:t>ISO/</w:t>
      </w:r>
      <w:r w:rsidR="001C0772">
        <w:t>CEI</w:t>
      </w:r>
      <w:r w:rsidRPr="001C0772">
        <w:t xml:space="preserve"> JTC 1. </w:t>
      </w:r>
      <w:r w:rsidR="00B57E3F">
        <w:t>Sin </w:t>
      </w:r>
      <w:r w:rsidR="001C0772">
        <w:t xml:space="preserve">embargo, ambas organizaciones tienen distintos procesos de aprobación de normas. </w:t>
      </w:r>
      <w:r w:rsidR="001C0772" w:rsidRPr="001C0772">
        <w:t xml:space="preserve">ISO/CEI JTC 1 se basa en un </w:t>
      </w:r>
      <w:r w:rsidR="00215C89">
        <w:t>s</w:t>
      </w:r>
      <w:r w:rsidR="001C0772" w:rsidRPr="001C0772">
        <w:t xml:space="preserve">istema de votaciones, mientras que </w:t>
      </w:r>
      <w:r w:rsidR="001C0772">
        <w:t>el UIT-T se basa en el consenso</w:t>
      </w:r>
      <w:r w:rsidRPr="001C0772">
        <w:t xml:space="preserve">. </w:t>
      </w:r>
      <w:r w:rsidR="001C0772" w:rsidRPr="001C0772">
        <w:t xml:space="preserve">No es posible </w:t>
      </w:r>
      <w:r w:rsidR="00215C89">
        <w:t>realizar</w:t>
      </w:r>
      <w:r w:rsidR="001C0772" w:rsidRPr="001C0772">
        <w:t xml:space="preserve"> una </w:t>
      </w:r>
      <w:r w:rsidR="00215C89">
        <w:t xml:space="preserve">simple </w:t>
      </w:r>
      <w:r w:rsidR="00F02144" w:rsidRPr="001C0772">
        <w:t>comparación</w:t>
      </w:r>
      <w:r w:rsidR="001C0772" w:rsidRPr="001C0772">
        <w:t xml:space="preserve"> entre ambas organizaciones </w:t>
      </w:r>
      <w:r w:rsidR="00215C89">
        <w:t>en relación con</w:t>
      </w:r>
      <w:r w:rsidR="001C0772" w:rsidRPr="001C0772">
        <w:t xml:space="preserve"> la identificación de un </w:t>
      </w:r>
      <w:r w:rsidR="00BF38BB">
        <w:t>n</w:t>
      </w:r>
      <w:r w:rsidR="001C0772" w:rsidRPr="001C0772">
        <w:t xml:space="preserve">uevo punto de trabajo </w:t>
      </w:r>
      <w:r w:rsidR="001C0772">
        <w:t>debido a diferencias fundamentales en el proceso de aprobación.</w:t>
      </w:r>
    </w:p>
    <w:p w:rsidR="002066B1" w:rsidRPr="00BF38BB" w:rsidRDefault="00611F34" w:rsidP="00B57E3F">
      <w:pPr>
        <w:pStyle w:val="enumlev1"/>
      </w:pPr>
      <w:r w:rsidRPr="00BF38BB">
        <w:t>3)</w:t>
      </w:r>
      <w:r w:rsidRPr="00BF38BB">
        <w:tab/>
      </w:r>
      <w:r w:rsidR="00BF38BB" w:rsidRPr="00BF38BB">
        <w:t>La plantilla</w:t>
      </w:r>
      <w:r w:rsidR="00215C89">
        <w:t xml:space="preserve"> utilizable </w:t>
      </w:r>
      <w:r w:rsidR="00BF38BB" w:rsidRPr="00BF38BB">
        <w:t xml:space="preserve">para </w:t>
      </w:r>
      <w:r w:rsidR="00215C89">
        <w:t xml:space="preserve">proponer </w:t>
      </w:r>
      <w:r w:rsidR="00BF38BB" w:rsidRPr="00BF38BB">
        <w:t xml:space="preserve">nuevos puntos de trabajo, </w:t>
      </w:r>
      <w:r w:rsidR="00215C89">
        <w:t xml:space="preserve">a saber, el </w:t>
      </w:r>
      <w:r w:rsidR="00B57E3F">
        <w:t>Anexo A de la </w:t>
      </w:r>
      <w:r w:rsidR="00BF38BB" w:rsidRPr="00BF38BB">
        <w:t>Recomendación UIT-T A.1, fue desarrollada en el GANT durante el anterior periodo de estudios y</w:t>
      </w:r>
      <w:r w:rsidR="00BF38BB">
        <w:t xml:space="preserve"> la razón para prop</w:t>
      </w:r>
      <w:r w:rsidR="00F9637A">
        <w:t xml:space="preserve">oner la nueva </w:t>
      </w:r>
      <w:r w:rsidR="00BF38BB">
        <w:t xml:space="preserve">plantilla </w:t>
      </w:r>
      <w:r w:rsidR="00F9637A">
        <w:t xml:space="preserve">para los </w:t>
      </w:r>
      <w:r w:rsidR="00BF38BB">
        <w:t xml:space="preserve">puntos de trabajo era </w:t>
      </w:r>
      <w:r w:rsidR="00B57E3F">
        <w:t>"</w:t>
      </w:r>
      <w:r w:rsidR="00BF38BB" w:rsidRPr="00BF38BB">
        <w:rPr>
          <w:i/>
          <w:iCs/>
        </w:rPr>
        <w:t>la buena marcha de los debates durante las reuniones plenarias de los grupos de trabajo y/o la clausura de las reuniones plenarias</w:t>
      </w:r>
      <w:r w:rsidR="00BF38BB">
        <w:rPr>
          <w:i/>
          <w:iCs/>
        </w:rPr>
        <w:t>,</w:t>
      </w:r>
      <w:r w:rsidR="00BF38BB" w:rsidRPr="00BF38BB">
        <w:rPr>
          <w:i/>
          <w:iCs/>
        </w:rPr>
        <w:t xml:space="preserve"> así como para ayudar a los </w:t>
      </w:r>
      <w:r w:rsidR="00BF38BB">
        <w:rPr>
          <w:i/>
          <w:iCs/>
        </w:rPr>
        <w:t>R</w:t>
      </w:r>
      <w:r w:rsidR="00BF38BB" w:rsidRPr="00BF38BB">
        <w:rPr>
          <w:i/>
          <w:iCs/>
        </w:rPr>
        <w:t xml:space="preserve">elatores </w:t>
      </w:r>
      <w:r w:rsidR="00BF38BB">
        <w:rPr>
          <w:i/>
          <w:iCs/>
        </w:rPr>
        <w:t>a cumplir</w:t>
      </w:r>
      <w:r w:rsidR="00BF38BB" w:rsidRPr="00BF38BB">
        <w:rPr>
          <w:i/>
          <w:iCs/>
        </w:rPr>
        <w:t xml:space="preserve"> sus obligaciones </w:t>
      </w:r>
      <w:r w:rsidR="002066B1">
        <w:rPr>
          <w:i/>
          <w:iCs/>
        </w:rPr>
        <w:t>a fin de</w:t>
      </w:r>
      <w:r w:rsidR="00BF38BB" w:rsidRPr="00BF38BB">
        <w:rPr>
          <w:i/>
          <w:iCs/>
        </w:rPr>
        <w:t xml:space="preserve"> garantizar la calidad e integridad del programa de trabajo de cada Comisión de Estudio</w:t>
      </w:r>
      <w:r w:rsidR="00B57E3F">
        <w:t>"</w:t>
      </w:r>
      <w:r w:rsidR="00BF38BB">
        <w:t>.</w:t>
      </w:r>
    </w:p>
    <w:p w:rsidR="00152B8F" w:rsidRDefault="00611F34" w:rsidP="00B57E3F">
      <w:pPr>
        <w:pStyle w:val="enumlev1"/>
      </w:pPr>
      <w:r w:rsidRPr="00215C89">
        <w:tab/>
      </w:r>
      <w:r w:rsidR="002066B1" w:rsidRPr="002066B1">
        <w:t xml:space="preserve">Sin embargo, al añadir </w:t>
      </w:r>
      <w:r w:rsidR="00F9637A">
        <w:t>el</w:t>
      </w:r>
      <w:r w:rsidR="002066B1" w:rsidRPr="002066B1">
        <w:t xml:space="preserve"> requ</w:t>
      </w:r>
      <w:r w:rsidR="00F118EC">
        <w:t>i</w:t>
      </w:r>
      <w:r w:rsidR="002066B1" w:rsidRPr="002066B1">
        <w:t>sito obligatorio para nuevo</w:t>
      </w:r>
      <w:r w:rsidR="00F9637A">
        <w:t>s</w:t>
      </w:r>
      <w:r w:rsidR="002066B1" w:rsidRPr="002066B1">
        <w:t xml:space="preserve"> punto</w:t>
      </w:r>
      <w:r w:rsidR="00F9637A">
        <w:t>s</w:t>
      </w:r>
      <w:r w:rsidR="002066B1" w:rsidRPr="002066B1">
        <w:t xml:space="preserve"> de trabajo, la plantilla </w:t>
      </w:r>
      <w:r w:rsidR="00F9637A">
        <w:t xml:space="preserve">se convertirá </w:t>
      </w:r>
      <w:r w:rsidR="00F118EC">
        <w:t xml:space="preserve">en otro </w:t>
      </w:r>
      <w:r w:rsidR="002066B1" w:rsidRPr="002066B1">
        <w:t>obstáculo reglamentario que puede desalentar la participaci</w:t>
      </w:r>
      <w:r w:rsidR="002066B1">
        <w:t>ón activa de</w:t>
      </w:r>
      <w:r w:rsidR="00F118EC">
        <w:t xml:space="preserve"> los M</w:t>
      </w:r>
      <w:r w:rsidR="002066B1">
        <w:t xml:space="preserve">iembros en el desarrollo de </w:t>
      </w:r>
      <w:r w:rsidR="00F118EC">
        <w:t>R</w:t>
      </w:r>
      <w:r w:rsidR="002066B1">
        <w:t>ecomendaciones. Además, la plantilla puede no ser aplicable a Comisio</w:t>
      </w:r>
      <w:r w:rsidR="00F118EC">
        <w:t>n</w:t>
      </w:r>
      <w:r w:rsidR="002066B1">
        <w:t xml:space="preserve">es de </w:t>
      </w:r>
      <w:r w:rsidR="00F118EC">
        <w:t>E</w:t>
      </w:r>
      <w:r w:rsidR="002066B1">
        <w:t xml:space="preserve">studio que estén desarrollando normas </w:t>
      </w:r>
      <w:r w:rsidR="00F02144">
        <w:t>conjuntamente</w:t>
      </w:r>
      <w:r w:rsidR="002066B1">
        <w:t xml:space="preserve"> con otros organismos de normalización (véase </w:t>
      </w:r>
      <w:hyperlink r:id="rId13" w:history="1">
        <w:r w:rsidRPr="002066B1">
          <w:rPr>
            <w:rStyle w:val="Hyperlink"/>
          </w:rPr>
          <w:t>TSAG C58</w:t>
        </w:r>
        <w:r w:rsidR="00BB3AFC">
          <w:rPr>
            <w:rStyle w:val="Hyperlink"/>
          </w:rPr>
          <w:t xml:space="preserve"> </w:t>
        </w:r>
        <w:r w:rsidRPr="002066B1">
          <w:rPr>
            <w:rStyle w:val="Hyperlink"/>
          </w:rPr>
          <w:t>(2009-2012), Franc</w:t>
        </w:r>
        <w:r w:rsidR="002066B1" w:rsidRPr="002066B1">
          <w:rPr>
            <w:rStyle w:val="Hyperlink"/>
          </w:rPr>
          <w:t>ia</w:t>
        </w:r>
      </w:hyperlink>
      <w:r w:rsidRPr="002066B1">
        <w:t>).</w:t>
      </w:r>
    </w:p>
    <w:p w:rsidR="00611F34" w:rsidRPr="002066B1" w:rsidRDefault="00152B8F" w:rsidP="00B57E3F">
      <w:pPr>
        <w:pStyle w:val="enumlev1"/>
      </w:pPr>
      <w:r>
        <w:tab/>
      </w:r>
      <w:r w:rsidR="002066B1">
        <w:t xml:space="preserve">Se celebró una </w:t>
      </w:r>
      <w:r w:rsidR="00F02144">
        <w:t>reunión</w:t>
      </w:r>
      <w:r w:rsidR="002066B1">
        <w:t xml:space="preserve"> específica para revisar la </w:t>
      </w:r>
      <w:r w:rsidR="00F02144">
        <w:t>R</w:t>
      </w:r>
      <w:r w:rsidR="002066B1">
        <w:t xml:space="preserve">ec. UIT-T A.1 sobre este mismo asunto, pero no se llegó a un acuerdo (véase </w:t>
      </w:r>
      <w:hyperlink r:id="rId14" w:history="1">
        <w:r w:rsidR="00611F34" w:rsidRPr="002066B1">
          <w:rPr>
            <w:rStyle w:val="Hyperlink"/>
          </w:rPr>
          <w:t>TSAG TD-354</w:t>
        </w:r>
        <w:r w:rsidR="00BB3AFC">
          <w:rPr>
            <w:rStyle w:val="Hyperlink"/>
          </w:rPr>
          <w:t xml:space="preserve"> </w:t>
        </w:r>
        <w:bookmarkStart w:id="0" w:name="_GoBack"/>
        <w:bookmarkEnd w:id="0"/>
        <w:r w:rsidR="00611F34" w:rsidRPr="002066B1">
          <w:rPr>
            <w:rStyle w:val="Hyperlink"/>
          </w:rPr>
          <w:t>(2009-2012)</w:t>
        </w:r>
      </w:hyperlink>
      <w:r w:rsidRPr="00152B8F">
        <w:t>)</w:t>
      </w:r>
      <w:r w:rsidR="00611F34" w:rsidRPr="002066B1">
        <w:t>.</w:t>
      </w:r>
    </w:p>
    <w:p w:rsidR="00963F7F" w:rsidRDefault="00611F34" w:rsidP="00B57E3F">
      <w:pPr>
        <w:pStyle w:val="enumlev1"/>
      </w:pPr>
      <w:r w:rsidRPr="00963F7F">
        <w:t>4)</w:t>
      </w:r>
      <w:r w:rsidRPr="00963F7F">
        <w:tab/>
      </w:r>
      <w:r w:rsidR="00963F7F" w:rsidRPr="00963F7F">
        <w:t>Existen varias Resoluciones de la AMNT que alientan la participaci</w:t>
      </w:r>
      <w:r w:rsidR="00963F7F">
        <w:t xml:space="preserve">ón de países en desarrollo, tales como las Resoluciones </w:t>
      </w:r>
      <w:r w:rsidRPr="00963F7F">
        <w:t xml:space="preserve">44, 59, 74, etc. </w:t>
      </w:r>
      <w:r w:rsidR="00963F7F">
        <w:t>Es necesario realizar esfuerzos adicionales p</w:t>
      </w:r>
      <w:r w:rsidR="00963F7F" w:rsidRPr="00963F7F">
        <w:t xml:space="preserve">ara mantener la coherencia con estas </w:t>
      </w:r>
      <w:r w:rsidR="00963F7F">
        <w:t>R</w:t>
      </w:r>
      <w:r w:rsidR="00963F7F" w:rsidRPr="00963F7F">
        <w:t xml:space="preserve">esoluciones </w:t>
      </w:r>
      <w:r w:rsidR="006A6F41">
        <w:t>par</w:t>
      </w:r>
      <w:r w:rsidR="00F9637A">
        <w:t>a</w:t>
      </w:r>
      <w:r w:rsidR="00963F7F" w:rsidRPr="00963F7F">
        <w:t xml:space="preserve"> aumentar </w:t>
      </w:r>
      <w:r w:rsidR="00F9637A">
        <w:t xml:space="preserve">así </w:t>
      </w:r>
      <w:r w:rsidR="00963F7F" w:rsidRPr="00963F7F">
        <w:t>la participaci</w:t>
      </w:r>
      <w:r w:rsidR="00963F7F">
        <w:t xml:space="preserve">ón de países en desarrollo. </w:t>
      </w:r>
      <w:r w:rsidR="00F9637A">
        <w:t xml:space="preserve">Añadir </w:t>
      </w:r>
      <w:r w:rsidR="00F02144" w:rsidRPr="00963F7F">
        <w:t>requisitos</w:t>
      </w:r>
      <w:r w:rsidR="00963F7F" w:rsidRPr="00963F7F">
        <w:t xml:space="preserve"> obligatorios para el desarrollo de </w:t>
      </w:r>
      <w:r w:rsidR="00F9637A">
        <w:t>R</w:t>
      </w:r>
      <w:r w:rsidR="00963F7F" w:rsidRPr="00963F7F">
        <w:t>ecomendaciones podría tener una repercusi</w:t>
      </w:r>
      <w:r w:rsidR="00963F7F">
        <w:t xml:space="preserve">ón negativa en </w:t>
      </w:r>
      <w:r w:rsidR="00F9637A">
        <w:t>su</w:t>
      </w:r>
      <w:r w:rsidR="00963F7F">
        <w:t xml:space="preserve"> participación.</w:t>
      </w:r>
    </w:p>
    <w:p w:rsidR="00611F34" w:rsidRPr="000E2C77" w:rsidRDefault="00611F34" w:rsidP="00B57E3F">
      <w:pPr>
        <w:pStyle w:val="Headingb"/>
      </w:pPr>
      <w:r w:rsidRPr="000E2C77">
        <w:t>Prop</w:t>
      </w:r>
      <w:r w:rsidR="00963F7F" w:rsidRPr="000E2C77">
        <w:t>uesta</w:t>
      </w:r>
    </w:p>
    <w:p w:rsidR="00B57E3F" w:rsidRDefault="000E2C77" w:rsidP="00B57E3F">
      <w:r>
        <w:t>Las A</w:t>
      </w:r>
      <w:r w:rsidRPr="000E2C77">
        <w:t xml:space="preserve">dministraciones </w:t>
      </w:r>
      <w:r w:rsidR="008C0725">
        <w:t>miembro</w:t>
      </w:r>
      <w:r w:rsidR="008C0725" w:rsidRPr="000E2C77">
        <w:t xml:space="preserve"> </w:t>
      </w:r>
      <w:r w:rsidRPr="000E2C77">
        <w:t xml:space="preserve">de la APT </w:t>
      </w:r>
      <w:r>
        <w:t xml:space="preserve">han venido participando activamente en la labor de normalización del UIT-T. Sin embargo, la adición de nuevos </w:t>
      </w:r>
      <w:r w:rsidR="00F02144">
        <w:t>requisitos</w:t>
      </w:r>
      <w:r>
        <w:t xml:space="preserve"> obligatorios, por ejemplo añadir que </w:t>
      </w:r>
      <w:r w:rsidR="00B57E3F">
        <w:t>"</w:t>
      </w:r>
      <w:r>
        <w:t xml:space="preserve">al menos cuatro entidades (Estados Miembros, Miembros del Sector, Asociados, Sector Académico) de cuatro países distintos deben </w:t>
      </w:r>
      <w:r w:rsidR="00F02144">
        <w:t>de</w:t>
      </w:r>
      <w:r>
        <w:t xml:space="preserve"> participar en las propuestas de nuevos puntos de trabajo</w:t>
      </w:r>
      <w:r w:rsidR="00B57E3F">
        <w:t>"</w:t>
      </w:r>
      <w:r>
        <w:t xml:space="preserve"> a la cláusula 1.4.7 de la Rec. UIT-T A.1 puede desalentar la participación de </w:t>
      </w:r>
      <w:r w:rsidR="00F9637A">
        <w:t xml:space="preserve">los </w:t>
      </w:r>
      <w:r>
        <w:t>miembros por las razones indicadas en e</w:t>
      </w:r>
      <w:r w:rsidR="00B57E3F">
        <w:t>l apartado 1 de este documento.</w:t>
      </w:r>
    </w:p>
    <w:p w:rsidR="00963F7F" w:rsidRPr="000E2C77" w:rsidRDefault="000E2C77" w:rsidP="00B57E3F">
      <w:r>
        <w:t xml:space="preserve">Por tanto, las </w:t>
      </w:r>
      <w:r w:rsidR="00F02144">
        <w:t>Administraciones</w:t>
      </w:r>
      <w:r w:rsidR="00FD0A62">
        <w:t xml:space="preserve"> miembro </w:t>
      </w:r>
      <w:r>
        <w:t>de la APT desean manten</w:t>
      </w:r>
      <w:r w:rsidR="00B57E3F">
        <w:t>er la cláusula 1.4.7 de la Rec. </w:t>
      </w:r>
      <w:r>
        <w:t>UIT-T A.1 tal como está, sin añadir el requisito obligatorio s</w:t>
      </w:r>
      <w:r w:rsidR="00CC07DA">
        <w:t>eñalado. También solicitan a la </w:t>
      </w:r>
      <w:r w:rsidR="000F58BC">
        <w:t>TSB que proporcione</w:t>
      </w:r>
      <w:r>
        <w:t xml:space="preserve"> directrices claras y </w:t>
      </w:r>
      <w:r w:rsidR="00F02144">
        <w:t>razonables</w:t>
      </w:r>
      <w:r>
        <w:t xml:space="preserve"> sobre las reglas de procedimiento para la creación de nuevos puntos de trabajo que sean aplicables a todas las Comisiones de Estudio.</w:t>
      </w:r>
    </w:p>
    <w:p w:rsidR="00B07178" w:rsidRPr="00B57E3F" w:rsidRDefault="00B07178" w:rsidP="00B57E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57E3F">
        <w:br w:type="page"/>
      </w:r>
    </w:p>
    <w:p w:rsidR="00E83D45" w:rsidRPr="00B57E3F" w:rsidRDefault="00E83D45" w:rsidP="00B57E3F"/>
    <w:p w:rsidR="0092664F" w:rsidRDefault="00CF624E" w:rsidP="00B57E3F">
      <w:pPr>
        <w:pStyle w:val="Proposal"/>
      </w:pPr>
      <w:r>
        <w:rPr>
          <w:u w:val="single"/>
        </w:rPr>
        <w:t>NOC</w:t>
      </w:r>
      <w:r>
        <w:tab/>
        <w:t>APT/44A1/1</w:t>
      </w:r>
    </w:p>
    <w:p w:rsidR="00741ABA" w:rsidRPr="002861ED" w:rsidRDefault="00CF624E" w:rsidP="00B57E3F">
      <w:pPr>
        <w:pStyle w:val="RecNo"/>
      </w:pPr>
      <w:r w:rsidRPr="002861ED">
        <w:t xml:space="preserve">Recomendación UIT-T </w:t>
      </w:r>
      <w:r w:rsidRPr="005567D1">
        <w:rPr>
          <w:rStyle w:val="href"/>
        </w:rPr>
        <w:t>A.1</w:t>
      </w:r>
    </w:p>
    <w:p w:rsidR="00741ABA" w:rsidRPr="002861ED" w:rsidRDefault="00CF624E" w:rsidP="00B57E3F">
      <w:pPr>
        <w:pStyle w:val="Rectitle"/>
      </w:pPr>
      <w:r w:rsidRPr="002861ED">
        <w:t>Métodos de trabajo de las Comisiones de Estudio del Sector de</w:t>
      </w:r>
      <w:r w:rsidRPr="002861ED">
        <w:br/>
        <w:t xml:space="preserve">Normalización de las Telecomunicaciones de la UIT </w:t>
      </w:r>
    </w:p>
    <w:p w:rsidR="00741ABA" w:rsidRPr="00B57E3F" w:rsidRDefault="00CF624E" w:rsidP="00B57E3F">
      <w:pPr>
        <w:pStyle w:val="Recdate"/>
      </w:pPr>
      <w:r w:rsidRPr="00B57E3F">
        <w:t>(1996; 2000; 2004; 2006, 2008; 2012)</w:t>
      </w:r>
    </w:p>
    <w:p w:rsidR="00B57E3F" w:rsidRDefault="00CF624E" w:rsidP="0032202E">
      <w:pPr>
        <w:pStyle w:val="Reasons"/>
      </w:pPr>
      <w:r w:rsidRPr="000E2C77">
        <w:rPr>
          <w:b/>
        </w:rPr>
        <w:t>Motivos:</w:t>
      </w:r>
      <w:r w:rsidRPr="000E2C77">
        <w:tab/>
      </w:r>
      <w:r w:rsidR="000E2C77" w:rsidRPr="000E2C77">
        <w:t xml:space="preserve">Véase la introducción y propuesta del </w:t>
      </w:r>
      <w:r w:rsidR="00BB41E9">
        <w:t>Addé</w:t>
      </w:r>
      <w:r w:rsidR="000E2C77">
        <w:t>ndum 1 al documento 44 de la AMNT-16.</w:t>
      </w:r>
    </w:p>
    <w:p w:rsidR="00B57E3F" w:rsidRDefault="00B57E3F">
      <w:pPr>
        <w:jc w:val="center"/>
      </w:pPr>
      <w:r>
        <w:t>______________</w:t>
      </w:r>
    </w:p>
    <w:p w:rsidR="000E2C77" w:rsidRDefault="000E2C77" w:rsidP="00B57E3F">
      <w:pPr>
        <w:pStyle w:val="Reasons"/>
      </w:pPr>
    </w:p>
    <w:sectPr w:rsidR="000E2C77"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63" w:rsidRDefault="00F02C63">
      <w:r>
        <w:separator/>
      </w:r>
    </w:p>
  </w:endnote>
  <w:endnote w:type="continuationSeparator" w:id="0">
    <w:p w:rsidR="00F02C63" w:rsidRDefault="00F0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734034">
      <w:rPr>
        <w:noProof/>
        <w:lang w:val="fr-CH"/>
      </w:rPr>
      <w:t>P:\ESP\ITU-T\CONF-T\WTSA16\395105S.docx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01EE1">
      <w:rPr>
        <w:noProof/>
      </w:rPr>
      <w:t>11.10.16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403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B57E3F" w:rsidRDefault="00B57E3F" w:rsidP="00B57E3F">
    <w:pPr>
      <w:pStyle w:val="Footer"/>
      <w:rPr>
        <w:lang w:val="fr-CH"/>
      </w:rPr>
    </w:pPr>
    <w:r>
      <w:fldChar w:fldCharType="begin"/>
    </w:r>
    <w:r w:rsidRPr="00B57E3F">
      <w:rPr>
        <w:lang w:val="fr-CH"/>
      </w:rPr>
      <w:instrText xml:space="preserve"> FILENAME \p  \* MERGEFORMAT </w:instrText>
    </w:r>
    <w:r>
      <w:fldChar w:fldCharType="separate"/>
    </w:r>
    <w:r w:rsidRPr="00B57E3F">
      <w:rPr>
        <w:lang w:val="fr-CH"/>
      </w:rPr>
      <w:t>P:\ESP\ITU-T\CONF-T\WTSA16\000\044ADD01S.docx</w:t>
    </w:r>
    <w:r>
      <w:fldChar w:fldCharType="end"/>
    </w:r>
    <w:r>
      <w:rPr>
        <w:lang w:val="fr-CH"/>
      </w:rPr>
      <w:t xml:space="preserve"> (405889</w:t>
    </w:r>
    <w:r w:rsidRPr="00B57E3F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Pr="00B57E3F" w:rsidRDefault="00B57E3F" w:rsidP="00B57E3F">
    <w:pPr>
      <w:pStyle w:val="Footer"/>
      <w:rPr>
        <w:lang w:val="fr-CH"/>
      </w:rPr>
    </w:pPr>
    <w:r>
      <w:fldChar w:fldCharType="begin"/>
    </w:r>
    <w:r w:rsidRPr="00B57E3F">
      <w:rPr>
        <w:lang w:val="fr-CH"/>
      </w:rPr>
      <w:instrText xml:space="preserve"> FILENAME \p  \* MERGEFORMAT </w:instrText>
    </w:r>
    <w:r>
      <w:fldChar w:fldCharType="separate"/>
    </w:r>
    <w:r w:rsidRPr="00B57E3F">
      <w:rPr>
        <w:lang w:val="fr-CH"/>
      </w:rPr>
      <w:t>P:\ESP\ITU-T\CONF-T\WTSA16\000\044ADD01S.docx</w:t>
    </w:r>
    <w:r>
      <w:fldChar w:fldCharType="end"/>
    </w:r>
    <w:r>
      <w:rPr>
        <w:lang w:val="fr-CH"/>
      </w:rPr>
      <w:t xml:space="preserve"> (405889</w:t>
    </w:r>
    <w:r w:rsidRPr="00B57E3F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63" w:rsidRDefault="00F02C63">
      <w:r>
        <w:rPr>
          <w:b/>
        </w:rPr>
        <w:t>_______________</w:t>
      </w:r>
    </w:p>
  </w:footnote>
  <w:footnote w:type="continuationSeparator" w:id="0">
    <w:p w:rsidR="00F02C63" w:rsidRDefault="00F02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BB3AFC">
      <w:rPr>
        <w:noProof/>
      </w:rPr>
      <w:t>3</w:t>
    </w:r>
    <w:r>
      <w:fldChar w:fldCharType="end"/>
    </w:r>
  </w:p>
  <w:p w:rsidR="00E83D45" w:rsidRPr="00C72D5C" w:rsidRDefault="00566BEE" w:rsidP="00E83D45">
    <w:pPr>
      <w:pStyle w:val="Header"/>
    </w:pPr>
    <w:r>
      <w:t>AMNT</w:t>
    </w:r>
    <w:r w:rsidR="00E83D45">
      <w:t>16/44(Add.1)-</w:t>
    </w:r>
    <w:r w:rsidR="00E83D45" w:rsidRPr="004A26C4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21A4"/>
    <w:rsid w:val="00023137"/>
    <w:rsid w:val="0002785D"/>
    <w:rsid w:val="00057296"/>
    <w:rsid w:val="00067DB6"/>
    <w:rsid w:val="00077870"/>
    <w:rsid w:val="00087AE8"/>
    <w:rsid w:val="000A5B9A"/>
    <w:rsid w:val="000C7758"/>
    <w:rsid w:val="000E2C77"/>
    <w:rsid w:val="000E5BF9"/>
    <w:rsid w:val="000E5EE9"/>
    <w:rsid w:val="000F0E6D"/>
    <w:rsid w:val="000F58BC"/>
    <w:rsid w:val="001016CA"/>
    <w:rsid w:val="00120191"/>
    <w:rsid w:val="00121170"/>
    <w:rsid w:val="00123CC5"/>
    <w:rsid w:val="0015142D"/>
    <w:rsid w:val="00152B8F"/>
    <w:rsid w:val="001616DC"/>
    <w:rsid w:val="00163962"/>
    <w:rsid w:val="00191A97"/>
    <w:rsid w:val="001A083F"/>
    <w:rsid w:val="001C0772"/>
    <w:rsid w:val="001C41FA"/>
    <w:rsid w:val="001D380F"/>
    <w:rsid w:val="001E2B52"/>
    <w:rsid w:val="001E3F27"/>
    <w:rsid w:val="001F20F0"/>
    <w:rsid w:val="002066B1"/>
    <w:rsid w:val="0021371A"/>
    <w:rsid w:val="00215C89"/>
    <w:rsid w:val="002337D9"/>
    <w:rsid w:val="00236D2A"/>
    <w:rsid w:val="00255F12"/>
    <w:rsid w:val="00262C09"/>
    <w:rsid w:val="00263815"/>
    <w:rsid w:val="0028017B"/>
    <w:rsid w:val="00286495"/>
    <w:rsid w:val="002A791F"/>
    <w:rsid w:val="002C1B26"/>
    <w:rsid w:val="002C79B8"/>
    <w:rsid w:val="002E701F"/>
    <w:rsid w:val="003237B0"/>
    <w:rsid w:val="003248A9"/>
    <w:rsid w:val="00324FFA"/>
    <w:rsid w:val="0032680B"/>
    <w:rsid w:val="00363A65"/>
    <w:rsid w:val="00377EC9"/>
    <w:rsid w:val="003B1E8C"/>
    <w:rsid w:val="003C2508"/>
    <w:rsid w:val="003D0AA3"/>
    <w:rsid w:val="003E30C6"/>
    <w:rsid w:val="003F23B3"/>
    <w:rsid w:val="00401EE1"/>
    <w:rsid w:val="004104AC"/>
    <w:rsid w:val="00454553"/>
    <w:rsid w:val="00476FB2"/>
    <w:rsid w:val="0048502A"/>
    <w:rsid w:val="004B124A"/>
    <w:rsid w:val="004B520A"/>
    <w:rsid w:val="004C3636"/>
    <w:rsid w:val="004C3A5A"/>
    <w:rsid w:val="00523269"/>
    <w:rsid w:val="00532097"/>
    <w:rsid w:val="00566BEE"/>
    <w:rsid w:val="0058350F"/>
    <w:rsid w:val="005A374D"/>
    <w:rsid w:val="005A4BB9"/>
    <w:rsid w:val="005E782D"/>
    <w:rsid w:val="005F2605"/>
    <w:rsid w:val="00611F34"/>
    <w:rsid w:val="00662039"/>
    <w:rsid w:val="00662BA0"/>
    <w:rsid w:val="00681766"/>
    <w:rsid w:val="00692AAE"/>
    <w:rsid w:val="006A6F41"/>
    <w:rsid w:val="006B0F5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65578"/>
    <w:rsid w:val="0077084A"/>
    <w:rsid w:val="00786250"/>
    <w:rsid w:val="007903B4"/>
    <w:rsid w:val="00790506"/>
    <w:rsid w:val="007952C7"/>
    <w:rsid w:val="007C2317"/>
    <w:rsid w:val="007C39FA"/>
    <w:rsid w:val="007D330A"/>
    <w:rsid w:val="007E667F"/>
    <w:rsid w:val="00847F14"/>
    <w:rsid w:val="0086417B"/>
    <w:rsid w:val="00866AE6"/>
    <w:rsid w:val="00866BBD"/>
    <w:rsid w:val="00873B75"/>
    <w:rsid w:val="008750A8"/>
    <w:rsid w:val="008C0725"/>
    <w:rsid w:val="008E35DA"/>
    <w:rsid w:val="008E4453"/>
    <w:rsid w:val="0090121B"/>
    <w:rsid w:val="009144C9"/>
    <w:rsid w:val="00916196"/>
    <w:rsid w:val="0092664F"/>
    <w:rsid w:val="0094091F"/>
    <w:rsid w:val="00945F07"/>
    <w:rsid w:val="00963F7F"/>
    <w:rsid w:val="00973754"/>
    <w:rsid w:val="0097673E"/>
    <w:rsid w:val="00990278"/>
    <w:rsid w:val="009A137D"/>
    <w:rsid w:val="009C0BED"/>
    <w:rsid w:val="009E11EC"/>
    <w:rsid w:val="009E692A"/>
    <w:rsid w:val="009F6A67"/>
    <w:rsid w:val="00A118DB"/>
    <w:rsid w:val="00A24AC0"/>
    <w:rsid w:val="00A4450C"/>
    <w:rsid w:val="00AA5E6C"/>
    <w:rsid w:val="00AB4E90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57E3F"/>
    <w:rsid w:val="00B61807"/>
    <w:rsid w:val="00B627DD"/>
    <w:rsid w:val="00B75455"/>
    <w:rsid w:val="00B77E77"/>
    <w:rsid w:val="00B8288C"/>
    <w:rsid w:val="00BB3AFC"/>
    <w:rsid w:val="00BB41E9"/>
    <w:rsid w:val="00BD5FE4"/>
    <w:rsid w:val="00BD74B3"/>
    <w:rsid w:val="00BE2E80"/>
    <w:rsid w:val="00BE5EDD"/>
    <w:rsid w:val="00BE6A1F"/>
    <w:rsid w:val="00BF0E8B"/>
    <w:rsid w:val="00BF38BB"/>
    <w:rsid w:val="00C126C4"/>
    <w:rsid w:val="00C614DC"/>
    <w:rsid w:val="00C63EB5"/>
    <w:rsid w:val="00C858D0"/>
    <w:rsid w:val="00CA1F40"/>
    <w:rsid w:val="00CB35C9"/>
    <w:rsid w:val="00CC01E0"/>
    <w:rsid w:val="00CC07DA"/>
    <w:rsid w:val="00CD5FEE"/>
    <w:rsid w:val="00CD663E"/>
    <w:rsid w:val="00CE60D2"/>
    <w:rsid w:val="00CF624E"/>
    <w:rsid w:val="00D0288A"/>
    <w:rsid w:val="00D56781"/>
    <w:rsid w:val="00D72A5D"/>
    <w:rsid w:val="00DC629B"/>
    <w:rsid w:val="00E05BFF"/>
    <w:rsid w:val="00E21778"/>
    <w:rsid w:val="00E262F1"/>
    <w:rsid w:val="00E32BEE"/>
    <w:rsid w:val="00E47B44"/>
    <w:rsid w:val="00E71D14"/>
    <w:rsid w:val="00E8097C"/>
    <w:rsid w:val="00E83D45"/>
    <w:rsid w:val="00E94A4A"/>
    <w:rsid w:val="00EE1779"/>
    <w:rsid w:val="00EF0D6D"/>
    <w:rsid w:val="00EF1C87"/>
    <w:rsid w:val="00F02144"/>
    <w:rsid w:val="00F0220A"/>
    <w:rsid w:val="00F02C63"/>
    <w:rsid w:val="00F118EC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9637A"/>
    <w:rsid w:val="00FC3528"/>
    <w:rsid w:val="00FD0A62"/>
    <w:rsid w:val="00FD5C8C"/>
    <w:rsid w:val="00FE161E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qFormat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character" w:customStyle="1" w:styleId="href">
    <w:name w:val="href"/>
    <w:basedOn w:val="DefaultParagraphFont"/>
    <w:uiPriority w:val="99"/>
    <w:rsid w:val="00741ABA"/>
  </w:style>
  <w:style w:type="character" w:styleId="Hyperlink">
    <w:name w:val="Hyperlink"/>
    <w:basedOn w:val="DefaultParagraphFont"/>
    <w:unhideWhenUsed/>
    <w:rsid w:val="00611F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7903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md/T09-TSAG-C-0058/es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md/T13-TSAG-C-0086/e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md/T09-TSAG-120110-TD-GEN-0354/e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F2070"/>
    <w:rsid w:val="002C1D30"/>
    <w:rsid w:val="003331C5"/>
    <w:rsid w:val="00502EF4"/>
    <w:rsid w:val="00503226"/>
    <w:rsid w:val="005A230A"/>
    <w:rsid w:val="00690C7B"/>
    <w:rsid w:val="007B3EF8"/>
    <w:rsid w:val="009124B2"/>
    <w:rsid w:val="00986969"/>
    <w:rsid w:val="009E7F8E"/>
    <w:rsid w:val="00BD59AE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a91affe-be21-4953-81db-d8ab449bfc6a" targetNamespace="http://schemas.microsoft.com/office/2006/metadata/properties" ma:root="true" ma:fieldsID="d41af5c836d734370eb92e7ee5f83852" ns2:_="" ns3:_="">
    <xsd:import namespace="996b2e75-67fd-4955-a3b0-5ab9934cb50b"/>
    <xsd:import namespace="8a91affe-be21-4953-81db-d8ab449bfc6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1affe-be21-4953-81db-d8ab449bfc6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a91affe-be21-4953-81db-d8ab449bfc6a">Documents Proposals Manager (DPM)</DPM_x0020_Author>
    <DPM_x0020_File_x0020_name xmlns="8a91affe-be21-4953-81db-d8ab449bfc6a">T13-WTSA.16-C-0044!A1!MSW-S</DPM_x0020_File_x0020_name>
    <DPM_x0020_Version xmlns="8a91affe-be21-4953-81db-d8ab449bfc6a">DPM_v2016.10.7.1_prod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a91affe-be21-4953-81db-d8ab449bf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dcmitype/"/>
    <ds:schemaRef ds:uri="8a91affe-be21-4953-81db-d8ab449bfc6a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3538B4E-2884-4813-A0E9-E7A016C98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T13-WTSA.16-C-0044!A1!MSW-S</vt:lpstr>
    </vt:vector>
  </TitlesOfParts>
  <Manager>Secretaría General - Pool</Manager>
  <Company>International Telecommunication Union (ITU)</Company>
  <LinksUpToDate>false</LinksUpToDate>
  <CharactersWithSpaces>5478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T13-WTSA.16-C-0044!A1!MSW-S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Spanish</cp:lastModifiedBy>
  <cp:revision>18</cp:revision>
  <cp:lastPrinted>2016-03-08T15:23:00Z</cp:lastPrinted>
  <dcterms:created xsi:type="dcterms:W3CDTF">2016-10-11T09:44:00Z</dcterms:created>
  <dcterms:modified xsi:type="dcterms:W3CDTF">2016-10-11T11:54:00Z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