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446DB2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446DB2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E1A8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BE1A8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446DB2">
        <w:trPr>
          <w:cantSplit/>
        </w:trPr>
        <w:tc>
          <w:tcPr>
            <w:tcW w:w="6521" w:type="dxa"/>
            <w:gridSpan w:val="2"/>
          </w:tcPr>
          <w:p w:rsidR="00E11080" w:rsidRPr="00BE1A8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446DB2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446DB2" w:rsidRDefault="00E11080" w:rsidP="00446DB2">
            <w:pPr>
              <w:pStyle w:val="Source"/>
            </w:pPr>
            <w:r w:rsidRPr="00446DB2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446DB2" w:rsidRDefault="003F0E99" w:rsidP="00565733">
            <w:pPr>
              <w:pStyle w:val="Title1"/>
            </w:pPr>
            <w:r>
              <w:t>ПРЕДЛОЖЕНИЯ</w:t>
            </w:r>
            <w:r w:rsidR="00565733">
              <w:t xml:space="preserve">, направленные на </w:t>
            </w:r>
            <w:r>
              <w:t>ТО, ЧТОБЫ НЕ</w:t>
            </w:r>
            <w:r w:rsidR="00565733">
              <w:t xml:space="preserve"> вносить изменений в</w:t>
            </w:r>
            <w:r>
              <w:t xml:space="preserve"> РЕКОМЕНДАЦИЮ МСЭ-Т</w:t>
            </w:r>
            <w:r w:rsidR="00BE1A81">
              <w:t xml:space="preserve"> A.1 </w:t>
            </w:r>
            <w:r w:rsidR="00BE1A81" w:rsidRPr="00BE1A81">
              <w:t>−</w:t>
            </w:r>
            <w:r w:rsidR="00E11080" w:rsidRPr="00446DB2">
              <w:t xml:space="preserve"> </w:t>
            </w:r>
            <w:r w:rsidR="00BE1A81" w:rsidRPr="00E01B6F">
              <w:t>Методы работы исследовательских комиссий Сектора стандартизации электросвязи МСЭ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Title2"/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BE1A8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3F0E99" w:rsidTr="00193AD1">
        <w:trPr>
          <w:cantSplit/>
        </w:trPr>
        <w:tc>
          <w:tcPr>
            <w:tcW w:w="1560" w:type="dxa"/>
          </w:tcPr>
          <w:p w:rsidR="001434F1" w:rsidRPr="00426748" w:rsidRDefault="001434F1" w:rsidP="00446DB2">
            <w:r w:rsidRPr="00446DB2">
              <w:rPr>
                <w:b/>
                <w:bCs/>
              </w:rPr>
              <w:t>Резюме</w:t>
            </w:r>
            <w:r w:rsidRPr="008F710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3F0E99" w:rsidRDefault="003F0E99" w:rsidP="007C100E">
                <w:pPr>
                  <w:rPr>
                    <w:color w:val="000000" w:themeColor="text1"/>
                  </w:rPr>
                </w:pPr>
                <w:r w:rsidRPr="003F0E99">
                  <w:t>В настояще</w:t>
                </w:r>
                <w:r w:rsidR="000B3AED">
                  <w:t xml:space="preserve">м </w:t>
                </w:r>
                <w:r w:rsidR="00B82E34">
                  <w:t xml:space="preserve">документе </w:t>
                </w:r>
                <w:r w:rsidR="000B3AED">
                  <w:t>администрации стран</w:t>
                </w:r>
                <w:r w:rsidR="000B3AED">
                  <w:rPr>
                    <w:lang w:val="en-US"/>
                  </w:rPr>
                  <w:t xml:space="preserve"> – </w:t>
                </w:r>
                <w:r w:rsidRPr="003F0E99">
                  <w:t>членов Азиатско-Тихоокеанского сообщества электросвязи предлагают не вносить изменений в Рекомендацию</w:t>
                </w:r>
                <w:r w:rsidR="007C100E">
                  <w:t> </w:t>
                </w:r>
                <w:r w:rsidR="001E4A7D" w:rsidRPr="003F0E99">
                  <w:t>МСЭ</w:t>
                </w:r>
                <w:r w:rsidR="007C100E">
                  <w:noBreakHyphen/>
                </w:r>
                <w:r w:rsidR="00BE1A81" w:rsidRPr="003F0E99">
                  <w:t>T</w:t>
                </w:r>
                <w:r w:rsidR="007C100E">
                  <w:t> </w:t>
                </w:r>
                <w:proofErr w:type="spellStart"/>
                <w:r w:rsidR="00BE1A81" w:rsidRPr="003F0E99">
                  <w:t>A.1</w:t>
                </w:r>
                <w:proofErr w:type="spellEnd"/>
                <w:r w:rsidR="00BE1A81" w:rsidRPr="003F0E99">
                  <w:t>.</w:t>
                </w:r>
              </w:p>
            </w:tc>
          </w:sdtContent>
        </w:sdt>
      </w:tr>
    </w:tbl>
    <w:p w:rsidR="00BE1A81" w:rsidRPr="00BE1A81" w:rsidRDefault="008D624A" w:rsidP="008D624A">
      <w:pPr>
        <w:pStyle w:val="Headingb"/>
      </w:pPr>
      <w:bookmarkStart w:id="0" w:name="lt_pId013"/>
      <w:r>
        <w:rPr>
          <w:lang w:val="ru-RU"/>
        </w:rPr>
        <w:t>Введение</w:t>
      </w:r>
      <w:bookmarkEnd w:id="0"/>
    </w:p>
    <w:p w:rsidR="00BE1A81" w:rsidRPr="00E3284D" w:rsidRDefault="00F93F86" w:rsidP="000B3AED">
      <w:bookmarkStart w:id="1" w:name="lt_pId014"/>
      <w:r>
        <w:t>На</w:t>
      </w:r>
      <w:r w:rsidRPr="00F93F86">
        <w:t xml:space="preserve"> </w:t>
      </w:r>
      <w:r>
        <w:t>прошлом</w:t>
      </w:r>
      <w:r w:rsidRPr="00F93F86">
        <w:t xml:space="preserve"> </w:t>
      </w:r>
      <w:r>
        <w:t>собрании</w:t>
      </w:r>
      <w:r w:rsidRPr="00F93F86">
        <w:t xml:space="preserve"> </w:t>
      </w:r>
      <w:r>
        <w:t>КГСЭ</w:t>
      </w:r>
      <w:r w:rsidRPr="00F93F86">
        <w:t xml:space="preserve">, </w:t>
      </w:r>
      <w:r>
        <w:t>которое</w:t>
      </w:r>
      <w:r w:rsidRPr="00F93F86">
        <w:t xml:space="preserve"> </w:t>
      </w:r>
      <w:r>
        <w:t>состоялось</w:t>
      </w:r>
      <w:r w:rsidRPr="00F93F86">
        <w:t xml:space="preserve"> </w:t>
      </w:r>
      <w:r>
        <w:t>в</w:t>
      </w:r>
      <w:r w:rsidRPr="00F93F86">
        <w:t xml:space="preserve"> </w:t>
      </w:r>
      <w:r>
        <w:t>июле</w:t>
      </w:r>
      <w:r w:rsidR="001E4A7D" w:rsidRPr="00F93F86">
        <w:t xml:space="preserve"> 2016</w:t>
      </w:r>
      <w:r w:rsidRPr="00F93F86">
        <w:t xml:space="preserve"> </w:t>
      </w:r>
      <w:r>
        <w:t>года</w:t>
      </w:r>
      <w:r w:rsidR="001E4A7D" w:rsidRPr="00F93F86">
        <w:t xml:space="preserve">, </w:t>
      </w:r>
      <w:r>
        <w:t>подробно</w:t>
      </w:r>
      <w:r w:rsidRPr="00F93F86">
        <w:t xml:space="preserve"> </w:t>
      </w:r>
      <w:r>
        <w:t>обсуждалась</w:t>
      </w:r>
      <w:r w:rsidRPr="00F93F86">
        <w:t xml:space="preserve"> </w:t>
      </w:r>
      <w:r>
        <w:t>с</w:t>
      </w:r>
      <w:r w:rsidRPr="00F93F86">
        <w:t xml:space="preserve"> </w:t>
      </w:r>
      <w:r>
        <w:t>целью</w:t>
      </w:r>
      <w:r w:rsidRPr="00F93F86">
        <w:t xml:space="preserve"> </w:t>
      </w:r>
      <w:r>
        <w:t>возможного</w:t>
      </w:r>
      <w:r w:rsidRPr="00F93F86">
        <w:t xml:space="preserve"> </w:t>
      </w:r>
      <w:r>
        <w:t>пересмотра</w:t>
      </w:r>
      <w:r w:rsidRPr="00F93F86">
        <w:t xml:space="preserve"> </w:t>
      </w:r>
      <w:r>
        <w:t>Рекомендация</w:t>
      </w:r>
      <w:r w:rsidR="001E4A7D" w:rsidRPr="00F93F86">
        <w:t xml:space="preserve"> </w:t>
      </w:r>
      <w:r w:rsidR="001E4A7D">
        <w:t>МСЭ</w:t>
      </w:r>
      <w:r w:rsidR="00BE1A81" w:rsidRPr="00F93F86">
        <w:t>-</w:t>
      </w:r>
      <w:r w:rsidR="00BE1A81" w:rsidRPr="00BE1A81">
        <w:rPr>
          <w:lang w:val="en-GB"/>
        </w:rPr>
        <w:t>T</w:t>
      </w:r>
      <w:r w:rsidR="00BE1A81" w:rsidRPr="00F93F86">
        <w:t xml:space="preserve"> </w:t>
      </w:r>
      <w:r w:rsidR="00BE1A81" w:rsidRPr="00BE1A81">
        <w:rPr>
          <w:lang w:val="en-GB"/>
        </w:rPr>
        <w:t>A</w:t>
      </w:r>
      <w:r w:rsidR="004A1CB2">
        <w:t>.1 "</w:t>
      </w:r>
      <w:r w:rsidRPr="00014972">
        <w:t>Методы работы исследовательских комиссий Сектора стандартизации электросвязи МСЭ</w:t>
      </w:r>
      <w:r w:rsidR="004A1CB2">
        <w:t>"</w:t>
      </w:r>
      <w:r w:rsidR="00BE1A81" w:rsidRPr="00F93F86">
        <w:t>.</w:t>
      </w:r>
      <w:bookmarkEnd w:id="1"/>
      <w:r w:rsidR="00BE1A81" w:rsidRPr="00F93F86">
        <w:t xml:space="preserve"> </w:t>
      </w:r>
      <w:bookmarkStart w:id="2" w:name="lt_pId015"/>
      <w:r w:rsidR="00CD6A7C">
        <w:t>Среди</w:t>
      </w:r>
      <w:r w:rsidRPr="00F93F86">
        <w:t xml:space="preserve"> </w:t>
      </w:r>
      <w:r>
        <w:t>ряд</w:t>
      </w:r>
      <w:r w:rsidR="00CD6A7C">
        <w:t>а</w:t>
      </w:r>
      <w:r w:rsidRPr="00F93F86">
        <w:t xml:space="preserve"> </w:t>
      </w:r>
      <w:r>
        <w:t>предложений</w:t>
      </w:r>
      <w:r w:rsidRPr="00F93F86">
        <w:t xml:space="preserve"> </w:t>
      </w:r>
      <w:r>
        <w:t>о</w:t>
      </w:r>
      <w:r w:rsidRPr="00F93F86">
        <w:t xml:space="preserve"> </w:t>
      </w:r>
      <w:r>
        <w:t>пересмотре</w:t>
      </w:r>
      <w:r w:rsidRPr="00F93F86">
        <w:t xml:space="preserve"> </w:t>
      </w:r>
      <w:r>
        <w:t>Рекомендации</w:t>
      </w:r>
      <w:r w:rsidR="007C100E">
        <w:t> </w:t>
      </w:r>
      <w:r w:rsidR="001E4A7D">
        <w:t>МСЭ</w:t>
      </w:r>
      <w:r w:rsidR="00BE1A81" w:rsidRPr="00F93F86">
        <w:t>-</w:t>
      </w:r>
      <w:r w:rsidR="00BE1A81" w:rsidRPr="00BE1A81">
        <w:rPr>
          <w:lang w:val="en-GB"/>
        </w:rPr>
        <w:t>T</w:t>
      </w:r>
      <w:r w:rsidR="007C100E">
        <w:t> </w:t>
      </w:r>
      <w:r w:rsidR="00BE1A81" w:rsidRPr="00BE1A81">
        <w:rPr>
          <w:lang w:val="en-GB"/>
        </w:rPr>
        <w:t>A</w:t>
      </w:r>
      <w:r w:rsidR="00BE1A81" w:rsidRPr="00F93F86">
        <w:t xml:space="preserve">.1 </w:t>
      </w:r>
      <w:r>
        <w:t>администрации стран</w:t>
      </w:r>
      <w:r w:rsidR="000B3AED">
        <w:rPr>
          <w:lang w:val="en-US"/>
        </w:rPr>
        <w:t xml:space="preserve"> – </w:t>
      </w:r>
      <w:r>
        <w:t xml:space="preserve">членов </w:t>
      </w:r>
      <w:proofErr w:type="spellStart"/>
      <w:r>
        <w:t>АТСЭ</w:t>
      </w:r>
      <w:proofErr w:type="spellEnd"/>
      <w:r>
        <w:t xml:space="preserve"> хотели бы обратить ваше внимание на требование </w:t>
      </w:r>
      <w:r w:rsidR="00372639">
        <w:t>в отношении</w:t>
      </w:r>
      <w:r>
        <w:t xml:space="preserve"> ново</w:t>
      </w:r>
      <w:r w:rsidR="00372639">
        <w:t>го</w:t>
      </w:r>
      <w:r>
        <w:t xml:space="preserve"> направлени</w:t>
      </w:r>
      <w:r w:rsidR="00372639">
        <w:t>я</w:t>
      </w:r>
      <w:r>
        <w:t xml:space="preserve"> работы, которое предложили Франция и Соедин</w:t>
      </w:r>
      <w:r w:rsidR="000B3AED">
        <w:t>е</w:t>
      </w:r>
      <w:r>
        <w:t>нное Королевство</w:t>
      </w:r>
      <w:r w:rsidR="00BE1A81" w:rsidRPr="00F93F86">
        <w:t xml:space="preserve"> (</w:t>
      </w:r>
      <w:r w:rsidR="007C3709" w:rsidRPr="007C3709">
        <w:rPr>
          <w:rStyle w:val="Hyperlink"/>
        </w:rPr>
        <w:t xml:space="preserve">Документ </w:t>
      </w:r>
      <w:proofErr w:type="spellStart"/>
      <w:r w:rsidR="007C3709" w:rsidRPr="007C3709">
        <w:rPr>
          <w:rStyle w:val="Hyperlink"/>
        </w:rPr>
        <w:t>TSAG</w:t>
      </w:r>
      <w:proofErr w:type="spellEnd"/>
      <w:r w:rsidR="000B3AED">
        <w:fldChar w:fldCharType="begin"/>
      </w:r>
      <w:r w:rsidR="000B3AED">
        <w:instrText xml:space="preserve"> HYPERLINK "http://www.itu.int/md/T13-TSAG-C-0086/en" </w:instrText>
      </w:r>
      <w:r w:rsidR="000B3AED">
        <w:fldChar w:fldCharType="separate"/>
      </w:r>
      <w:r w:rsidR="00BE1A81" w:rsidRPr="007C3709">
        <w:rPr>
          <w:rStyle w:val="Hyperlink"/>
        </w:rPr>
        <w:t> C</w:t>
      </w:r>
      <w:r w:rsidR="00B82E34">
        <w:rPr>
          <w:rStyle w:val="Hyperlink"/>
        </w:rPr>
        <w:t xml:space="preserve"> </w:t>
      </w:r>
      <w:r w:rsidR="00BE1A81" w:rsidRPr="007C3709">
        <w:rPr>
          <w:rStyle w:val="Hyperlink"/>
        </w:rPr>
        <w:t>86</w:t>
      </w:r>
      <w:r w:rsidR="000B3AED">
        <w:rPr>
          <w:rStyle w:val="Hyperlink"/>
        </w:rPr>
        <w:fldChar w:fldCharType="end"/>
      </w:r>
      <w:r w:rsidR="00BE1A81" w:rsidRPr="00F93F86">
        <w:t>).</w:t>
      </w:r>
      <w:bookmarkEnd w:id="2"/>
      <w:r w:rsidR="00BE1A81" w:rsidRPr="00F93F86">
        <w:t xml:space="preserve"> </w:t>
      </w:r>
      <w:bookmarkStart w:id="3" w:name="lt_pId016"/>
      <w:r w:rsidR="00E3284D">
        <w:t>Это предложение, касающееся требовани</w:t>
      </w:r>
      <w:r w:rsidR="00E96AFC">
        <w:t>я</w:t>
      </w:r>
      <w:r w:rsidR="00E3284D">
        <w:t xml:space="preserve"> </w:t>
      </w:r>
      <w:r w:rsidR="004558EF">
        <w:t>в отношении</w:t>
      </w:r>
      <w:r w:rsidR="00E3284D">
        <w:t xml:space="preserve"> ново</w:t>
      </w:r>
      <w:r w:rsidR="004558EF">
        <w:t>го</w:t>
      </w:r>
      <w:r w:rsidR="00E3284D">
        <w:t xml:space="preserve"> направлени</w:t>
      </w:r>
      <w:r w:rsidR="004558EF">
        <w:t>я</w:t>
      </w:r>
      <w:r w:rsidR="00E3284D">
        <w:t xml:space="preserve"> работы, </w:t>
      </w:r>
      <w:r w:rsidR="00CD6A7C">
        <w:t xml:space="preserve">обосновывается </w:t>
      </w:r>
      <w:r w:rsidR="00E3284D" w:rsidRPr="000D1750">
        <w:t>потребностью в высококачественных, обусловленных спросом международных стандартах</w:t>
      </w:r>
      <w:r w:rsidR="00BE1A81" w:rsidRPr="00E3284D">
        <w:t>.</w:t>
      </w:r>
      <w:bookmarkEnd w:id="3"/>
    </w:p>
    <w:p w:rsidR="00BE1A81" w:rsidRPr="00CB3CA3" w:rsidRDefault="00CB3CA3" w:rsidP="00CB3CA3">
      <w:bookmarkStart w:id="4" w:name="lt_pId017"/>
      <w:r>
        <w:t>Ниже приводятся некоторые замечания по упомянутому выше предложению</w:t>
      </w:r>
      <w:r w:rsidR="00BE1A81" w:rsidRPr="00CB3CA3">
        <w:t>.</w:t>
      </w:r>
      <w:bookmarkEnd w:id="4"/>
    </w:p>
    <w:p w:rsidR="00BE1A81" w:rsidRPr="00945564" w:rsidRDefault="00BE1A81" w:rsidP="007C100E">
      <w:pPr>
        <w:pStyle w:val="enumlev1"/>
      </w:pPr>
      <w:r w:rsidRPr="00945564">
        <w:t>1)</w:t>
      </w:r>
      <w:r w:rsidRPr="00945564">
        <w:tab/>
      </w:r>
      <w:bookmarkStart w:id="5" w:name="lt_pId019"/>
      <w:r w:rsidR="000629F7" w:rsidRPr="00945564">
        <w:t>Предлагаемое обязательное требование в отношении нового направления работы предусматривает наличие</w:t>
      </w:r>
      <w:r w:rsidRPr="00945564">
        <w:t xml:space="preserve"> </w:t>
      </w:r>
      <w:r w:rsidR="000D1750">
        <w:t>"</w:t>
      </w:r>
      <w:r w:rsidR="00817CF7" w:rsidRPr="00945564">
        <w:t>не менее</w:t>
      </w:r>
      <w:r w:rsidR="000629F7" w:rsidRPr="00945564">
        <w:t xml:space="preserve"> четырех структур из четырех различных стран</w:t>
      </w:r>
      <w:r w:rsidR="000D1750">
        <w:t>"</w:t>
      </w:r>
      <w:r w:rsidRPr="00945564">
        <w:t>.</w:t>
      </w:r>
      <w:bookmarkEnd w:id="5"/>
      <w:r w:rsidRPr="00945564">
        <w:t xml:space="preserve"> </w:t>
      </w:r>
      <w:bookmarkStart w:id="6" w:name="lt_pId020"/>
      <w:r w:rsidR="000629F7" w:rsidRPr="00945564">
        <w:t xml:space="preserve">Вместе с тем, </w:t>
      </w:r>
      <w:r w:rsidR="000D1750">
        <w:t>"</w:t>
      </w:r>
      <w:r w:rsidR="000629F7" w:rsidRPr="00945564">
        <w:t>количество</w:t>
      </w:r>
      <w:r w:rsidR="000D1750">
        <w:t>"</w:t>
      </w:r>
      <w:r w:rsidRPr="00945564">
        <w:t xml:space="preserve"> </w:t>
      </w:r>
      <w:r w:rsidR="000629F7" w:rsidRPr="00945564">
        <w:t>не гарантирует качества Рекомендаций</w:t>
      </w:r>
      <w:r w:rsidRPr="00945564">
        <w:t>.</w:t>
      </w:r>
      <w:bookmarkEnd w:id="6"/>
      <w:r w:rsidRPr="00945564">
        <w:t xml:space="preserve"> </w:t>
      </w:r>
      <w:bookmarkStart w:id="7" w:name="lt_pId021"/>
      <w:r w:rsidR="000629F7" w:rsidRPr="00945564">
        <w:t xml:space="preserve">Если главную озабоченность вызывает </w:t>
      </w:r>
      <w:r w:rsidR="000D1750">
        <w:t>"</w:t>
      </w:r>
      <w:r w:rsidR="000629F7" w:rsidRPr="00945564">
        <w:t>качество</w:t>
      </w:r>
      <w:r w:rsidR="000D1750">
        <w:t>"</w:t>
      </w:r>
      <w:r w:rsidRPr="00945564">
        <w:t xml:space="preserve">, </w:t>
      </w:r>
      <w:r w:rsidR="000629F7" w:rsidRPr="00945564">
        <w:t>то мы уже имее</w:t>
      </w:r>
      <w:r w:rsidR="009E0AD1" w:rsidRPr="00945564">
        <w:t>м</w:t>
      </w:r>
      <w:r w:rsidR="000629F7" w:rsidRPr="00945564">
        <w:t xml:space="preserve"> уст</w:t>
      </w:r>
      <w:r w:rsidR="00C23195" w:rsidRPr="00945564">
        <w:t>оявшиеся</w:t>
      </w:r>
      <w:r w:rsidR="000629F7" w:rsidRPr="00945564">
        <w:t xml:space="preserve"> проце</w:t>
      </w:r>
      <w:r w:rsidR="00C23195" w:rsidRPr="00945564">
        <w:t xml:space="preserve">дуры </w:t>
      </w:r>
      <w:r w:rsidR="000629F7" w:rsidRPr="00945564">
        <w:t>для окончательного утверждения Рекомендаций</w:t>
      </w:r>
      <w:r w:rsidRPr="00945564">
        <w:t>.</w:t>
      </w:r>
      <w:bookmarkEnd w:id="7"/>
      <w:r w:rsidR="000629F7" w:rsidRPr="00945564">
        <w:t xml:space="preserve"> Было внесено также альтернативное предложение в ходе обсуждения, состоявшегося на прошлом собрании КГСЭ, в соответствии с которым указание на наличие</w:t>
      </w:r>
      <w:bookmarkStart w:id="8" w:name="lt_pId022"/>
      <w:r w:rsidRPr="00945564">
        <w:t xml:space="preserve"> </w:t>
      </w:r>
      <w:r w:rsidR="000D1750">
        <w:t>"</w:t>
      </w:r>
      <w:r w:rsidR="000629F7" w:rsidRPr="00945564">
        <w:t>более чем одной страны</w:t>
      </w:r>
      <w:r w:rsidR="000D1750">
        <w:t>"</w:t>
      </w:r>
      <w:r w:rsidRPr="00945564">
        <w:t xml:space="preserve"> </w:t>
      </w:r>
      <w:r w:rsidR="000629F7" w:rsidRPr="00945564">
        <w:t>будет свидетельствовать об усилиях, направляемых на разработку международных стандартов</w:t>
      </w:r>
      <w:r w:rsidRPr="00945564">
        <w:t>.</w:t>
      </w:r>
      <w:bookmarkEnd w:id="8"/>
      <w:r w:rsidRPr="00945564">
        <w:t xml:space="preserve"> </w:t>
      </w:r>
      <w:bookmarkStart w:id="9" w:name="lt_pId023"/>
      <w:r w:rsidR="000629F7" w:rsidRPr="00945564">
        <w:t xml:space="preserve">Однако предлагаемое количество </w:t>
      </w:r>
      <w:r w:rsidR="007C100E">
        <w:t>−</w:t>
      </w:r>
      <w:r w:rsidR="000D1750">
        <w:t xml:space="preserve"> "</w:t>
      </w:r>
      <w:r w:rsidR="000629F7" w:rsidRPr="00945564">
        <w:t>более чем одной</w:t>
      </w:r>
      <w:r w:rsidR="000D1750">
        <w:t>"</w:t>
      </w:r>
      <w:r w:rsidRPr="00945564">
        <w:t xml:space="preserve"> </w:t>
      </w:r>
      <w:r w:rsidR="000629F7" w:rsidRPr="00945564">
        <w:t xml:space="preserve">или </w:t>
      </w:r>
      <w:r w:rsidR="000D1750">
        <w:t>"</w:t>
      </w:r>
      <w:r w:rsidR="000629F7" w:rsidRPr="00945564">
        <w:t>четырех</w:t>
      </w:r>
      <w:r w:rsidR="000D1750">
        <w:t>"</w:t>
      </w:r>
      <w:r w:rsidR="007C100E">
        <w:t xml:space="preserve"> −</w:t>
      </w:r>
      <w:r w:rsidRPr="00945564">
        <w:t xml:space="preserve"> </w:t>
      </w:r>
      <w:r w:rsidR="000629F7" w:rsidRPr="00945564">
        <w:t>не может служить нормой, гарантирующей качество международных стандартов</w:t>
      </w:r>
      <w:r w:rsidRPr="00945564">
        <w:t>.</w:t>
      </w:r>
      <w:bookmarkEnd w:id="9"/>
    </w:p>
    <w:p w:rsidR="00BE1A81" w:rsidRPr="00945564" w:rsidRDefault="00BE1A81" w:rsidP="00945564">
      <w:pPr>
        <w:pStyle w:val="enumlev1"/>
      </w:pPr>
      <w:r w:rsidRPr="00945564">
        <w:lastRenderedPageBreak/>
        <w:t>2)</w:t>
      </w:r>
      <w:r w:rsidRPr="00945564">
        <w:tab/>
      </w:r>
      <w:bookmarkStart w:id="10" w:name="lt_pId025"/>
      <w:r w:rsidR="00904CF6" w:rsidRPr="00945564">
        <w:t>Некоторые члены упоминали требование в отношении</w:t>
      </w:r>
      <w:r w:rsidRPr="00945564">
        <w:t xml:space="preserve"> </w:t>
      </w:r>
      <w:r w:rsidR="00904CF6" w:rsidRPr="00945564">
        <w:t>нового направления работы в</w:t>
      </w:r>
      <w:r w:rsidRPr="00945564">
        <w:t xml:space="preserve"> </w:t>
      </w:r>
      <w:r w:rsidR="00904CF6" w:rsidRPr="00945564">
        <w:t>ОТК1 ИСО/МЭК</w:t>
      </w:r>
      <w:r w:rsidRPr="00945564">
        <w:t>.</w:t>
      </w:r>
      <w:bookmarkEnd w:id="10"/>
      <w:r w:rsidRPr="00945564">
        <w:t xml:space="preserve"> </w:t>
      </w:r>
      <w:bookmarkStart w:id="11" w:name="lt_pId026"/>
      <w:r w:rsidR="004F5EBC" w:rsidRPr="00945564">
        <w:t>Однако эти дв</w:t>
      </w:r>
      <w:r w:rsidR="00B0442D" w:rsidRPr="00945564">
        <w:t>е</w:t>
      </w:r>
      <w:r w:rsidR="004F5EBC" w:rsidRPr="00945564">
        <w:t xml:space="preserve"> организаци</w:t>
      </w:r>
      <w:r w:rsidR="00B0442D" w:rsidRPr="00945564">
        <w:t>и применяют</w:t>
      </w:r>
      <w:r w:rsidR="004F5EBC" w:rsidRPr="00945564">
        <w:t xml:space="preserve"> раз</w:t>
      </w:r>
      <w:r w:rsidR="006532A7" w:rsidRPr="00945564">
        <w:t>лич</w:t>
      </w:r>
      <w:r w:rsidR="004F5EBC" w:rsidRPr="00945564">
        <w:t>ные про</w:t>
      </w:r>
      <w:r w:rsidR="00C23195" w:rsidRPr="00945564">
        <w:t>цедуры</w:t>
      </w:r>
      <w:r w:rsidR="004F5EBC" w:rsidRPr="00945564">
        <w:t xml:space="preserve"> утверждения стандартов</w:t>
      </w:r>
      <w:r w:rsidRPr="00945564">
        <w:t>.</w:t>
      </w:r>
      <w:bookmarkEnd w:id="11"/>
      <w:r w:rsidRPr="00945564">
        <w:t xml:space="preserve"> </w:t>
      </w:r>
      <w:bookmarkStart w:id="12" w:name="lt_pId027"/>
      <w:r w:rsidR="004F5EBC" w:rsidRPr="00945564">
        <w:t>ОТК1 ИСО/МЭК основывается на системе голосования, в то время как МСЭ-Т опирается на принцип консенсуса</w:t>
      </w:r>
      <w:r w:rsidRPr="00945564">
        <w:t>.</w:t>
      </w:r>
      <w:bookmarkEnd w:id="12"/>
      <w:r w:rsidRPr="00945564">
        <w:t xml:space="preserve"> </w:t>
      </w:r>
      <w:bookmarkStart w:id="13" w:name="lt_pId028"/>
      <w:r w:rsidR="00393F8A" w:rsidRPr="00945564">
        <w:t>Нельзя проводить простое сравнение между двумя организациями для определения требования в отношении нового направления работы из-за осно</w:t>
      </w:r>
      <w:r w:rsidR="00C23195" w:rsidRPr="00945564">
        <w:t>вополагающих различий в процедуре</w:t>
      </w:r>
      <w:r w:rsidR="00393F8A" w:rsidRPr="00945564">
        <w:t xml:space="preserve"> утверждения</w:t>
      </w:r>
      <w:r w:rsidRPr="00945564">
        <w:t>.</w:t>
      </w:r>
      <w:bookmarkEnd w:id="13"/>
    </w:p>
    <w:p w:rsidR="00BE1A81" w:rsidRPr="00945564" w:rsidRDefault="00BE1A81" w:rsidP="000D1750">
      <w:pPr>
        <w:pStyle w:val="enumlev1"/>
      </w:pPr>
      <w:r w:rsidRPr="00945564">
        <w:t>3)</w:t>
      </w:r>
      <w:r w:rsidRPr="00945564">
        <w:tab/>
      </w:r>
      <w:bookmarkStart w:id="14" w:name="lt_pId030"/>
      <w:r w:rsidR="00233086" w:rsidRPr="00945564">
        <w:t>Ш</w:t>
      </w:r>
      <w:r w:rsidR="0086096F" w:rsidRPr="00945564">
        <w:t>аблон для описания нового направления работы, содержащийся в Приложении</w:t>
      </w:r>
      <w:r w:rsidR="001E4A7D" w:rsidRPr="00945564">
        <w:t xml:space="preserve"> A </w:t>
      </w:r>
      <w:r w:rsidR="0086096F" w:rsidRPr="00945564">
        <w:t>к Рекомендации</w:t>
      </w:r>
      <w:r w:rsidR="001E4A7D" w:rsidRPr="00945564">
        <w:t xml:space="preserve"> МСЭ</w:t>
      </w:r>
      <w:r w:rsidRPr="00945564">
        <w:t xml:space="preserve">-T A.1, </w:t>
      </w:r>
      <w:r w:rsidR="0086096F" w:rsidRPr="00945564">
        <w:t>был разработан в ходе первого исследовательского периода в рамках КГСЭ</w:t>
      </w:r>
      <w:r w:rsidRPr="00945564">
        <w:t xml:space="preserve">, </w:t>
      </w:r>
      <w:r w:rsidR="0086096F" w:rsidRPr="00945564">
        <w:t>а первоначальным обоснованием представления предложения в отношении шаблона для описания нового направления работы было</w:t>
      </w:r>
      <w:r w:rsidRPr="00945564">
        <w:t xml:space="preserve"> </w:t>
      </w:r>
      <w:r w:rsidR="000D1750">
        <w:t>"</w:t>
      </w:r>
      <w:r w:rsidR="006314E0" w:rsidRPr="00945564">
        <w:t>бесперебойное обсуждение на пленарных заседаниях рабочей группы и/или на заключительных пленарных заседаниях, а также чтобы помо</w:t>
      </w:r>
      <w:r w:rsidR="00727B73" w:rsidRPr="00945564">
        <w:t>чь Докладчикам выполни</w:t>
      </w:r>
      <w:r w:rsidR="006314E0" w:rsidRPr="00945564">
        <w:t>ть свои обязанности для обеспечения качества и полноты программы работы каждой исследовательской комиссии</w:t>
      </w:r>
      <w:r w:rsidR="000D1750">
        <w:t>"</w:t>
      </w:r>
      <w:r w:rsidRPr="00945564">
        <w:t>.</w:t>
      </w:r>
      <w:bookmarkEnd w:id="14"/>
      <w:r w:rsidRPr="00945564">
        <w:t xml:space="preserve"> </w:t>
      </w:r>
    </w:p>
    <w:p w:rsidR="00BE1A81" w:rsidRPr="004A1CB2" w:rsidRDefault="00BE1A81" w:rsidP="007C100E">
      <w:pPr>
        <w:pStyle w:val="enumlev1"/>
      </w:pPr>
      <w:r w:rsidRPr="00945564">
        <w:tab/>
      </w:r>
      <w:bookmarkStart w:id="15" w:name="lt_pId031"/>
      <w:r w:rsidR="006960B8" w:rsidRPr="00945564">
        <w:t>Однако в связи с добавлением обязательного требования в отношении нового направления работы, этот шаблон станет еще одной формой регуляторного бремени, которое может помешать членам принимать активное участие в разработке Рекомендаций</w:t>
      </w:r>
      <w:r w:rsidRPr="00945564">
        <w:t>.</w:t>
      </w:r>
      <w:bookmarkEnd w:id="15"/>
      <w:r w:rsidR="006960B8" w:rsidRPr="00945564">
        <w:t xml:space="preserve"> Кроме того, этот шаблон может и не применяться в исследовательских комиссиях, которые разрабатывают</w:t>
      </w:r>
      <w:r w:rsidR="006960B8" w:rsidRPr="004A1CB2">
        <w:t xml:space="preserve"> стандарты совместно с другими ОРС</w:t>
      </w:r>
      <w:bookmarkStart w:id="16" w:name="lt_pId032"/>
      <w:r w:rsidRPr="004A1CB2">
        <w:t xml:space="preserve"> (</w:t>
      </w:r>
      <w:r w:rsidR="006960B8" w:rsidRPr="004A1CB2">
        <w:t>см.</w:t>
      </w:r>
      <w:r w:rsidR="007C100E">
        <w:t> </w:t>
      </w:r>
      <w:hyperlink r:id="rId11" w:history="1">
        <w:r w:rsidR="00C23195" w:rsidRPr="00945564">
          <w:rPr>
            <w:rStyle w:val="Hyperlink"/>
          </w:rPr>
          <w:t>Документ</w:t>
        </w:r>
        <w:r w:rsidR="007C100E">
          <w:rPr>
            <w:rStyle w:val="Hyperlink"/>
          </w:rPr>
          <w:t> </w:t>
        </w:r>
        <w:proofErr w:type="spellStart"/>
        <w:r w:rsidR="00C23195" w:rsidRPr="00945564">
          <w:rPr>
            <w:rStyle w:val="Hyperlink"/>
          </w:rPr>
          <w:t>TSAG</w:t>
        </w:r>
        <w:proofErr w:type="spellEnd"/>
        <w:r w:rsidRPr="00945564">
          <w:rPr>
            <w:rStyle w:val="Hyperlink"/>
          </w:rPr>
          <w:t xml:space="preserve"> C</w:t>
        </w:r>
        <w:r w:rsidR="00B82E34">
          <w:rPr>
            <w:rStyle w:val="Hyperlink"/>
          </w:rPr>
          <w:t xml:space="preserve"> </w:t>
        </w:r>
        <w:r w:rsidR="000B3AED">
          <w:rPr>
            <w:rStyle w:val="Hyperlink"/>
          </w:rPr>
          <w:t>58(2009–</w:t>
        </w:r>
        <w:r w:rsidRPr="00945564">
          <w:rPr>
            <w:rStyle w:val="Hyperlink"/>
          </w:rPr>
          <w:t xml:space="preserve">2012), </w:t>
        </w:r>
        <w:r w:rsidR="006960B8" w:rsidRPr="00945564">
          <w:rPr>
            <w:rStyle w:val="Hyperlink"/>
          </w:rPr>
          <w:t>Франция</w:t>
        </w:r>
      </w:hyperlink>
      <w:r w:rsidRPr="004A1CB2">
        <w:t>).</w:t>
      </w:r>
      <w:bookmarkEnd w:id="16"/>
    </w:p>
    <w:p w:rsidR="00BE1A81" w:rsidRPr="004A1CB2" w:rsidRDefault="00BE1A81" w:rsidP="007C100E">
      <w:pPr>
        <w:pStyle w:val="enumlev1"/>
      </w:pPr>
      <w:r w:rsidRPr="004A1CB2">
        <w:tab/>
      </w:r>
      <w:bookmarkStart w:id="17" w:name="lt_pId033"/>
      <w:r w:rsidR="002D33A2" w:rsidRPr="004A1CB2">
        <w:t>Состоялось специальное собрание с целью пересмотра Рекомендации</w:t>
      </w:r>
      <w:r w:rsidRPr="004A1CB2">
        <w:t xml:space="preserve"> </w:t>
      </w:r>
      <w:r w:rsidR="001E4A7D" w:rsidRPr="004A1CB2">
        <w:t>МСЭ</w:t>
      </w:r>
      <w:r w:rsidRPr="004A1CB2">
        <w:t xml:space="preserve">-T A.1 </w:t>
      </w:r>
      <w:r w:rsidR="002D33A2" w:rsidRPr="004A1CB2">
        <w:t>с тем же вопросом, однако никакого согласия достигнуто не было</w:t>
      </w:r>
      <w:r w:rsidRPr="004A1CB2">
        <w:t xml:space="preserve"> (</w:t>
      </w:r>
      <w:r w:rsidR="002D33A2" w:rsidRPr="004A1CB2">
        <w:t>см.</w:t>
      </w:r>
      <w:r w:rsidR="007C100E">
        <w:t> </w:t>
      </w:r>
      <w:hyperlink r:id="rId12" w:history="1">
        <w:r w:rsidR="00C23195" w:rsidRPr="00945564">
          <w:rPr>
            <w:rStyle w:val="Hyperlink"/>
          </w:rPr>
          <w:t>Документ</w:t>
        </w:r>
        <w:r w:rsidR="007C100E">
          <w:rPr>
            <w:rStyle w:val="Hyperlink"/>
          </w:rPr>
          <w:t> </w:t>
        </w:r>
        <w:proofErr w:type="spellStart"/>
        <w:r w:rsidR="00C23195" w:rsidRPr="00945564">
          <w:rPr>
            <w:rStyle w:val="Hyperlink"/>
          </w:rPr>
          <w:t>TSAG</w:t>
        </w:r>
        <w:proofErr w:type="spellEnd"/>
        <w:r w:rsidR="007C100E">
          <w:rPr>
            <w:rStyle w:val="Hyperlink"/>
          </w:rPr>
          <w:t> </w:t>
        </w:r>
        <w:proofErr w:type="spellStart"/>
        <w:r w:rsidRPr="00945564">
          <w:rPr>
            <w:rStyle w:val="Hyperlink"/>
          </w:rPr>
          <w:t>TD</w:t>
        </w:r>
        <w:proofErr w:type="spellEnd"/>
        <w:r w:rsidR="00C23195" w:rsidRPr="00945564">
          <w:rPr>
            <w:rStyle w:val="Hyperlink"/>
          </w:rPr>
          <w:t>/</w:t>
        </w:r>
        <w:r w:rsidR="000B3AED">
          <w:rPr>
            <w:rStyle w:val="Hyperlink"/>
          </w:rPr>
          <w:t>354(2009–</w:t>
        </w:r>
        <w:r w:rsidRPr="00945564">
          <w:rPr>
            <w:rStyle w:val="Hyperlink"/>
          </w:rPr>
          <w:t>2012)</w:t>
        </w:r>
      </w:hyperlink>
      <w:r w:rsidRPr="004A1CB2">
        <w:t>).</w:t>
      </w:r>
      <w:bookmarkEnd w:id="17"/>
    </w:p>
    <w:p w:rsidR="00BE1A81" w:rsidRPr="004A1CB2" w:rsidRDefault="00BE1A81" w:rsidP="004A1CB2">
      <w:pPr>
        <w:pStyle w:val="enumlev1"/>
      </w:pPr>
      <w:r w:rsidRPr="004A1CB2">
        <w:t>4)</w:t>
      </w:r>
      <w:r w:rsidRPr="004A1CB2">
        <w:tab/>
      </w:r>
      <w:bookmarkStart w:id="18" w:name="lt_pId035"/>
      <w:r w:rsidR="00FC6473" w:rsidRPr="004A1CB2">
        <w:t>Имеется ряд резолюций ВАСЭ, направленных на стимулирование участия развивающихся стран, такие как Резолюции</w:t>
      </w:r>
      <w:r w:rsidRPr="004A1CB2">
        <w:t xml:space="preserve"> 44, 59, 74</w:t>
      </w:r>
      <w:r w:rsidR="00FC6473" w:rsidRPr="004A1CB2">
        <w:t xml:space="preserve"> и другие</w:t>
      </w:r>
      <w:r w:rsidRPr="004A1CB2">
        <w:t>.</w:t>
      </w:r>
      <w:bookmarkEnd w:id="18"/>
      <w:r w:rsidRPr="004A1CB2">
        <w:t xml:space="preserve"> </w:t>
      </w:r>
      <w:bookmarkStart w:id="19" w:name="lt_pId036"/>
      <w:r w:rsidR="00FC6473" w:rsidRPr="004A1CB2">
        <w:t>Для того чтобы добиться соответствия с этими Резолюциями и повысить участие развивающихся стран, потребуются дополнительные усилия, чтобы содействовать их участию</w:t>
      </w:r>
      <w:r w:rsidRPr="004A1CB2">
        <w:t>.</w:t>
      </w:r>
      <w:bookmarkEnd w:id="19"/>
      <w:r w:rsidR="00FC6473" w:rsidRPr="004A1CB2">
        <w:t xml:space="preserve"> Расширение обязательных требований при разработке Рекомендаций могло </w:t>
      </w:r>
      <w:r w:rsidR="0017448B" w:rsidRPr="004A1CB2">
        <w:t xml:space="preserve">бы </w:t>
      </w:r>
      <w:r w:rsidR="00FC6473" w:rsidRPr="004A1CB2">
        <w:t>иметь негативные последствия для их участия</w:t>
      </w:r>
      <w:bookmarkStart w:id="20" w:name="lt_pId037"/>
      <w:r w:rsidRPr="004A1CB2">
        <w:t>.</w:t>
      </w:r>
      <w:bookmarkEnd w:id="20"/>
    </w:p>
    <w:p w:rsidR="00BE1A81" w:rsidRPr="00817CF7" w:rsidRDefault="008D624A" w:rsidP="008D624A">
      <w:pPr>
        <w:pStyle w:val="Headingb"/>
        <w:rPr>
          <w:lang w:val="ru-RU"/>
        </w:rPr>
      </w:pPr>
      <w:bookmarkStart w:id="21" w:name="lt_pId038"/>
      <w:r>
        <w:rPr>
          <w:lang w:val="ru-RU"/>
        </w:rPr>
        <w:t>Предложение</w:t>
      </w:r>
      <w:bookmarkEnd w:id="21"/>
    </w:p>
    <w:p w:rsidR="00BE1A81" w:rsidRPr="00817CF7" w:rsidRDefault="00817CF7" w:rsidP="000D1750">
      <w:bookmarkStart w:id="22" w:name="lt_pId039"/>
      <w:r>
        <w:t>Администрации</w:t>
      </w:r>
      <w:r w:rsidRPr="00817CF7">
        <w:t xml:space="preserve"> </w:t>
      </w:r>
      <w:r>
        <w:t>стран</w:t>
      </w:r>
      <w:r w:rsidR="000B3AED">
        <w:t xml:space="preserve"> – </w:t>
      </w:r>
      <w:r>
        <w:t>членов</w:t>
      </w:r>
      <w:r w:rsidRPr="00817CF7">
        <w:t xml:space="preserve"> </w:t>
      </w:r>
      <w:proofErr w:type="spellStart"/>
      <w:r>
        <w:t>АТСЭ</w:t>
      </w:r>
      <w:proofErr w:type="spellEnd"/>
      <w:r w:rsidRPr="00817CF7">
        <w:t xml:space="preserve"> </w:t>
      </w:r>
      <w:r>
        <w:t>принимают</w:t>
      </w:r>
      <w:r w:rsidRPr="00817CF7">
        <w:t xml:space="preserve"> </w:t>
      </w:r>
      <w:r>
        <w:t>активное</w:t>
      </w:r>
      <w:r w:rsidRPr="00817CF7">
        <w:t xml:space="preserve"> </w:t>
      </w:r>
      <w:r>
        <w:t>участие</w:t>
      </w:r>
      <w:r w:rsidRPr="00817CF7">
        <w:t xml:space="preserve"> </w:t>
      </w:r>
      <w:r>
        <w:t>в</w:t>
      </w:r>
      <w:r w:rsidRPr="00817CF7">
        <w:t xml:space="preserve"> </w:t>
      </w:r>
      <w:r>
        <w:t>деятельности</w:t>
      </w:r>
      <w:r w:rsidRPr="00817CF7">
        <w:t xml:space="preserve"> </w:t>
      </w:r>
      <w:r>
        <w:t>в</w:t>
      </w:r>
      <w:r w:rsidRPr="00817CF7">
        <w:t xml:space="preserve"> </w:t>
      </w:r>
      <w:r>
        <w:t>области</w:t>
      </w:r>
      <w:r w:rsidRPr="00817CF7">
        <w:t xml:space="preserve"> </w:t>
      </w:r>
      <w:r>
        <w:t>стандартизации</w:t>
      </w:r>
      <w:r w:rsidRPr="00817CF7">
        <w:t xml:space="preserve"> </w:t>
      </w:r>
      <w:r w:rsidR="001E4A7D">
        <w:t>МСЭ</w:t>
      </w:r>
      <w:r w:rsidR="00BE1A81" w:rsidRPr="00817CF7">
        <w:t>-</w:t>
      </w:r>
      <w:r w:rsidR="00BE1A81" w:rsidRPr="00BE1A81">
        <w:rPr>
          <w:lang w:val="en-GB"/>
        </w:rPr>
        <w:t>T</w:t>
      </w:r>
      <w:r w:rsidR="00BE1A81" w:rsidRPr="00817CF7">
        <w:t>.</w:t>
      </w:r>
      <w:bookmarkEnd w:id="22"/>
      <w:r w:rsidR="00BE1A81" w:rsidRPr="00817CF7">
        <w:t xml:space="preserve"> </w:t>
      </w:r>
      <w:bookmarkStart w:id="23" w:name="lt_pId040"/>
      <w:r w:rsidR="0017448B">
        <w:t>О</w:t>
      </w:r>
      <w:r>
        <w:t>днако</w:t>
      </w:r>
      <w:r w:rsidRPr="00817CF7">
        <w:t xml:space="preserve"> </w:t>
      </w:r>
      <w:r>
        <w:t>добавление</w:t>
      </w:r>
      <w:r w:rsidRPr="00817CF7">
        <w:t xml:space="preserve"> </w:t>
      </w:r>
      <w:r w:rsidR="00370008">
        <w:t>в пункт</w:t>
      </w:r>
      <w:r w:rsidR="00370008" w:rsidRPr="00817CF7">
        <w:t xml:space="preserve"> 1.4.7 </w:t>
      </w:r>
      <w:r w:rsidR="00370008">
        <w:t>Рекомендации</w:t>
      </w:r>
      <w:r w:rsidR="00370008" w:rsidRPr="00817CF7">
        <w:t xml:space="preserve"> </w:t>
      </w:r>
      <w:r w:rsidR="00370008" w:rsidRPr="00BE1A81">
        <w:rPr>
          <w:lang w:val="en-GB"/>
        </w:rPr>
        <w:t>A</w:t>
      </w:r>
      <w:r w:rsidR="00370008" w:rsidRPr="00817CF7">
        <w:t>.1</w:t>
      </w:r>
      <w:r w:rsidR="00370008">
        <w:t xml:space="preserve"> </w:t>
      </w:r>
      <w:r>
        <w:t>обязательного</w:t>
      </w:r>
      <w:r w:rsidRPr="00817CF7">
        <w:t xml:space="preserve"> </w:t>
      </w:r>
      <w:r>
        <w:t>требования</w:t>
      </w:r>
      <w:r w:rsidR="0017448B">
        <w:t xml:space="preserve"> о том</w:t>
      </w:r>
      <w:r w:rsidRPr="00817CF7">
        <w:t xml:space="preserve">, </w:t>
      </w:r>
      <w:r w:rsidR="0017448B">
        <w:t>чтобы</w:t>
      </w:r>
      <w:r w:rsidR="00BE1A81" w:rsidRPr="00817CF7">
        <w:t xml:space="preserve"> </w:t>
      </w:r>
      <w:r w:rsidR="000D1750">
        <w:t>"</w:t>
      </w:r>
      <w:r>
        <w:t>не менее четырех структур</w:t>
      </w:r>
      <w:r w:rsidR="00BE1A81" w:rsidRPr="00817CF7">
        <w:t xml:space="preserve"> (</w:t>
      </w:r>
      <w:r w:rsidR="00824EF4">
        <w:t>Государства-Члены</w:t>
      </w:r>
      <w:r w:rsidR="00BE1A81" w:rsidRPr="00817CF7">
        <w:t xml:space="preserve">, </w:t>
      </w:r>
      <w:r w:rsidR="00C23195">
        <w:t>Члены С</w:t>
      </w:r>
      <w:r w:rsidR="00824EF4">
        <w:t>ектора</w:t>
      </w:r>
      <w:r w:rsidR="00BE1A81" w:rsidRPr="00817CF7">
        <w:t xml:space="preserve">, </w:t>
      </w:r>
      <w:r w:rsidR="00824EF4">
        <w:t>Ассоциированные члены, Академические организации</w:t>
      </w:r>
      <w:r w:rsidR="00BE1A81" w:rsidRPr="00817CF7">
        <w:t xml:space="preserve">) </w:t>
      </w:r>
      <w:r w:rsidR="00824EF4">
        <w:t xml:space="preserve">из четырех различных стран </w:t>
      </w:r>
      <w:r w:rsidR="0017448B">
        <w:t xml:space="preserve">были </w:t>
      </w:r>
      <w:r w:rsidR="00824EF4">
        <w:t>за новое направление работы</w:t>
      </w:r>
      <w:r w:rsidR="000D1750">
        <w:t>"</w:t>
      </w:r>
      <w:r w:rsidR="0017448B">
        <w:t>,</w:t>
      </w:r>
      <w:r w:rsidR="00824EF4">
        <w:t xml:space="preserve"> может помешать членам принимать участие по причинам</w:t>
      </w:r>
      <w:r w:rsidR="00C22A22">
        <w:t>,</w:t>
      </w:r>
      <w:r w:rsidR="00824EF4">
        <w:t xml:space="preserve"> изложенным в Разделе</w:t>
      </w:r>
      <w:r w:rsidR="00BE1A81" w:rsidRPr="00817CF7">
        <w:t xml:space="preserve"> 1</w:t>
      </w:r>
      <w:r w:rsidR="00370008">
        <w:t>, выше</w:t>
      </w:r>
      <w:r w:rsidR="00BE1A81" w:rsidRPr="00817CF7">
        <w:t>.</w:t>
      </w:r>
      <w:bookmarkEnd w:id="23"/>
      <w:r w:rsidR="00BE1A81" w:rsidRPr="00817CF7">
        <w:t xml:space="preserve"> </w:t>
      </w:r>
    </w:p>
    <w:p w:rsidR="0092220F" w:rsidRPr="004F6DE3" w:rsidRDefault="00C22A22" w:rsidP="000B3AED">
      <w:bookmarkStart w:id="24" w:name="lt_pId041"/>
      <w:r>
        <w:t>Поэтому</w:t>
      </w:r>
      <w:r w:rsidRPr="00C22A22">
        <w:t xml:space="preserve"> </w:t>
      </w:r>
      <w:r>
        <w:t>администрации</w:t>
      </w:r>
      <w:r w:rsidRPr="00C22A22">
        <w:t xml:space="preserve"> </w:t>
      </w:r>
      <w:r>
        <w:t>стран</w:t>
      </w:r>
      <w:r w:rsidR="000B3AED">
        <w:t xml:space="preserve"> – </w:t>
      </w:r>
      <w:r>
        <w:t>членов</w:t>
      </w:r>
      <w:r w:rsidRPr="00C22A22">
        <w:t xml:space="preserve"> </w:t>
      </w:r>
      <w:proofErr w:type="spellStart"/>
      <w:r>
        <w:t>АТСЭ</w:t>
      </w:r>
      <w:proofErr w:type="spellEnd"/>
      <w:r w:rsidRPr="00C22A22">
        <w:t xml:space="preserve"> </w:t>
      </w:r>
      <w:r>
        <w:t>хотели</w:t>
      </w:r>
      <w:r w:rsidRPr="00C22A22">
        <w:t xml:space="preserve"> </w:t>
      </w:r>
      <w:r>
        <w:t>бы</w:t>
      </w:r>
      <w:r w:rsidRPr="00C22A22">
        <w:t xml:space="preserve"> </w:t>
      </w:r>
      <w:r>
        <w:t>предложить</w:t>
      </w:r>
      <w:r w:rsidRPr="00C22A22">
        <w:t xml:space="preserve"> </w:t>
      </w:r>
      <w:r>
        <w:t>сохранить</w:t>
      </w:r>
      <w:r w:rsidRPr="00C22A22">
        <w:t xml:space="preserve"> </w:t>
      </w:r>
      <w:r>
        <w:t>пункт</w:t>
      </w:r>
      <w:r w:rsidR="001E4A7D" w:rsidRPr="00C22A22">
        <w:t xml:space="preserve"> 1.4.7 </w:t>
      </w:r>
      <w:r>
        <w:t>Рекомендации</w:t>
      </w:r>
      <w:r w:rsidR="001E4A7D" w:rsidRPr="00C22A22">
        <w:t xml:space="preserve"> </w:t>
      </w:r>
      <w:r w:rsidR="001E4A7D">
        <w:t>МСЭ</w:t>
      </w:r>
      <w:r w:rsidR="00BE1A81" w:rsidRPr="00C22A22">
        <w:t>-</w:t>
      </w:r>
      <w:r w:rsidR="00BE1A81" w:rsidRPr="00BE1A81">
        <w:rPr>
          <w:lang w:val="en-GB"/>
        </w:rPr>
        <w:t>T</w:t>
      </w:r>
      <w:r w:rsidR="00BE1A81" w:rsidRPr="00C22A22">
        <w:t xml:space="preserve"> </w:t>
      </w:r>
      <w:r w:rsidR="00BE1A81" w:rsidRPr="00BE1A81">
        <w:rPr>
          <w:lang w:val="en-GB"/>
        </w:rPr>
        <w:t>A</w:t>
      </w:r>
      <w:r w:rsidR="00BE1A81" w:rsidRPr="00C22A22">
        <w:t xml:space="preserve">.1 </w:t>
      </w:r>
      <w:r>
        <w:t>в нынешнем виде, без добавления обязательного требования</w:t>
      </w:r>
      <w:r w:rsidR="00BE1A81" w:rsidRPr="00C22A22">
        <w:t>.</w:t>
      </w:r>
      <w:bookmarkEnd w:id="24"/>
      <w:r>
        <w:t xml:space="preserve"> Мы</w:t>
      </w:r>
      <w:r w:rsidRPr="004F6DE3">
        <w:t xml:space="preserve"> </w:t>
      </w:r>
      <w:r>
        <w:t>также</w:t>
      </w:r>
      <w:r w:rsidRPr="004F6DE3">
        <w:t xml:space="preserve"> </w:t>
      </w:r>
      <w:r>
        <w:t>хотели</w:t>
      </w:r>
      <w:r w:rsidRPr="004F6DE3">
        <w:t xml:space="preserve"> </w:t>
      </w:r>
      <w:r>
        <w:t>бы</w:t>
      </w:r>
      <w:r w:rsidRPr="004F6DE3">
        <w:t xml:space="preserve"> </w:t>
      </w:r>
      <w:r>
        <w:t>просить</w:t>
      </w:r>
      <w:r w:rsidRPr="004F6DE3">
        <w:t xml:space="preserve"> </w:t>
      </w:r>
      <w:r>
        <w:t>БСЭ</w:t>
      </w:r>
      <w:r w:rsidRPr="004F6DE3">
        <w:t xml:space="preserve"> </w:t>
      </w:r>
      <w:r>
        <w:t>представить</w:t>
      </w:r>
      <w:r w:rsidRPr="004F6DE3">
        <w:t xml:space="preserve"> </w:t>
      </w:r>
      <w:r>
        <w:t>четкие</w:t>
      </w:r>
      <w:r w:rsidRPr="004F6DE3">
        <w:t xml:space="preserve"> </w:t>
      </w:r>
      <w:r>
        <w:t>и</w:t>
      </w:r>
      <w:r w:rsidRPr="004F6DE3">
        <w:t xml:space="preserve"> </w:t>
      </w:r>
      <w:r>
        <w:t>обоснованные</w:t>
      </w:r>
      <w:r w:rsidRPr="004F6DE3">
        <w:t xml:space="preserve"> </w:t>
      </w:r>
      <w:r>
        <w:t>руководящие</w:t>
      </w:r>
      <w:r w:rsidRPr="004F6DE3">
        <w:t xml:space="preserve"> </w:t>
      </w:r>
      <w:r>
        <w:t>указания</w:t>
      </w:r>
      <w:r w:rsidRPr="004F6DE3">
        <w:t xml:space="preserve"> </w:t>
      </w:r>
      <w:r>
        <w:t>относительно</w:t>
      </w:r>
      <w:r w:rsidRPr="004F6DE3">
        <w:t xml:space="preserve"> </w:t>
      </w:r>
      <w:r>
        <w:t>правил</w:t>
      </w:r>
      <w:r w:rsidRPr="004F6DE3">
        <w:t xml:space="preserve"> </w:t>
      </w:r>
      <w:r>
        <w:t>процедуры</w:t>
      </w:r>
      <w:r w:rsidRPr="004F6DE3">
        <w:t xml:space="preserve">, </w:t>
      </w:r>
      <w:r>
        <w:t>касающихся</w:t>
      </w:r>
      <w:r w:rsidRPr="004F6DE3">
        <w:t xml:space="preserve"> </w:t>
      </w:r>
      <w:r w:rsidR="004F6DE3">
        <w:t>создания нового направления работы, которые применялись бы ко всем исследовательским комиссиям</w:t>
      </w:r>
      <w:bookmarkStart w:id="25" w:name="lt_pId042"/>
      <w:r w:rsidR="00BE1A81" w:rsidRPr="004F6DE3">
        <w:t>.</w:t>
      </w:r>
      <w:bookmarkEnd w:id="25"/>
    </w:p>
    <w:p w:rsidR="0092220F" w:rsidRPr="004F6DE3" w:rsidRDefault="0092220F" w:rsidP="004A1CB2">
      <w:r w:rsidRPr="004F6DE3">
        <w:br w:type="page"/>
      </w:r>
    </w:p>
    <w:p w:rsidR="00D3698D" w:rsidRDefault="001E4A7D">
      <w:pPr>
        <w:pStyle w:val="Proposal"/>
      </w:pPr>
      <w:r>
        <w:rPr>
          <w:u w:val="single"/>
        </w:rPr>
        <w:lastRenderedPageBreak/>
        <w:t>NOC</w:t>
      </w:r>
      <w:r>
        <w:tab/>
        <w:t>APT/44A1/1</w:t>
      </w:r>
    </w:p>
    <w:p w:rsidR="007865B0" w:rsidRPr="00146823" w:rsidRDefault="001E4A7D" w:rsidP="001D7C03">
      <w:pPr>
        <w:pStyle w:val="RecNo"/>
        <w:rPr>
          <w:b w:val="0"/>
        </w:rPr>
      </w:pPr>
      <w:r w:rsidRPr="00014972">
        <w:t>Рекомендация</w:t>
      </w:r>
      <w:r w:rsidRPr="00146823">
        <w:t xml:space="preserve"> </w:t>
      </w:r>
      <w:r w:rsidRPr="00014972">
        <w:t>МСЭ</w:t>
      </w:r>
      <w:r w:rsidRPr="00146823">
        <w:t>-</w:t>
      </w:r>
      <w:r w:rsidRPr="00014972">
        <w:t>Т</w:t>
      </w:r>
      <w:r w:rsidRPr="00146823">
        <w:t xml:space="preserve"> </w:t>
      </w:r>
      <w:r w:rsidRPr="00014972">
        <w:rPr>
          <w:rStyle w:val="href"/>
          <w:bCs/>
        </w:rPr>
        <w:t>А</w:t>
      </w:r>
      <w:r w:rsidRPr="00146823">
        <w:rPr>
          <w:rStyle w:val="href"/>
          <w:bCs/>
        </w:rPr>
        <w:t>.1</w:t>
      </w:r>
    </w:p>
    <w:p w:rsidR="007865B0" w:rsidRPr="00014972" w:rsidRDefault="001E4A7D" w:rsidP="002E1AD0">
      <w:pPr>
        <w:pStyle w:val="Rectitle"/>
        <w:keepNext w:val="0"/>
        <w:keepLines w:val="0"/>
      </w:pPr>
      <w:bookmarkStart w:id="26" w:name="_Toc349571384"/>
      <w:bookmarkStart w:id="27" w:name="_Toc349571492"/>
      <w:bookmarkStart w:id="28" w:name="_Toc349571918"/>
      <w:bookmarkStart w:id="29" w:name="_Toc349572260"/>
      <w:r w:rsidRPr="00014972">
        <w:t xml:space="preserve">Методы работы исследовательских комиссий </w:t>
      </w:r>
      <w:r w:rsidRPr="00014972">
        <w:br/>
        <w:t>Сектора стандартизации электросвязи МСЭ</w:t>
      </w:r>
      <w:bookmarkEnd w:id="26"/>
      <w:bookmarkEnd w:id="27"/>
      <w:bookmarkEnd w:id="28"/>
      <w:bookmarkEnd w:id="29"/>
      <w:r w:rsidRPr="00014972">
        <w:t xml:space="preserve"> </w:t>
      </w:r>
    </w:p>
    <w:p w:rsidR="007865B0" w:rsidRPr="00372639" w:rsidRDefault="001E4A7D" w:rsidP="00945564">
      <w:pPr>
        <w:pStyle w:val="Recdate"/>
      </w:pPr>
      <w:r w:rsidRPr="00372639">
        <w:t xml:space="preserve">(1996 </w:t>
      </w:r>
      <w:r w:rsidRPr="00014972">
        <w:t>г</w:t>
      </w:r>
      <w:r w:rsidRPr="00372639">
        <w:t xml:space="preserve">.; 2000 </w:t>
      </w:r>
      <w:r w:rsidRPr="00014972">
        <w:t>г</w:t>
      </w:r>
      <w:r w:rsidRPr="00372639">
        <w:t xml:space="preserve">.; 2004 </w:t>
      </w:r>
      <w:r w:rsidRPr="00014972">
        <w:t>г</w:t>
      </w:r>
      <w:r w:rsidRPr="00372639">
        <w:t xml:space="preserve">.; 2006 </w:t>
      </w:r>
      <w:r w:rsidRPr="00014972">
        <w:t>г</w:t>
      </w:r>
      <w:r w:rsidRPr="00372639">
        <w:t xml:space="preserve">.; 2008 </w:t>
      </w:r>
      <w:r w:rsidRPr="00014972">
        <w:t>г</w:t>
      </w:r>
      <w:r w:rsidRPr="00372639">
        <w:t xml:space="preserve">.; 2012 </w:t>
      </w:r>
      <w:r w:rsidRPr="00014972">
        <w:t>г</w:t>
      </w:r>
      <w:r w:rsidRPr="00372639">
        <w:t>.)</w:t>
      </w:r>
    </w:p>
    <w:p w:rsidR="00D3698D" w:rsidRPr="00640F61" w:rsidRDefault="001E4A7D" w:rsidP="00640F61">
      <w:pPr>
        <w:pStyle w:val="Reasons"/>
      </w:pPr>
      <w:proofErr w:type="gramStart"/>
      <w:r w:rsidRPr="00640F61">
        <w:rPr>
          <w:b/>
          <w:bCs/>
        </w:rPr>
        <w:t>Основания</w:t>
      </w:r>
      <w:bookmarkStart w:id="30" w:name="lt_pId050"/>
      <w:r w:rsidR="008D624A" w:rsidRPr="00640F61">
        <w:t>:</w:t>
      </w:r>
      <w:r w:rsidR="00640F61">
        <w:tab/>
      </w:r>
      <w:proofErr w:type="gramEnd"/>
      <w:r w:rsidR="008D624A" w:rsidRPr="00640F61">
        <w:t>См. В</w:t>
      </w:r>
      <w:bookmarkStart w:id="31" w:name="_GoBack"/>
      <w:bookmarkEnd w:id="31"/>
      <w:r w:rsidR="008D624A" w:rsidRPr="00640F61">
        <w:t xml:space="preserve">ведение и Предложение </w:t>
      </w:r>
      <w:r w:rsidR="001B2C52" w:rsidRPr="00640F61">
        <w:t xml:space="preserve">в </w:t>
      </w:r>
      <w:r w:rsidR="008D624A" w:rsidRPr="00640F61">
        <w:t>Дополнительно</w:t>
      </w:r>
      <w:r w:rsidR="001B2C52" w:rsidRPr="00640F61">
        <w:t>м</w:t>
      </w:r>
      <w:r w:rsidR="008D624A" w:rsidRPr="00640F61">
        <w:t xml:space="preserve"> документ</w:t>
      </w:r>
      <w:r w:rsidR="001B2C52" w:rsidRPr="00640F61">
        <w:t>е</w:t>
      </w:r>
      <w:r w:rsidR="008D624A" w:rsidRPr="00640F61">
        <w:t xml:space="preserve"> 1 к Документу</w:t>
      </w:r>
      <w:r w:rsidR="00640F61">
        <w:t> </w:t>
      </w:r>
      <w:r w:rsidR="008D624A" w:rsidRPr="00640F61">
        <w:t>44 ВАСЭ-16</w:t>
      </w:r>
      <w:r w:rsidR="00BE1A81" w:rsidRPr="00640F61">
        <w:t>.</w:t>
      </w:r>
      <w:bookmarkEnd w:id="30"/>
    </w:p>
    <w:p w:rsidR="00BE1A81" w:rsidRDefault="00BE1A81" w:rsidP="00BE1A81">
      <w:pPr>
        <w:spacing w:before="720"/>
        <w:jc w:val="center"/>
      </w:pPr>
      <w:r>
        <w:t>______________</w:t>
      </w:r>
    </w:p>
    <w:sectPr w:rsidR="00BE1A8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C100E" w:rsidRDefault="00567276">
    <w:pPr>
      <w:ind w:right="360"/>
      <w:rPr>
        <w:lang w:val="fr-CH"/>
      </w:rPr>
    </w:pPr>
    <w:r>
      <w:fldChar w:fldCharType="begin"/>
    </w:r>
    <w:r w:rsidRPr="007C100E">
      <w:rPr>
        <w:lang w:val="fr-CH"/>
      </w:rPr>
      <w:instrText xml:space="preserve"> </w:instrText>
    </w:r>
    <w:r>
      <w:rPr>
        <w:lang w:val="fr-FR"/>
      </w:rPr>
      <w:instrText>FILENAME</w:instrText>
    </w:r>
    <w:r w:rsidRPr="007C100E">
      <w:rPr>
        <w:lang w:val="fr-CH"/>
      </w:rPr>
      <w:instrText xml:space="preserve"> \</w:instrText>
    </w:r>
    <w:r>
      <w:rPr>
        <w:lang w:val="fr-FR"/>
      </w:rPr>
      <w:instrText>p</w:instrText>
    </w:r>
    <w:r w:rsidRPr="007C100E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7C100E">
      <w:rPr>
        <w:lang w:val="fr-CH"/>
      </w:rPr>
      <w:instrText xml:space="preserve"> </w:instrText>
    </w:r>
    <w:r>
      <w:fldChar w:fldCharType="separate"/>
    </w:r>
    <w:r w:rsidR="007C100E" w:rsidRPr="007C100E">
      <w:rPr>
        <w:noProof/>
        <w:lang w:val="fr-FR"/>
      </w:rPr>
      <w:t>P</w:t>
    </w:r>
    <w:r w:rsidR="007C100E">
      <w:rPr>
        <w:noProof/>
        <w:lang w:val="fr-CH"/>
      </w:rPr>
      <w:t>:\</w:t>
    </w:r>
    <w:r w:rsidR="007C100E" w:rsidRPr="007C100E">
      <w:rPr>
        <w:noProof/>
        <w:lang w:val="fr-FR"/>
      </w:rPr>
      <w:t>RUS</w:t>
    </w:r>
    <w:r w:rsidR="007C100E">
      <w:rPr>
        <w:noProof/>
        <w:lang w:val="fr-CH"/>
      </w:rPr>
      <w:t>\</w:t>
    </w:r>
    <w:r w:rsidR="007C100E" w:rsidRPr="007C100E">
      <w:rPr>
        <w:noProof/>
        <w:lang w:val="fr-FR"/>
      </w:rPr>
      <w:t>ITU-T</w:t>
    </w:r>
    <w:r w:rsidR="007C100E">
      <w:rPr>
        <w:noProof/>
        <w:lang w:val="fr-CH"/>
      </w:rPr>
      <w:t>\</w:t>
    </w:r>
    <w:r w:rsidR="007C100E" w:rsidRPr="007C100E">
      <w:rPr>
        <w:noProof/>
        <w:lang w:val="fr-FR"/>
      </w:rPr>
      <w:t>CONF-T</w:t>
    </w:r>
    <w:r w:rsidR="007C100E">
      <w:rPr>
        <w:noProof/>
        <w:lang w:val="fr-CH"/>
      </w:rPr>
      <w:t>\WTSA16\</w:t>
    </w:r>
    <w:r w:rsidR="007C100E" w:rsidRPr="007C100E">
      <w:rPr>
        <w:noProof/>
        <w:lang w:val="fr-FR"/>
      </w:rPr>
      <w:t>000</w:t>
    </w:r>
    <w:r w:rsidR="007C100E">
      <w:rPr>
        <w:noProof/>
        <w:lang w:val="fr-CH"/>
      </w:rPr>
      <w:t>\</w:t>
    </w:r>
    <w:r w:rsidR="007C100E" w:rsidRPr="007C100E">
      <w:rPr>
        <w:noProof/>
        <w:lang w:val="fr-FR"/>
      </w:rPr>
      <w:t>044ADD01R.docx</w:t>
    </w:r>
    <w:r>
      <w:fldChar w:fldCharType="end"/>
    </w:r>
    <w:r w:rsidRPr="007C100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2E34">
      <w:rPr>
        <w:noProof/>
      </w:rPr>
      <w:t>17.10.16</w:t>
    </w:r>
    <w:r>
      <w:fldChar w:fldCharType="end"/>
    </w:r>
    <w:r w:rsidRPr="007C100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100E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E1A81" w:rsidRDefault="00567276" w:rsidP="00777F17">
    <w:pPr>
      <w:pStyle w:val="Footer"/>
      <w:rPr>
        <w:lang w:val="fr-CH"/>
      </w:rPr>
    </w:pPr>
    <w:r>
      <w:fldChar w:fldCharType="begin"/>
    </w:r>
    <w:r w:rsidRPr="00BE1A81">
      <w:rPr>
        <w:lang w:val="fr-CH"/>
      </w:rPr>
      <w:instrText xml:space="preserve"> FILENAME \p  \* MERGEFORMAT </w:instrText>
    </w:r>
    <w:r>
      <w:fldChar w:fldCharType="separate"/>
    </w:r>
    <w:r w:rsidR="007C100E">
      <w:rPr>
        <w:lang w:val="fr-CH"/>
      </w:rPr>
      <w:t>P:\RUS\ITU-T\CONF-T\WTSA16\000\044ADD01R.docx</w:t>
    </w:r>
    <w:r>
      <w:fldChar w:fldCharType="end"/>
    </w:r>
    <w:r w:rsidR="00E038E1" w:rsidRPr="00BE1A81">
      <w:rPr>
        <w:lang w:val="fr-CH"/>
      </w:rPr>
      <w:t xml:space="preserve"> (405889)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BE1A81" w:rsidRDefault="00E11080" w:rsidP="00777F17">
    <w:pPr>
      <w:pStyle w:val="Footer"/>
      <w:rPr>
        <w:lang w:val="fr-CH"/>
      </w:rPr>
    </w:pPr>
    <w:r>
      <w:fldChar w:fldCharType="begin"/>
    </w:r>
    <w:r w:rsidRPr="00BE1A81">
      <w:rPr>
        <w:lang w:val="fr-CH"/>
      </w:rPr>
      <w:instrText xml:space="preserve"> FILENAME \p  \* MERGEFORMAT </w:instrText>
    </w:r>
    <w:r>
      <w:fldChar w:fldCharType="separate"/>
    </w:r>
    <w:r w:rsidR="007C100E">
      <w:rPr>
        <w:lang w:val="fr-CH"/>
      </w:rPr>
      <w:t>P:\RUS\ITU-T\CONF-T\WTSA16\000\044ADD01R.docx</w:t>
    </w:r>
    <w:r>
      <w:fldChar w:fldCharType="end"/>
    </w:r>
    <w:r w:rsidR="00E038E1" w:rsidRPr="00BE1A81">
      <w:rPr>
        <w:lang w:val="fr-CH"/>
      </w:rPr>
      <w:t xml:space="preserve"> (405889)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82E34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WTSA16/44(Add.1)-R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629F7"/>
    <w:rsid w:val="000769B8"/>
    <w:rsid w:val="00095D3D"/>
    <w:rsid w:val="000A0EF3"/>
    <w:rsid w:val="000A6C0E"/>
    <w:rsid w:val="000B3AED"/>
    <w:rsid w:val="000D1750"/>
    <w:rsid w:val="000D59B1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448B"/>
    <w:rsid w:val="00190D8B"/>
    <w:rsid w:val="001A5585"/>
    <w:rsid w:val="001B1985"/>
    <w:rsid w:val="001B2C52"/>
    <w:rsid w:val="001C6978"/>
    <w:rsid w:val="001E4A7D"/>
    <w:rsid w:val="001E5FB4"/>
    <w:rsid w:val="00202CA0"/>
    <w:rsid w:val="00213317"/>
    <w:rsid w:val="00230582"/>
    <w:rsid w:val="00233086"/>
    <w:rsid w:val="00237D09"/>
    <w:rsid w:val="002449AA"/>
    <w:rsid w:val="00245A1F"/>
    <w:rsid w:val="00261604"/>
    <w:rsid w:val="002663B2"/>
    <w:rsid w:val="00290C74"/>
    <w:rsid w:val="002A2D3F"/>
    <w:rsid w:val="002D33A2"/>
    <w:rsid w:val="002E533D"/>
    <w:rsid w:val="00300F84"/>
    <w:rsid w:val="00306147"/>
    <w:rsid w:val="00344EB8"/>
    <w:rsid w:val="00346BEC"/>
    <w:rsid w:val="00370008"/>
    <w:rsid w:val="00372639"/>
    <w:rsid w:val="00393F8A"/>
    <w:rsid w:val="003C583C"/>
    <w:rsid w:val="003F0078"/>
    <w:rsid w:val="003F0E99"/>
    <w:rsid w:val="003F75AE"/>
    <w:rsid w:val="0040677A"/>
    <w:rsid w:val="00412A42"/>
    <w:rsid w:val="00432FFB"/>
    <w:rsid w:val="00434A7C"/>
    <w:rsid w:val="00446DB2"/>
    <w:rsid w:val="0045143A"/>
    <w:rsid w:val="004558EF"/>
    <w:rsid w:val="00493B68"/>
    <w:rsid w:val="00496734"/>
    <w:rsid w:val="004A1CB2"/>
    <w:rsid w:val="004A58F4"/>
    <w:rsid w:val="004C47ED"/>
    <w:rsid w:val="004C557F"/>
    <w:rsid w:val="004D3C26"/>
    <w:rsid w:val="004E7B3A"/>
    <w:rsid w:val="004E7FB3"/>
    <w:rsid w:val="004F5EBC"/>
    <w:rsid w:val="004F6DE3"/>
    <w:rsid w:val="0051315E"/>
    <w:rsid w:val="00514E1F"/>
    <w:rsid w:val="005305D5"/>
    <w:rsid w:val="00540D1E"/>
    <w:rsid w:val="005651C9"/>
    <w:rsid w:val="00565733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314E0"/>
    <w:rsid w:val="00640F61"/>
    <w:rsid w:val="006532A7"/>
    <w:rsid w:val="00657DE0"/>
    <w:rsid w:val="00665A95"/>
    <w:rsid w:val="00687F04"/>
    <w:rsid w:val="00687F81"/>
    <w:rsid w:val="006915C7"/>
    <w:rsid w:val="00692C06"/>
    <w:rsid w:val="006960B8"/>
    <w:rsid w:val="006A281B"/>
    <w:rsid w:val="006A6E9B"/>
    <w:rsid w:val="006D60C3"/>
    <w:rsid w:val="007036B6"/>
    <w:rsid w:val="00727B73"/>
    <w:rsid w:val="00730A90"/>
    <w:rsid w:val="00752BAC"/>
    <w:rsid w:val="00763F4F"/>
    <w:rsid w:val="00775720"/>
    <w:rsid w:val="007772E3"/>
    <w:rsid w:val="00777F17"/>
    <w:rsid w:val="00794694"/>
    <w:rsid w:val="007A08B5"/>
    <w:rsid w:val="007A7F49"/>
    <w:rsid w:val="007C100E"/>
    <w:rsid w:val="007C3709"/>
    <w:rsid w:val="007F1E3A"/>
    <w:rsid w:val="00811633"/>
    <w:rsid w:val="00812452"/>
    <w:rsid w:val="00817CF7"/>
    <w:rsid w:val="00824EF4"/>
    <w:rsid w:val="0086096F"/>
    <w:rsid w:val="00872232"/>
    <w:rsid w:val="00872FC8"/>
    <w:rsid w:val="008A16DC"/>
    <w:rsid w:val="008B07D5"/>
    <w:rsid w:val="008B43F2"/>
    <w:rsid w:val="008C3257"/>
    <w:rsid w:val="008D624A"/>
    <w:rsid w:val="008E17EA"/>
    <w:rsid w:val="00904CF6"/>
    <w:rsid w:val="009119CC"/>
    <w:rsid w:val="00917C0A"/>
    <w:rsid w:val="0092220F"/>
    <w:rsid w:val="00922CD0"/>
    <w:rsid w:val="00941A02"/>
    <w:rsid w:val="00945564"/>
    <w:rsid w:val="0097126C"/>
    <w:rsid w:val="009825E6"/>
    <w:rsid w:val="009860A5"/>
    <w:rsid w:val="0098675B"/>
    <w:rsid w:val="00993F0B"/>
    <w:rsid w:val="009B5CC2"/>
    <w:rsid w:val="009D5334"/>
    <w:rsid w:val="009E0AD1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0442D"/>
    <w:rsid w:val="00B468A6"/>
    <w:rsid w:val="00B53202"/>
    <w:rsid w:val="00B74600"/>
    <w:rsid w:val="00B74D17"/>
    <w:rsid w:val="00B82E34"/>
    <w:rsid w:val="00BA13A4"/>
    <w:rsid w:val="00BA1AA1"/>
    <w:rsid w:val="00BA35DC"/>
    <w:rsid w:val="00BB2784"/>
    <w:rsid w:val="00BB7FA0"/>
    <w:rsid w:val="00BC5313"/>
    <w:rsid w:val="00BE1A81"/>
    <w:rsid w:val="00C20466"/>
    <w:rsid w:val="00C22A22"/>
    <w:rsid w:val="00C23195"/>
    <w:rsid w:val="00C27D42"/>
    <w:rsid w:val="00C30A6E"/>
    <w:rsid w:val="00C324A8"/>
    <w:rsid w:val="00C4430B"/>
    <w:rsid w:val="00C51090"/>
    <w:rsid w:val="00C56E7A"/>
    <w:rsid w:val="00C63928"/>
    <w:rsid w:val="00C72022"/>
    <w:rsid w:val="00CB3CA3"/>
    <w:rsid w:val="00CC47C6"/>
    <w:rsid w:val="00CC4DE6"/>
    <w:rsid w:val="00CD6A7C"/>
    <w:rsid w:val="00CE5E47"/>
    <w:rsid w:val="00CF020F"/>
    <w:rsid w:val="00D02058"/>
    <w:rsid w:val="00D02202"/>
    <w:rsid w:val="00D05113"/>
    <w:rsid w:val="00D10152"/>
    <w:rsid w:val="00D15F4D"/>
    <w:rsid w:val="00D3698D"/>
    <w:rsid w:val="00D53715"/>
    <w:rsid w:val="00D616EE"/>
    <w:rsid w:val="00DC2FDB"/>
    <w:rsid w:val="00DE2EBA"/>
    <w:rsid w:val="00E003CD"/>
    <w:rsid w:val="00E038E1"/>
    <w:rsid w:val="00E11080"/>
    <w:rsid w:val="00E2253F"/>
    <w:rsid w:val="00E30B92"/>
    <w:rsid w:val="00E3284D"/>
    <w:rsid w:val="00E43B1B"/>
    <w:rsid w:val="00E5155F"/>
    <w:rsid w:val="00E75E71"/>
    <w:rsid w:val="00E96AFC"/>
    <w:rsid w:val="00E976C1"/>
    <w:rsid w:val="00EB6BCD"/>
    <w:rsid w:val="00EC0387"/>
    <w:rsid w:val="00EC1AE7"/>
    <w:rsid w:val="00EE1364"/>
    <w:rsid w:val="00EF7176"/>
    <w:rsid w:val="00F0732E"/>
    <w:rsid w:val="00F17CA4"/>
    <w:rsid w:val="00F454CF"/>
    <w:rsid w:val="00F63A2A"/>
    <w:rsid w:val="00F65C19"/>
    <w:rsid w:val="00F761D2"/>
    <w:rsid w:val="00F77411"/>
    <w:rsid w:val="00F93F86"/>
    <w:rsid w:val="00F97203"/>
    <w:rsid w:val="00FC63FD"/>
    <w:rsid w:val="00FC647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7865B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09-TSAG-120110-TD-GEN-0354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09-TSAG-C-0058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cfab2b0-c4f8-4a6a-b915-7a41ff77f216">Documents Proposals Manager (DPM)</DPM_x0020_Author>
    <DPM_x0020_File_x0020_name xmlns="7cfab2b0-c4f8-4a6a-b915-7a41ff77f216">T13-WTSA.16-C-0044!A1!MSW-R</DPM_x0020_File_x0020_name>
    <DPM_x0020_Version xmlns="7cfab2b0-c4f8-4a6a-b915-7a41ff77f216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cfab2b0-c4f8-4a6a-b915-7a41ff77f216" targetNamespace="http://schemas.microsoft.com/office/2006/metadata/properties" ma:root="true" ma:fieldsID="d41af5c836d734370eb92e7ee5f83852" ns2:_="" ns3:_="">
    <xsd:import namespace="996b2e75-67fd-4955-a3b0-5ab9934cb50b"/>
    <xsd:import namespace="7cfab2b0-c4f8-4a6a-b915-7a41ff77f2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ab2b0-c4f8-4a6a-b915-7a41ff77f2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cfab2b0-c4f8-4a6a-b915-7a41ff77f216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cfab2b0-c4f8-4a6a-b915-7a41ff77f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656</Words>
  <Characters>4818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T13-WTSA.16-C-0044!A1!MSW-R</vt:lpstr>
    </vt:vector>
  </TitlesOfParts>
  <Manager>General Secretariat - Pool</Manager>
  <Company>International Telecommunication Union (ITU)</Company>
  <LinksUpToDate>false</LinksUpToDate>
  <CharactersWithSpaces>5464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7</cp:revision>
  <cp:lastPrinted>2016-10-13T15:51:00Z</cp:lastPrinted>
  <dcterms:created xsi:type="dcterms:W3CDTF">2016-10-12T15:17:00Z</dcterms:created>
  <dcterms:modified xsi:type="dcterms:W3CDTF">2016-10-17T14:06:00Z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