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7A589F" w:rsidTr="00190D8B">
        <w:trPr>
          <w:cantSplit/>
        </w:trPr>
        <w:tc>
          <w:tcPr>
            <w:tcW w:w="1560" w:type="dxa"/>
          </w:tcPr>
          <w:p w:rsidR="00261604" w:rsidRPr="007A589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A589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A589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A589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1A7EB1" w:rsidRPr="007A589F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A589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A589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A589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A589F" w:rsidRDefault="00261604" w:rsidP="00190D8B">
            <w:pPr>
              <w:spacing w:line="240" w:lineRule="atLeast"/>
              <w:jc w:val="right"/>
            </w:pPr>
            <w:r w:rsidRPr="007A589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A589F" w:rsidTr="001A7EB1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7A589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7A589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A589F" w:rsidTr="001A7EB1">
        <w:trPr>
          <w:cantSplit/>
        </w:trPr>
        <w:tc>
          <w:tcPr>
            <w:tcW w:w="6350" w:type="dxa"/>
            <w:gridSpan w:val="2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A58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7A589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A589F">
              <w:rPr>
                <w:rFonts w:ascii="Verdana" w:hAnsi="Verdana"/>
                <w:b/>
                <w:bCs/>
                <w:sz w:val="18"/>
                <w:szCs w:val="18"/>
              </w:rPr>
              <w:t>Документ 44-R</w:t>
            </w:r>
          </w:p>
        </w:tc>
      </w:tr>
      <w:tr w:rsidR="00E11080" w:rsidRPr="007A589F" w:rsidTr="001A7EB1">
        <w:trPr>
          <w:cantSplit/>
        </w:trPr>
        <w:tc>
          <w:tcPr>
            <w:tcW w:w="6350" w:type="dxa"/>
            <w:gridSpan w:val="2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589F">
              <w:rPr>
                <w:rFonts w:ascii="Verdana" w:hAnsi="Verdana"/>
                <w:b/>
                <w:bCs/>
                <w:sz w:val="18"/>
                <w:szCs w:val="18"/>
              </w:rPr>
              <w:t>5 октября 2016 года</w:t>
            </w:r>
          </w:p>
        </w:tc>
      </w:tr>
      <w:tr w:rsidR="00E11080" w:rsidRPr="007A589F" w:rsidTr="001A7EB1">
        <w:trPr>
          <w:cantSplit/>
        </w:trPr>
        <w:tc>
          <w:tcPr>
            <w:tcW w:w="6350" w:type="dxa"/>
            <w:gridSpan w:val="2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589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A589F" w:rsidTr="00190D8B">
        <w:trPr>
          <w:cantSplit/>
        </w:trPr>
        <w:tc>
          <w:tcPr>
            <w:tcW w:w="9781" w:type="dxa"/>
            <w:gridSpan w:val="4"/>
          </w:tcPr>
          <w:p w:rsidR="00E11080" w:rsidRPr="007A589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A589F" w:rsidTr="00190D8B">
        <w:trPr>
          <w:cantSplit/>
        </w:trPr>
        <w:tc>
          <w:tcPr>
            <w:tcW w:w="9781" w:type="dxa"/>
            <w:gridSpan w:val="4"/>
          </w:tcPr>
          <w:p w:rsidR="00E11080" w:rsidRPr="007A589F" w:rsidRDefault="00032092" w:rsidP="00F91EA0">
            <w:pPr>
              <w:pStyle w:val="Source"/>
            </w:pPr>
            <w:r w:rsidRPr="007A589F">
              <w:t>Администрации</w:t>
            </w:r>
            <w:r w:rsidR="00F91EA0" w:rsidRPr="007A589F">
              <w:t xml:space="preserve"> стран – членов</w:t>
            </w:r>
            <w:r w:rsidRPr="007A589F">
              <w:t xml:space="preserve"> </w:t>
            </w:r>
            <w:r w:rsidR="00F91EA0" w:rsidRPr="007A589F">
              <w:t>Азиатско-Тихоокеанского</w:t>
            </w:r>
            <w:r w:rsidR="00F91EA0" w:rsidRPr="007A589F">
              <w:br/>
            </w:r>
            <w:r w:rsidRPr="007A589F">
              <w:t xml:space="preserve">сообщества электросвязи </w:t>
            </w:r>
          </w:p>
        </w:tc>
      </w:tr>
      <w:tr w:rsidR="00E11080" w:rsidRPr="007A589F" w:rsidTr="00190D8B">
        <w:trPr>
          <w:cantSplit/>
        </w:trPr>
        <w:tc>
          <w:tcPr>
            <w:tcW w:w="9781" w:type="dxa"/>
            <w:gridSpan w:val="4"/>
          </w:tcPr>
          <w:p w:rsidR="00E11080" w:rsidRPr="007A589F" w:rsidRDefault="00032092" w:rsidP="0077631A">
            <w:pPr>
              <w:pStyle w:val="Title1"/>
            </w:pPr>
            <w:r w:rsidRPr="007A589F">
              <w:t>Общие предложения Азиатско-Тихоокеанского сообщества электросвязи для работы ассамблеи</w:t>
            </w:r>
          </w:p>
        </w:tc>
      </w:tr>
      <w:tr w:rsidR="00E11080" w:rsidRPr="007A589F" w:rsidTr="00190D8B">
        <w:trPr>
          <w:cantSplit/>
        </w:trPr>
        <w:tc>
          <w:tcPr>
            <w:tcW w:w="9781" w:type="dxa"/>
            <w:gridSpan w:val="4"/>
          </w:tcPr>
          <w:p w:rsidR="00E11080" w:rsidRPr="007A589F" w:rsidRDefault="00E11080" w:rsidP="00190D8B">
            <w:pPr>
              <w:pStyle w:val="Title2"/>
            </w:pPr>
          </w:p>
        </w:tc>
      </w:tr>
      <w:tr w:rsidR="0077631A" w:rsidRPr="007A589F" w:rsidTr="00190D8B">
        <w:trPr>
          <w:cantSplit/>
        </w:trPr>
        <w:tc>
          <w:tcPr>
            <w:tcW w:w="9781" w:type="dxa"/>
            <w:gridSpan w:val="4"/>
          </w:tcPr>
          <w:p w:rsidR="0077631A" w:rsidRPr="007A589F" w:rsidRDefault="0077631A" w:rsidP="0077631A">
            <w:pPr>
              <w:pStyle w:val="Agendaitem"/>
              <w:rPr>
                <w:lang w:val="ru-RU"/>
              </w:rPr>
            </w:pPr>
          </w:p>
        </w:tc>
      </w:tr>
    </w:tbl>
    <w:p w:rsidR="001434F1" w:rsidRPr="007A589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A589F" w:rsidTr="001D3188">
        <w:trPr>
          <w:cantSplit/>
        </w:trPr>
        <w:tc>
          <w:tcPr>
            <w:tcW w:w="1560" w:type="dxa"/>
          </w:tcPr>
          <w:p w:rsidR="001434F1" w:rsidRPr="007A589F" w:rsidRDefault="001434F1" w:rsidP="0077631A">
            <w:r w:rsidRPr="007A589F">
              <w:rPr>
                <w:b/>
                <w:bCs/>
              </w:rPr>
              <w:t>Резюме</w:t>
            </w:r>
            <w:r w:rsidRPr="007A589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A589F" w:rsidRDefault="000B7892" w:rsidP="0077631A">
                <w:pPr>
                  <w:rPr>
                    <w:color w:val="000000" w:themeColor="text1"/>
                  </w:rPr>
                </w:pPr>
                <w:r w:rsidRPr="007A589F">
                  <w:t>В настоящем документе содержится таблица общих предложений администраций</w:t>
                </w:r>
                <w:r w:rsidR="00F91EA0" w:rsidRPr="007A589F">
                  <w:t xml:space="preserve"> стран – </w:t>
                </w:r>
                <w:r w:rsidRPr="007A589F">
                  <w:t>членов Азиатско-Тихоокеанского сообщества электросвязи и представлена информация</w:t>
                </w:r>
                <w:r w:rsidR="001A0811" w:rsidRPr="007A589F">
                  <w:t xml:space="preserve"> об их</w:t>
                </w:r>
                <w:r w:rsidRPr="007A589F">
                  <w:t xml:space="preserve"> одобрени</w:t>
                </w:r>
                <w:r w:rsidR="001A0811" w:rsidRPr="007A589F">
                  <w:t>и</w:t>
                </w:r>
                <w:r w:rsidRPr="007A589F">
                  <w:t xml:space="preserve"> администрациями</w:t>
                </w:r>
                <w:r w:rsidR="00F91EA0" w:rsidRPr="007A589F">
                  <w:t xml:space="preserve"> стран – членов</w:t>
                </w:r>
                <w:r w:rsidRPr="007A589F">
                  <w:t xml:space="preserve"> АТСЭ.</w:t>
                </w:r>
              </w:p>
            </w:tc>
          </w:sdtContent>
        </w:sdt>
      </w:tr>
    </w:tbl>
    <w:p w:rsidR="001D3188" w:rsidRPr="007A589F" w:rsidRDefault="005C313D" w:rsidP="0077631A">
      <w:pPr>
        <w:pStyle w:val="Normalaftertitle"/>
      </w:pPr>
      <w:r w:rsidRPr="007A589F">
        <w:t xml:space="preserve">Общие предложения Азиатско-Тихоокеанского сообщества </w:t>
      </w:r>
      <w:r w:rsidR="00677312">
        <w:t>электросвязи (ОП АТСЭ) для ВАСЭ</w:t>
      </w:r>
      <w:r w:rsidR="00677312">
        <w:noBreakHyphen/>
      </w:r>
      <w:r w:rsidRPr="007A589F">
        <w:t xml:space="preserve">16 разрабатывались на четырех собраниях </w:t>
      </w:r>
      <w:r w:rsidR="004C1045" w:rsidRPr="007A589F">
        <w:t>Подготовительной группы АТСЭ к ВАСЭ-16</w:t>
      </w:r>
      <w:r w:rsidR="001D3188" w:rsidRPr="007A589F">
        <w:t xml:space="preserve">. </w:t>
      </w:r>
      <w:r w:rsidR="004C1045" w:rsidRPr="007A589F">
        <w:t>ОП АТСЭ, представленные в дополнительн</w:t>
      </w:r>
      <w:r w:rsidR="001A0811" w:rsidRPr="007A589F">
        <w:t>ых</w:t>
      </w:r>
      <w:r w:rsidR="004C1045" w:rsidRPr="007A589F">
        <w:t xml:space="preserve"> документ</w:t>
      </w:r>
      <w:r w:rsidR="001A0811" w:rsidRPr="007A589F">
        <w:t>ах</w:t>
      </w:r>
      <w:r w:rsidR="004C1045" w:rsidRPr="007A589F">
        <w:t>, были окончательно доработаны на четвертом собрании Подготовительной группы АТСЭ к ВАСЭ-16 (ВАСЭ 16-4), которое со</w:t>
      </w:r>
      <w:r w:rsidR="00F91EA0" w:rsidRPr="007A589F">
        <w:t>стоялось в Дананге, Вьетнам, 23–</w:t>
      </w:r>
      <w:r w:rsidR="004C1045" w:rsidRPr="007A589F">
        <w:t>26 августа 2016 года</w:t>
      </w:r>
      <w:r w:rsidR="0020759E" w:rsidRPr="007A589F">
        <w:t>,</w:t>
      </w:r>
      <w:r w:rsidR="004C1045" w:rsidRPr="007A589F">
        <w:t xml:space="preserve"> и впоследствии </w:t>
      </w:r>
      <w:r w:rsidR="001A0811" w:rsidRPr="007A589F">
        <w:t xml:space="preserve">были </w:t>
      </w:r>
      <w:r w:rsidR="004C1045" w:rsidRPr="007A589F">
        <w:t>одобрены администрациями</w:t>
      </w:r>
      <w:r w:rsidR="00F91EA0" w:rsidRPr="007A589F">
        <w:t xml:space="preserve"> стран</w:t>
      </w:r>
      <w:r w:rsidR="00677312">
        <w:t xml:space="preserve"> </w:t>
      </w:r>
      <w:r w:rsidR="00F91EA0" w:rsidRPr="007A589F">
        <w:t>– членов</w:t>
      </w:r>
      <w:r w:rsidR="004C1045" w:rsidRPr="007A589F">
        <w:t xml:space="preserve"> АТСЭ</w:t>
      </w:r>
      <w:r w:rsidR="001D3188" w:rsidRPr="007A589F">
        <w:t>.</w:t>
      </w:r>
    </w:p>
    <w:p w:rsidR="001D3188" w:rsidRPr="007A589F" w:rsidRDefault="004C1045" w:rsidP="0077631A">
      <w:r w:rsidRPr="007A589F">
        <w:t>В Приложении 1 содержится таблица ОП АТСЭ</w:t>
      </w:r>
      <w:r w:rsidR="001A0811" w:rsidRPr="007A589F">
        <w:t>, в которой для целей перекр</w:t>
      </w:r>
      <w:r w:rsidR="00F91EA0" w:rsidRPr="007A589F">
        <w:t>е</w:t>
      </w:r>
      <w:r w:rsidR="001A0811" w:rsidRPr="007A589F">
        <w:t>стной ссылки указаны</w:t>
      </w:r>
      <w:r w:rsidRPr="007A589F">
        <w:t xml:space="preserve"> </w:t>
      </w:r>
      <w:r w:rsidR="001A0811" w:rsidRPr="007A589F">
        <w:t>их номер, название и номер дополнительного документа.</w:t>
      </w:r>
    </w:p>
    <w:p w:rsidR="0092220F" w:rsidRPr="007A589F" w:rsidRDefault="001A0811" w:rsidP="0077631A">
      <w:r w:rsidRPr="007A589F">
        <w:t xml:space="preserve">В Приложении </w:t>
      </w:r>
      <w:r w:rsidR="001D3188" w:rsidRPr="007A589F">
        <w:t xml:space="preserve">2 </w:t>
      </w:r>
      <w:r w:rsidRPr="007A589F">
        <w:t>приведена информация об одобрении ОП АТСЭ администрациями</w:t>
      </w:r>
      <w:r w:rsidR="00F91EA0" w:rsidRPr="007A589F">
        <w:t xml:space="preserve"> стран – членов</w:t>
      </w:r>
      <w:r w:rsidRPr="007A589F">
        <w:t xml:space="preserve"> АТСЭ</w:t>
      </w:r>
      <w:r w:rsidR="001D3188" w:rsidRPr="007A589F">
        <w:t>.</w:t>
      </w:r>
    </w:p>
    <w:p w:rsidR="0092220F" w:rsidRPr="007A589F" w:rsidRDefault="0092220F" w:rsidP="0077631A">
      <w:r w:rsidRPr="007A589F">
        <w:br w:type="page"/>
      </w:r>
    </w:p>
    <w:p w:rsidR="001D3188" w:rsidRPr="007A589F" w:rsidRDefault="001A0530" w:rsidP="00F91EA0">
      <w:pPr>
        <w:pStyle w:val="AnnexNo"/>
      </w:pPr>
      <w:r w:rsidRPr="007A589F">
        <w:lastRenderedPageBreak/>
        <w:t>ПРИЛОЖЕНИЕ</w:t>
      </w:r>
      <w:r w:rsidR="001D3188" w:rsidRPr="007A589F">
        <w:t xml:space="preserve"> 1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A1CFC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194"/>
        <w:gridCol w:w="1721"/>
      </w:tblGrid>
      <w:tr w:rsidR="001D3188" w:rsidRPr="007A589F" w:rsidTr="007C0192">
        <w:trPr>
          <w:tblHeader/>
        </w:trPr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530" w:rsidRPr="007A589F" w:rsidRDefault="001A0530" w:rsidP="007C0192">
            <w:pPr>
              <w:pStyle w:val="Tablehead"/>
              <w:rPr>
                <w:lang w:val="ru-RU"/>
              </w:rPr>
            </w:pPr>
            <w:r w:rsidRPr="007A589F">
              <w:rPr>
                <w:lang w:val="ru-RU"/>
              </w:rPr>
              <w:t>№</w:t>
            </w:r>
            <w:r w:rsidR="001D3188" w:rsidRPr="007A589F">
              <w:rPr>
                <w:lang w:val="ru-RU"/>
              </w:rPr>
              <w:t>.</w:t>
            </w:r>
            <w:r w:rsidR="00677312">
              <w:rPr>
                <w:lang w:val="ru-RU"/>
              </w:rPr>
              <w:br/>
            </w:r>
            <w:r w:rsidRPr="007A589F">
              <w:rPr>
                <w:lang w:val="ru-RU"/>
              </w:rPr>
              <w:t>ОП АТСЭ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188" w:rsidRPr="007A589F" w:rsidRDefault="001A0530" w:rsidP="007C0192">
            <w:pPr>
              <w:pStyle w:val="Tablehead"/>
              <w:rPr>
                <w:lang w:val="ru-RU"/>
              </w:rPr>
            </w:pPr>
            <w:r w:rsidRPr="007A589F">
              <w:rPr>
                <w:lang w:val="ru-RU"/>
              </w:rPr>
              <w:t>Название ОП АТСЭ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3188" w:rsidRPr="007A589F" w:rsidRDefault="001A0530" w:rsidP="007C0192">
            <w:pPr>
              <w:pStyle w:val="Tablehead"/>
              <w:rPr>
                <w:lang w:val="ru-RU"/>
              </w:rPr>
            </w:pPr>
            <w:r w:rsidRPr="007A589F">
              <w:rPr>
                <w:lang w:val="ru-RU"/>
              </w:rPr>
              <w:t>Номер дополнительного документа</w:t>
            </w:r>
          </w:p>
        </w:tc>
      </w:tr>
      <w:tr w:rsidR="001D3188" w:rsidRPr="007A589F" w:rsidTr="007C0192">
        <w:trPr>
          <w:trHeight w:val="221"/>
        </w:trPr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B34B7F" w:rsidP="007C0192">
            <w:pPr>
              <w:pStyle w:val="Tabletext"/>
            </w:pPr>
            <w:r w:rsidRPr="007A589F">
              <w:t>Рекомендация</w:t>
            </w:r>
            <w:r w:rsidR="001D3188" w:rsidRPr="007A589F">
              <w:t xml:space="preserve"> A.1 </w:t>
            </w:r>
            <w:r w:rsidRPr="007A589F">
              <w:t>– Методы работы исследовательских комиссий Сектора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1A0530" w:rsidP="007C0192">
            <w:pPr>
              <w:pStyle w:val="Tabletext"/>
            </w:pPr>
            <w:r w:rsidRPr="007A589F">
              <w:t>Изменения</w:t>
            </w:r>
            <w:r w:rsidR="00EB1278" w:rsidRPr="007A589F">
              <w:t xml:space="preserve"> к</w:t>
            </w:r>
            <w:r w:rsidRPr="007A589F">
              <w:t xml:space="preserve"> Р</w:t>
            </w:r>
            <w:r w:rsidR="00847295" w:rsidRPr="007A589F">
              <w:t xml:space="preserve">езолюции 1 </w:t>
            </w:r>
            <w:r w:rsidR="00B34B7F" w:rsidRPr="007A589F">
              <w:t>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="003B3E69" w:rsidRPr="007A589F">
              <w:t>Внутренний регламент Сектора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B34B7F" w:rsidP="007C0192">
            <w:pPr>
              <w:pStyle w:val="Tabletext"/>
            </w:pPr>
            <w:r w:rsidRPr="007A589F">
              <w:t xml:space="preserve">Изменение </w:t>
            </w:r>
            <w:r w:rsidR="003A6477" w:rsidRPr="007A589F">
              <w:t>Р</w:t>
            </w:r>
            <w:r w:rsidRPr="007A589F">
              <w:t>езолюции 22 ВАСЭ</w:t>
            </w:r>
            <w:r w:rsidR="001D3188" w:rsidRPr="007A589F">
              <w:t>-12</w:t>
            </w:r>
            <w:r w:rsidRPr="007A589F">
              <w:t xml:space="preserve"> </w:t>
            </w:r>
            <w:r w:rsidR="001D3188" w:rsidRPr="007A589F">
              <w:t xml:space="preserve">– </w:t>
            </w:r>
            <w:r w:rsidRPr="007A589F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3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D6263D" w:rsidP="007C0192">
            <w:pPr>
              <w:pStyle w:val="Tabletext"/>
            </w:pPr>
            <w:r w:rsidRPr="007A589F">
              <w:t>Изменения к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35 </w:t>
            </w:r>
            <w:r w:rsidR="00B34B7F" w:rsidRPr="007A589F">
              <w:t>ВАСЭ</w:t>
            </w:r>
            <w:r w:rsidR="001D3188" w:rsidRPr="007A589F">
              <w:t xml:space="preserve">-12 – </w:t>
            </w:r>
            <w:r w:rsidR="00B34B7F" w:rsidRPr="007A589F">
      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4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D6263D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45 </w:t>
            </w:r>
            <w:r w:rsidR="00B34B7F" w:rsidRPr="007A589F">
              <w:t>ВАСЭ</w:t>
            </w:r>
            <w:r w:rsidR="001D3188" w:rsidRPr="007A589F">
              <w:t xml:space="preserve">-12 – </w:t>
            </w:r>
            <w:r w:rsidR="003B3E69" w:rsidRPr="007A589F"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5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D6263D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55 </w:t>
            </w:r>
            <w:r w:rsidR="00B34B7F" w:rsidRPr="007A589F">
              <w:t>ВАСЭ</w:t>
            </w:r>
            <w:r w:rsidR="001D3188" w:rsidRPr="007A589F">
              <w:t xml:space="preserve">-12 – </w:t>
            </w:r>
            <w:r w:rsidR="00B13867" w:rsidRPr="007A589F">
              <w:t>Включение принципа равноправия полов в основные направления деятельности Сектора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6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687054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70 </w:t>
            </w:r>
            <w:r w:rsidR="00B34B7F" w:rsidRPr="007A589F">
              <w:t>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="00B13867" w:rsidRPr="007A589F"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7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847295" w:rsidP="007C0192">
            <w:pPr>
              <w:pStyle w:val="Tabletext"/>
            </w:pPr>
            <w:r w:rsidRPr="007A589F">
              <w:t>И</w:t>
            </w:r>
            <w:r w:rsidR="00DE115D" w:rsidRPr="007A589F">
              <w:t xml:space="preserve">сключение </w:t>
            </w:r>
            <w:r w:rsidR="001A0530" w:rsidRPr="007A589F">
              <w:t>Р</w:t>
            </w:r>
            <w:r w:rsidR="00DE115D" w:rsidRPr="007A589F">
              <w:t>езолюции 82 ВАСЭ-12</w:t>
            </w:r>
            <w:r w:rsidR="00B34B7F" w:rsidRPr="007A589F">
              <w:t xml:space="preserve"> </w:t>
            </w:r>
            <w:r w:rsidR="00B13867" w:rsidRPr="007A589F">
              <w:t>–</w:t>
            </w:r>
            <w:r w:rsidR="001D3188" w:rsidRPr="007A589F">
              <w:t xml:space="preserve"> </w:t>
            </w:r>
            <w:r w:rsidR="00DE115D" w:rsidRPr="007A589F">
              <w:t>Стратегическое и структурное рассмотрение Сектора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8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A27FB2" w:rsidP="007C0192">
            <w:pPr>
              <w:pStyle w:val="Tabletext"/>
            </w:pPr>
            <w:r w:rsidRPr="007A589F">
              <w:t>Структура исследовательских комиссий МСЭ-Т и изменение</w:t>
            </w:r>
            <w:r w:rsidR="001D3188" w:rsidRPr="007A589F">
              <w:t xml:space="preserve"> </w:t>
            </w:r>
            <w:r w:rsidR="00F56DDA" w:rsidRPr="007A589F">
              <w:t>Р</w:t>
            </w:r>
            <w:r w:rsidR="00847295" w:rsidRPr="007A589F">
              <w:t>езолюции 2 ВАСЭ</w:t>
            </w:r>
            <w:r w:rsidR="00677312">
              <w:noBreakHyphen/>
            </w:r>
            <w:r w:rsidR="001D3188" w:rsidRPr="007A589F">
              <w:t>12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9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6C3ED3" w:rsidP="007C0192">
            <w:pPr>
              <w:pStyle w:val="Tabletext"/>
            </w:pPr>
            <w:r w:rsidRPr="007A589F">
              <w:t>Новая Резолюция ВАСЭ – Активизация деятельности МСЭ-Т в области стандартизации Международной подвижной электросвязи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10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016689" w:rsidP="007C0192">
            <w:pPr>
              <w:pStyle w:val="Tabletext"/>
            </w:pPr>
            <w:r w:rsidRPr="007A589F">
              <w:t>Исключение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38 </w:t>
            </w:r>
            <w:r w:rsidR="00B34B7F" w:rsidRPr="007A589F">
              <w:t>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B13867" w:rsidRPr="007A589F">
              <w:t>–</w:t>
            </w:r>
            <w:r w:rsidR="001D3188" w:rsidRPr="007A589F">
              <w:t xml:space="preserve"> </w:t>
            </w:r>
            <w:r w:rsidR="00B34B7F" w:rsidRPr="007A589F">
              <w:t xml:space="preserve">Координация деятельности трех Секторов МСЭ по вопросам, связанным с </w:t>
            </w:r>
            <w:r w:rsidR="00677312">
              <w:t>М</w:t>
            </w:r>
            <w:r w:rsidR="00B34B7F" w:rsidRPr="007A589F">
              <w:t>еждународной подвижной электросвязью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11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1A0530" w:rsidP="007C0192">
            <w:pPr>
              <w:pStyle w:val="Tabletext"/>
            </w:pPr>
            <w:r w:rsidRPr="007A589F">
              <w:t>Новая Р</w:t>
            </w:r>
            <w:r w:rsidR="00D6263D" w:rsidRPr="007A589F">
              <w:t>езолюция ВАСЭ –</w:t>
            </w:r>
            <w:r w:rsidR="001D3188" w:rsidRPr="007A589F">
              <w:t xml:space="preserve"> </w:t>
            </w:r>
            <w:r w:rsidR="00163989" w:rsidRPr="007A589F">
              <w:t>Совершенствование стандартизации интернета вещей и "умных" городов и сообществ</w:t>
            </w:r>
            <w:r w:rsidR="001D3188" w:rsidRPr="007A589F"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12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6C3ED3" w:rsidP="007C0192">
            <w:pPr>
              <w:pStyle w:val="Tabletext"/>
            </w:pPr>
            <w:r w:rsidRPr="007A589F">
              <w:t xml:space="preserve">Изменение </w:t>
            </w:r>
            <w:r w:rsidR="001A0530" w:rsidRPr="007A589F">
              <w:t>Р</w:t>
            </w:r>
            <w:r w:rsidR="00847295" w:rsidRPr="007A589F">
              <w:t xml:space="preserve">езолюции 50 </w:t>
            </w:r>
            <w:r w:rsidR="00B34B7F" w:rsidRPr="007A589F">
              <w:t>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Pr="007A589F">
              <w:t>Кибербезопасность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13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163989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 xml:space="preserve">езолюции 52 </w:t>
            </w:r>
            <w:r w:rsidR="00B34B7F" w:rsidRPr="007A589F">
              <w:t>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Pr="007A589F">
              <w:t>Противодействие распространению спама и борьба со спамом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14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F928C5" w:rsidP="007C0192">
            <w:pPr>
              <w:pStyle w:val="Tabletext"/>
            </w:pPr>
            <w:r w:rsidRPr="007A589F">
              <w:t xml:space="preserve">Изменение </w:t>
            </w:r>
            <w:r w:rsidR="001A0530" w:rsidRPr="007A589F">
              <w:t>Р</w:t>
            </w:r>
            <w:r w:rsidR="00847295" w:rsidRPr="007A589F">
              <w:t>езолюции 77 ВАСЭ</w:t>
            </w:r>
            <w:r w:rsidR="001D3188" w:rsidRPr="007A589F">
              <w:t>-12</w:t>
            </w:r>
            <w:r w:rsidR="003A6477" w:rsidRPr="007A589F">
              <w:t xml:space="preserve"> </w:t>
            </w:r>
            <w:r w:rsidR="001D3188" w:rsidRPr="007A589F">
              <w:t>–</w:t>
            </w:r>
            <w:r w:rsidR="00EB1278" w:rsidRPr="007A589F">
              <w:t xml:space="preserve"> </w:t>
            </w:r>
            <w:r w:rsidR="0095713E" w:rsidRPr="007A589F">
              <w:t>Р</w:t>
            </w:r>
            <w:r w:rsidRPr="007A589F">
              <w:t>абот</w:t>
            </w:r>
            <w:r w:rsidR="0095713E" w:rsidRPr="007A589F">
              <w:t>а</w:t>
            </w:r>
            <w:r w:rsidRPr="007A589F">
              <w:t xml:space="preserve"> по стандартизации в области организации сетей с программируемыми параметрами в Секторе стандартизации электросвязи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15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lastRenderedPageBreak/>
              <w:t>16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01295D" w:rsidP="007C0192">
            <w:pPr>
              <w:pStyle w:val="Tabletext"/>
            </w:pPr>
            <w:r w:rsidRPr="007A589F">
              <w:t>Новая Резолюция по работе Сектора стандартизации электросвязи МСЭ в области стандартизации приложения на базе облачных вычислений для мониторинга данных о событиях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16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0B1D17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>езолюции 44 ВАСЭ</w:t>
            </w:r>
            <w:r w:rsidR="001D3188" w:rsidRPr="007A589F">
              <w:t xml:space="preserve">-12 – </w:t>
            </w:r>
            <w:r w:rsidR="003B3E69" w:rsidRPr="007A589F">
              <w:t>Преодоление разрыва в стандартизации между развивающимися и развитыми странами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17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687054" w:rsidP="007C0192">
            <w:pPr>
              <w:pStyle w:val="Tabletext"/>
            </w:pPr>
            <w:r w:rsidRPr="007A589F">
              <w:t xml:space="preserve">Изменение </w:t>
            </w:r>
            <w:r w:rsidR="001A0530" w:rsidRPr="007A589F">
              <w:t>Р</w:t>
            </w:r>
            <w:r w:rsidR="00847295" w:rsidRPr="007A589F">
              <w:t>езолюции 64 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="000A3D32" w:rsidRPr="007A589F">
              <w:t>Распределение адресов IP и содействие переходу к IPv6 и его внедрению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18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F928C5" w:rsidP="007C0192">
            <w:pPr>
              <w:pStyle w:val="Tabletext"/>
            </w:pPr>
            <w:r w:rsidRPr="007A589F">
              <w:t xml:space="preserve">Изменение </w:t>
            </w:r>
            <w:r w:rsidR="003A6477" w:rsidRPr="007A589F">
              <w:t>Р</w:t>
            </w:r>
            <w:r w:rsidR="001A0530" w:rsidRPr="007A589F">
              <w:t>е</w:t>
            </w:r>
            <w:r w:rsidR="00847295" w:rsidRPr="007A589F">
              <w:t>золюции 72 ВАСЭ</w:t>
            </w:r>
            <w:r w:rsidR="001D3188" w:rsidRPr="007A589F">
              <w:t xml:space="preserve">-12 – </w:t>
            </w:r>
            <w:r w:rsidRPr="007A589F">
              <w:t xml:space="preserve">Важность </w:t>
            </w:r>
            <w:r w:rsidR="004114ED" w:rsidRPr="007A589F">
              <w:t>измерений</w:t>
            </w:r>
            <w:r w:rsidRPr="007A589F">
              <w:t>, связанных с воздействием радиочастотных электромагнитных полей на человека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19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04582D" w:rsidP="007C0192">
            <w:pPr>
              <w:pStyle w:val="Tabletext"/>
            </w:pPr>
            <w:r w:rsidRPr="007A589F">
              <w:t>Изменение</w:t>
            </w:r>
            <w:r w:rsidR="001D3188" w:rsidRPr="007A589F">
              <w:t xml:space="preserve"> </w:t>
            </w:r>
            <w:r w:rsidR="001A0530" w:rsidRPr="007A589F">
              <w:t>Р</w:t>
            </w:r>
            <w:r w:rsidR="00847295" w:rsidRPr="007A589F">
              <w:t>езолюции 73 ВАСЭ</w:t>
            </w:r>
            <w:r w:rsidR="001D3188" w:rsidRPr="007A589F">
              <w:t xml:space="preserve">-12 – </w:t>
            </w:r>
            <w:r w:rsidRPr="007A589F">
              <w:t>Информационно-коммуникационные технологии, окружающая среда и изменение климата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20</w:t>
            </w:r>
          </w:p>
        </w:tc>
      </w:tr>
      <w:tr w:rsidR="001D3188" w:rsidRPr="007A589F" w:rsidTr="007C019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188" w:rsidRPr="007A589F" w:rsidRDefault="0095713E" w:rsidP="007C0192">
            <w:pPr>
              <w:pStyle w:val="Tabletext"/>
            </w:pPr>
            <w:r w:rsidRPr="007A589F">
              <w:t>Изменения к</w:t>
            </w:r>
            <w:r w:rsidR="001A0530" w:rsidRPr="007A589F">
              <w:t xml:space="preserve"> Резолюции</w:t>
            </w:r>
            <w:r w:rsidR="00847295" w:rsidRPr="007A589F">
              <w:t xml:space="preserve"> 76 ВАСЭ</w:t>
            </w:r>
            <w:r w:rsidR="001D3188" w:rsidRPr="007A589F">
              <w:t>-12</w:t>
            </w:r>
            <w:r w:rsidR="00847295" w:rsidRPr="007A589F">
              <w:t xml:space="preserve"> </w:t>
            </w:r>
            <w:r w:rsidR="001D3188" w:rsidRPr="007A589F">
              <w:t xml:space="preserve">– </w:t>
            </w:r>
            <w:r w:rsidR="003E2E8C" w:rsidRPr="007A589F">
              <w:t>Иссле</w:t>
            </w:r>
            <w:r w:rsidR="00677312">
              <w:t>дования, касающиеся проверки на </w:t>
            </w:r>
            <w:r w:rsidR="003E2E8C" w:rsidRPr="007A589F">
              <w:t>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88" w:rsidRPr="007A589F" w:rsidRDefault="001D3188" w:rsidP="007C0192">
            <w:pPr>
              <w:pStyle w:val="Tabletext"/>
              <w:jc w:val="center"/>
            </w:pPr>
            <w:r w:rsidRPr="007A589F">
              <w:t>21</w:t>
            </w:r>
          </w:p>
        </w:tc>
      </w:tr>
    </w:tbl>
    <w:p w:rsidR="001D3188" w:rsidRPr="007C0192" w:rsidRDefault="001D3188" w:rsidP="007C0192"/>
    <w:p w:rsidR="001D3188" w:rsidRPr="007C0192" w:rsidRDefault="001D3188" w:rsidP="007C0192"/>
    <w:p w:rsidR="001D3188" w:rsidRPr="007C0192" w:rsidRDefault="001D3188" w:rsidP="007C0192">
      <w:pPr>
        <w:sectPr w:rsidR="001D3188" w:rsidRPr="007C0192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1D3188" w:rsidRPr="007A589F" w:rsidRDefault="00B5422F" w:rsidP="00B5422F">
      <w:pPr>
        <w:pStyle w:val="AnnexNo"/>
      </w:pPr>
      <w:r w:rsidRPr="007A589F">
        <w:lastRenderedPageBreak/>
        <w:t>ПРИЛОЖЕНИЕ</w:t>
      </w:r>
      <w:r w:rsidR="001D3188" w:rsidRPr="007A589F">
        <w:t xml:space="preserve"> 2</w:t>
      </w:r>
    </w:p>
    <w:p w:rsidR="001D3188" w:rsidRPr="007A589F" w:rsidRDefault="00B5422F" w:rsidP="003A6477">
      <w:pPr>
        <w:pStyle w:val="Tabletitle"/>
      </w:pPr>
      <w:r w:rsidRPr="007A589F">
        <w:t>Одобрение ОП АТСЭ админ</w:t>
      </w:r>
      <w:bookmarkStart w:id="0" w:name="_GoBack"/>
      <w:bookmarkEnd w:id="0"/>
      <w:r w:rsidRPr="007A589F">
        <w:t>истрациями</w:t>
      </w:r>
      <w:r w:rsidR="003A6477" w:rsidRPr="007A589F">
        <w:t xml:space="preserve"> стран – </w:t>
      </w:r>
      <w:r w:rsidRPr="007A589F">
        <w:t>член</w:t>
      </w:r>
      <w:r w:rsidR="003A6477" w:rsidRPr="007A589F">
        <w:t>ов</w:t>
      </w:r>
      <w:r w:rsidRPr="007A589F">
        <w:t xml:space="preserve"> АТСЭ</w:t>
      </w:r>
    </w:p>
    <w:tbl>
      <w:tblPr>
        <w:tblW w:w="145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850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7C0192" w:rsidRPr="007A589F" w:rsidTr="006A5E4F">
        <w:trPr>
          <w:cantSplit/>
          <w:trHeight w:val="632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19" w:type="dxa"/>
              <w:right w:w="19" w:type="dxa"/>
            </w:tcMar>
            <w:textDirection w:val="btLr"/>
            <w:vAlign w:val="center"/>
          </w:tcPr>
          <w:p w:rsidR="006A5E4F" w:rsidRPr="007A589F" w:rsidRDefault="003A6477" w:rsidP="003A6477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ru-RU"/>
              </w:rPr>
            </w:pPr>
            <w:r w:rsidRPr="007A589F">
              <w:rPr>
                <w:rFonts w:eastAsia="Dotum"/>
                <w:sz w:val="18"/>
                <w:szCs w:val="18"/>
                <w:lang w:val="ru-RU"/>
              </w:rPr>
              <w:t>№ доп. док.</w:t>
            </w:r>
          </w:p>
        </w:tc>
        <w:tc>
          <w:tcPr>
            <w:tcW w:w="348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AFG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CBG</w:t>
            </w:r>
          </w:p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39" w:type="dxa"/>
              <w:right w:w="39" w:type="dxa"/>
            </w:tcMar>
            <w:textDirection w:val="btLr"/>
            <w:vAlign w:val="center"/>
          </w:tcPr>
          <w:p w:rsidR="006A5E4F" w:rsidRPr="007A589F" w:rsidRDefault="006A5E4F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VTN</w:t>
            </w:r>
          </w:p>
        </w:tc>
        <w:tc>
          <w:tcPr>
            <w:tcW w:w="426" w:type="dxa"/>
            <w:shd w:val="clear" w:color="auto" w:fill="FFFFFF" w:themeFill="background1"/>
            <w:tcMar>
              <w:left w:w="19" w:type="dxa"/>
              <w:right w:w="19" w:type="dxa"/>
            </w:tcMar>
            <w:textDirection w:val="btLr"/>
            <w:vAlign w:val="center"/>
          </w:tcPr>
          <w:p w:rsidR="006A5E4F" w:rsidRPr="007A589F" w:rsidRDefault="003A6477" w:rsidP="001D318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ru-RU"/>
              </w:rPr>
            </w:pPr>
            <w:r w:rsidRPr="007A589F">
              <w:rPr>
                <w:rFonts w:eastAsia="Dotum"/>
                <w:sz w:val="16"/>
                <w:szCs w:val="16"/>
                <w:lang w:val="ru-RU"/>
              </w:rPr>
              <w:t>Всего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14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15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15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15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13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13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17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17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14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13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17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16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20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14</w:t>
            </w:r>
          </w:p>
        </w:tc>
      </w:tr>
      <w:tr w:rsidR="007C0192" w:rsidRPr="007A589F" w:rsidTr="006A5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21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A5E4F" w:rsidRPr="007A589F" w:rsidRDefault="006A5E4F" w:rsidP="004114ED">
            <w:pPr>
              <w:pStyle w:val="Tabletext"/>
              <w:rPr>
                <w:rFonts w:eastAsia="Dotum"/>
              </w:rPr>
            </w:pPr>
            <w:r w:rsidRPr="007A589F">
              <w:rPr>
                <w:rFonts w:eastAsia="Dotum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A5E4F" w:rsidRPr="007A589F" w:rsidRDefault="006A5E4F" w:rsidP="00961774">
            <w:pPr>
              <w:pStyle w:val="Tabletext"/>
              <w:jc w:val="center"/>
              <w:rPr>
                <w:rFonts w:eastAsia="Dotum"/>
                <w:b/>
                <w:bCs/>
              </w:rPr>
            </w:pPr>
            <w:r w:rsidRPr="007A589F">
              <w:rPr>
                <w:rFonts w:eastAsia="Dotum"/>
                <w:b/>
                <w:bCs/>
              </w:rPr>
              <w:t>14</w:t>
            </w:r>
          </w:p>
        </w:tc>
      </w:tr>
    </w:tbl>
    <w:p w:rsidR="003A6477" w:rsidRPr="007A589F" w:rsidRDefault="003A6477" w:rsidP="007A589F">
      <w:pPr>
        <w:pStyle w:val="Reasons"/>
      </w:pPr>
    </w:p>
    <w:p w:rsidR="003A6477" w:rsidRPr="007A589F" w:rsidRDefault="003A6477">
      <w:pPr>
        <w:jc w:val="center"/>
      </w:pPr>
      <w:r w:rsidRPr="007A589F">
        <w:t>______________</w:t>
      </w:r>
    </w:p>
    <w:sectPr w:rsidR="003A6477" w:rsidRPr="007A589F" w:rsidSect="00CC67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9F" w:rsidRDefault="007A589F">
      <w:r>
        <w:separator/>
      </w:r>
    </w:p>
  </w:endnote>
  <w:endnote w:type="continuationSeparator" w:id="0">
    <w:p w:rsidR="007A589F" w:rsidRDefault="007A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Default="007A58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A589F" w:rsidRPr="00B34B7F" w:rsidRDefault="007A589F">
    <w:pPr>
      <w:ind w:right="360"/>
      <w:rPr>
        <w:lang w:val="fr-CH"/>
      </w:rPr>
    </w:pPr>
    <w:r>
      <w:fldChar w:fldCharType="begin"/>
    </w:r>
    <w:r w:rsidRPr="00B34B7F">
      <w:rPr>
        <w:lang w:val="fr-CH"/>
      </w:rPr>
      <w:instrText xml:space="preserve"> FILENAME \p  \* MERGEFORMAT </w:instrText>
    </w:r>
    <w:r>
      <w:fldChar w:fldCharType="separate"/>
    </w:r>
    <w:r w:rsidR="00CC6785">
      <w:rPr>
        <w:noProof/>
        <w:lang w:val="fr-CH"/>
      </w:rPr>
      <w:t>P:\RUS\ITU-T\CONF-T\WTSA16\000\044R.docx</w:t>
    </w:r>
    <w:r>
      <w:fldChar w:fldCharType="end"/>
    </w:r>
    <w:r w:rsidRPr="00B34B7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192">
      <w:rPr>
        <w:noProof/>
      </w:rPr>
      <w:t>21.10.16</w:t>
    </w:r>
    <w:r>
      <w:fldChar w:fldCharType="end"/>
    </w:r>
    <w:r w:rsidRPr="00B34B7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6785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Pr="009122FD" w:rsidRDefault="007A589F" w:rsidP="00CF2894">
    <w:pPr>
      <w:pStyle w:val="Footer"/>
      <w:rPr>
        <w:lang w:val="fr-CH"/>
      </w:rPr>
    </w:pPr>
    <w:r>
      <w:fldChar w:fldCharType="begin"/>
    </w:r>
    <w:r w:rsidRPr="009122FD">
      <w:rPr>
        <w:lang w:val="fr-CH"/>
      </w:rPr>
      <w:instrText xml:space="preserve"> FILENAME \p  \* MERGEFORMAT </w:instrText>
    </w:r>
    <w:r>
      <w:fldChar w:fldCharType="separate"/>
    </w:r>
    <w:r w:rsidR="00CC6785">
      <w:rPr>
        <w:lang w:val="fr-CH"/>
      </w:rPr>
      <w:t>P:\RUS\ITU-T\CONF-T\WTSA16\000\044R.docx</w:t>
    </w:r>
    <w:r>
      <w:fldChar w:fldCharType="end"/>
    </w:r>
    <w:r w:rsidRPr="009122FD">
      <w:rPr>
        <w:lang w:val="fr-CH"/>
      </w:rPr>
      <w:t xml:space="preserve"> (400973)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Pr="009122FD" w:rsidRDefault="007A589F" w:rsidP="009122FD">
    <w:pPr>
      <w:pStyle w:val="Footer"/>
      <w:rPr>
        <w:lang w:val="fr-CH"/>
      </w:rPr>
    </w:pPr>
    <w:r>
      <w:fldChar w:fldCharType="begin"/>
    </w:r>
    <w:r w:rsidRPr="009122FD">
      <w:rPr>
        <w:lang w:val="fr-CH"/>
      </w:rPr>
      <w:instrText xml:space="preserve"> FILENAME \p  \* MERGEFORMAT </w:instrText>
    </w:r>
    <w:r>
      <w:fldChar w:fldCharType="separate"/>
    </w:r>
    <w:r w:rsidR="00CC6785">
      <w:rPr>
        <w:lang w:val="fr-CH"/>
      </w:rPr>
      <w:t>P:\RUS\ITU-T\CONF-T\WTSA16\000\044R.docx</w:t>
    </w:r>
    <w:r>
      <w:fldChar w:fldCharType="end"/>
    </w:r>
    <w:r w:rsidRPr="009122FD">
      <w:rPr>
        <w:lang w:val="fr-CH"/>
      </w:rPr>
      <w:t xml:space="preserve"> (400973)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Default="007A58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A589F" w:rsidRDefault="007A589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C6785">
      <w:rPr>
        <w:noProof/>
        <w:lang w:val="fr-FR"/>
      </w:rPr>
      <w:t>P:\RUS\ITU-T\CONF-T\WTSA16\000\044R.docx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0192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6785">
      <w:rPr>
        <w:noProof/>
      </w:rPr>
      <w:t>21.10.16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Pr="00B34B7F" w:rsidRDefault="007A589F" w:rsidP="00777F17">
    <w:pPr>
      <w:pStyle w:val="Footer"/>
      <w:rPr>
        <w:lang w:val="fr-CH"/>
      </w:rPr>
    </w:pPr>
    <w:r>
      <w:fldChar w:fldCharType="begin"/>
    </w:r>
    <w:r w:rsidRPr="00B34B7F">
      <w:rPr>
        <w:lang w:val="fr-CH"/>
      </w:rPr>
      <w:instrText xml:space="preserve"> FILENAME \p  \* MERGEFORMAT </w:instrText>
    </w:r>
    <w:r>
      <w:fldChar w:fldCharType="separate"/>
    </w:r>
    <w:r w:rsidR="00CC6785">
      <w:rPr>
        <w:lang w:val="fr-CH"/>
      </w:rPr>
      <w:t>P:\RUS\ITU-T\CONF-T\WTSA16\000\044R.docx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Pr="009122FD" w:rsidRDefault="007A589F" w:rsidP="00677312">
    <w:pPr>
      <w:pStyle w:val="Footer"/>
      <w:rPr>
        <w:lang w:val="fr-CH"/>
      </w:rPr>
    </w:pPr>
    <w:r>
      <w:fldChar w:fldCharType="begin"/>
    </w:r>
    <w:r w:rsidRPr="009122FD">
      <w:rPr>
        <w:lang w:val="fr-CH"/>
      </w:rPr>
      <w:instrText xml:space="preserve"> FILENAME \p  \* MERGEFORMAT </w:instrText>
    </w:r>
    <w:r>
      <w:fldChar w:fldCharType="separate"/>
    </w:r>
    <w:r w:rsidR="00CC6785">
      <w:rPr>
        <w:lang w:val="fr-CH"/>
      </w:rPr>
      <w:t>P:\RUS\ITU-T\CONF-T\WTSA16\000\044R.docx</w:t>
    </w:r>
    <w:r>
      <w:fldChar w:fldCharType="end"/>
    </w:r>
    <w:r w:rsidRPr="009122FD">
      <w:rPr>
        <w:lang w:val="fr-CH"/>
      </w:rPr>
      <w:t xml:space="preserve"> </w:t>
    </w:r>
    <w:r>
      <w:rPr>
        <w:lang w:val="fr-CH"/>
      </w:rPr>
      <w:t>(400973)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9F" w:rsidRDefault="007A589F">
      <w:r>
        <w:rPr>
          <w:b/>
        </w:rPr>
        <w:t>_______________</w:t>
      </w:r>
    </w:p>
  </w:footnote>
  <w:footnote w:type="continuationSeparator" w:id="0">
    <w:p w:rsidR="007A589F" w:rsidRDefault="007A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Default="007A589F" w:rsidP="001D318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C0192">
      <w:rPr>
        <w:noProof/>
      </w:rPr>
      <w:t>3</w:t>
    </w:r>
    <w:r>
      <w:fldChar w:fldCharType="end"/>
    </w:r>
  </w:p>
  <w:p w:rsidR="007A589F" w:rsidRPr="009122FD" w:rsidRDefault="007A589F" w:rsidP="001D3188">
    <w:pPr>
      <w:pStyle w:val="Header"/>
      <w:rPr>
        <w:lang w:val="en-US"/>
      </w:rPr>
    </w:pPr>
    <w:r>
      <w:t>WTSA16/44-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Pr="00434A7C" w:rsidRDefault="007A589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7A589F" w:rsidRDefault="007A589F" w:rsidP="005F1D14">
    <w:pPr>
      <w:pStyle w:val="Header"/>
      <w:rPr>
        <w:lang w:val="en-US"/>
      </w:rPr>
    </w:pPr>
    <w:r>
      <w:t>WTSA16/44-R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89F" w:rsidRDefault="007A589F" w:rsidP="009122F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C0192">
      <w:rPr>
        <w:noProof/>
      </w:rPr>
      <w:t>4</w:t>
    </w:r>
    <w:r>
      <w:rPr>
        <w:noProof/>
      </w:rPr>
      <w:fldChar w:fldCharType="end"/>
    </w:r>
  </w:p>
  <w:p w:rsidR="007A589F" w:rsidRDefault="007A589F" w:rsidP="009122FD">
    <w:pPr>
      <w:pStyle w:val="Header"/>
    </w:pPr>
    <w:r>
      <w:t>WTSA16/44-R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95D"/>
    <w:rsid w:val="00016689"/>
    <w:rsid w:val="000260F1"/>
    <w:rsid w:val="00032092"/>
    <w:rsid w:val="0003535B"/>
    <w:rsid w:val="0004582D"/>
    <w:rsid w:val="00053BC0"/>
    <w:rsid w:val="000769B8"/>
    <w:rsid w:val="00095D3D"/>
    <w:rsid w:val="000A0EF3"/>
    <w:rsid w:val="000A3D32"/>
    <w:rsid w:val="000A6C0E"/>
    <w:rsid w:val="000B1D17"/>
    <w:rsid w:val="000B7892"/>
    <w:rsid w:val="000C48F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63989"/>
    <w:rsid w:val="00190D8B"/>
    <w:rsid w:val="001A0530"/>
    <w:rsid w:val="001A0811"/>
    <w:rsid w:val="001A5585"/>
    <w:rsid w:val="001A7EB1"/>
    <w:rsid w:val="001B1985"/>
    <w:rsid w:val="001C6978"/>
    <w:rsid w:val="001D3188"/>
    <w:rsid w:val="001E5FB4"/>
    <w:rsid w:val="00202CA0"/>
    <w:rsid w:val="0020759E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A6477"/>
    <w:rsid w:val="003B3E69"/>
    <w:rsid w:val="003C583C"/>
    <w:rsid w:val="003E2E8C"/>
    <w:rsid w:val="003F0078"/>
    <w:rsid w:val="0040677A"/>
    <w:rsid w:val="004114ED"/>
    <w:rsid w:val="00412A42"/>
    <w:rsid w:val="00432FFB"/>
    <w:rsid w:val="00434A7C"/>
    <w:rsid w:val="00440659"/>
    <w:rsid w:val="0045143A"/>
    <w:rsid w:val="00496734"/>
    <w:rsid w:val="004A58F4"/>
    <w:rsid w:val="004C1045"/>
    <w:rsid w:val="004C47ED"/>
    <w:rsid w:val="004C557F"/>
    <w:rsid w:val="004D3C26"/>
    <w:rsid w:val="004E7FB3"/>
    <w:rsid w:val="0051315E"/>
    <w:rsid w:val="00514E1F"/>
    <w:rsid w:val="005305D5"/>
    <w:rsid w:val="00535CFA"/>
    <w:rsid w:val="00540D1E"/>
    <w:rsid w:val="005651C9"/>
    <w:rsid w:val="00567276"/>
    <w:rsid w:val="005755E2"/>
    <w:rsid w:val="00585A30"/>
    <w:rsid w:val="005A295E"/>
    <w:rsid w:val="005C120B"/>
    <w:rsid w:val="005C313D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26CED"/>
    <w:rsid w:val="00657DE0"/>
    <w:rsid w:val="00665A95"/>
    <w:rsid w:val="00677312"/>
    <w:rsid w:val="00687054"/>
    <w:rsid w:val="00687F04"/>
    <w:rsid w:val="00687F81"/>
    <w:rsid w:val="00692C06"/>
    <w:rsid w:val="006A281B"/>
    <w:rsid w:val="006A5E4F"/>
    <w:rsid w:val="006A6E9B"/>
    <w:rsid w:val="006B1C1A"/>
    <w:rsid w:val="006C3ED3"/>
    <w:rsid w:val="006D60C3"/>
    <w:rsid w:val="007036B6"/>
    <w:rsid w:val="00730A90"/>
    <w:rsid w:val="00763F4F"/>
    <w:rsid w:val="00775720"/>
    <w:rsid w:val="0077631A"/>
    <w:rsid w:val="007772E3"/>
    <w:rsid w:val="00777F17"/>
    <w:rsid w:val="00793FF5"/>
    <w:rsid w:val="00794694"/>
    <w:rsid w:val="007A08B5"/>
    <w:rsid w:val="007A589F"/>
    <w:rsid w:val="007A7F49"/>
    <w:rsid w:val="007C0192"/>
    <w:rsid w:val="007F1E3A"/>
    <w:rsid w:val="00811633"/>
    <w:rsid w:val="00812452"/>
    <w:rsid w:val="00847295"/>
    <w:rsid w:val="00872232"/>
    <w:rsid w:val="00872FC8"/>
    <w:rsid w:val="008A16DC"/>
    <w:rsid w:val="008B07D5"/>
    <w:rsid w:val="008B43F2"/>
    <w:rsid w:val="008C3257"/>
    <w:rsid w:val="009119CC"/>
    <w:rsid w:val="009122FD"/>
    <w:rsid w:val="00917C0A"/>
    <w:rsid w:val="0092220F"/>
    <w:rsid w:val="00922CD0"/>
    <w:rsid w:val="00941A02"/>
    <w:rsid w:val="0095713E"/>
    <w:rsid w:val="00961774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7FB2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3867"/>
    <w:rsid w:val="00B34B7F"/>
    <w:rsid w:val="00B468A6"/>
    <w:rsid w:val="00B53202"/>
    <w:rsid w:val="00B5422F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C6785"/>
    <w:rsid w:val="00CE5E47"/>
    <w:rsid w:val="00CF020F"/>
    <w:rsid w:val="00CF2894"/>
    <w:rsid w:val="00D02058"/>
    <w:rsid w:val="00D05113"/>
    <w:rsid w:val="00D10152"/>
    <w:rsid w:val="00D15F4D"/>
    <w:rsid w:val="00D53715"/>
    <w:rsid w:val="00D6263D"/>
    <w:rsid w:val="00D959E3"/>
    <w:rsid w:val="00DE115D"/>
    <w:rsid w:val="00DE2EBA"/>
    <w:rsid w:val="00E003CD"/>
    <w:rsid w:val="00E11080"/>
    <w:rsid w:val="00E2253F"/>
    <w:rsid w:val="00E30B92"/>
    <w:rsid w:val="00E43B1B"/>
    <w:rsid w:val="00E5155F"/>
    <w:rsid w:val="00E976C1"/>
    <w:rsid w:val="00EB1278"/>
    <w:rsid w:val="00EB6BCD"/>
    <w:rsid w:val="00EC1AE7"/>
    <w:rsid w:val="00EE1364"/>
    <w:rsid w:val="00EF7176"/>
    <w:rsid w:val="00F17CA4"/>
    <w:rsid w:val="00F454CF"/>
    <w:rsid w:val="00F56DDA"/>
    <w:rsid w:val="00F63A2A"/>
    <w:rsid w:val="00F65C19"/>
    <w:rsid w:val="00F761D2"/>
    <w:rsid w:val="00F77411"/>
    <w:rsid w:val="00F91EA0"/>
    <w:rsid w:val="00F928C5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A5E4F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6A5E4F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Abstract">
    <w:name w:val="Abstract"/>
    <w:basedOn w:val="Normal"/>
    <w:rsid w:val="001D3188"/>
    <w:rPr>
      <w:sz w:val="24"/>
      <w:lang w:val="en-US"/>
    </w:rPr>
  </w:style>
  <w:style w:type="paragraph" w:customStyle="1" w:styleId="Committee">
    <w:name w:val="Committee"/>
    <w:basedOn w:val="Normal"/>
    <w:qFormat/>
    <w:rsid w:val="001D318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1D3188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1D3188"/>
    <w:rPr>
      <w:sz w:val="20"/>
      <w:lang w:val="en-GB"/>
    </w:rPr>
  </w:style>
  <w:style w:type="paragraph" w:customStyle="1" w:styleId="TopHeader">
    <w:name w:val="TopHeader"/>
    <w:basedOn w:val="Normal"/>
    <w:rsid w:val="001D318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1D318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1D3188"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D3188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D3188"/>
    <w:pPr>
      <w:spacing w:before="0"/>
    </w:pPr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293D4B"/>
    <w:rsid w:val="00377B1D"/>
    <w:rsid w:val="0045636C"/>
    <w:rsid w:val="004A45EA"/>
    <w:rsid w:val="004F48DC"/>
    <w:rsid w:val="00673DBB"/>
    <w:rsid w:val="006C0398"/>
    <w:rsid w:val="006C1DCF"/>
    <w:rsid w:val="006D0370"/>
    <w:rsid w:val="00811E71"/>
    <w:rsid w:val="00847326"/>
    <w:rsid w:val="008B370A"/>
    <w:rsid w:val="008F6CE7"/>
    <w:rsid w:val="00923E1A"/>
    <w:rsid w:val="009519DC"/>
    <w:rsid w:val="00954280"/>
    <w:rsid w:val="009A0D9B"/>
    <w:rsid w:val="009B47F8"/>
    <w:rsid w:val="00BD7B8C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9fdb7b-b687-414c-a076-0f5bdf2f7349">Documents Proposals Manager (DPM)</DPM_x0020_Author>
    <DPM_x0020_File_x0020_name xmlns="589fdb7b-b687-414c-a076-0f5bdf2f7349">T13-WTSA.16-C-0044!!MSW-R</DPM_x0020_File_x0020_name>
    <DPM_x0020_Version xmlns="589fdb7b-b687-414c-a076-0f5bdf2f7349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9fdb7b-b687-414c-a076-0f5bdf2f7349" targetNamespace="http://schemas.microsoft.com/office/2006/metadata/properties" ma:root="true" ma:fieldsID="d41af5c836d734370eb92e7ee5f83852" ns2:_="" ns3:_="">
    <xsd:import namespace="996b2e75-67fd-4955-a3b0-5ab9934cb50b"/>
    <xsd:import namespace="589fdb7b-b687-414c-a076-0f5bdf2f73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db7b-b687-414c-a076-0f5bdf2f73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589fdb7b-b687-414c-a076-0f5bdf2f734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9fdb7b-b687-414c-a076-0f5bdf2f7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931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T13-WTSA.16-C-0044!!MSW-R</vt:lpstr>
    </vt:vector>
  </TitlesOfParts>
  <Manager>General Secretariat - Pool</Manager>
  <Company>International Telecommunication Union (ITU)</Company>
  <LinksUpToDate>false</LinksUpToDate>
  <CharactersWithSpaces>5816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Maloletkova, Svetlana</cp:lastModifiedBy>
  <cp:revision>17</cp:revision>
  <cp:lastPrinted>2016-10-21T14:13:00Z</cp:lastPrinted>
  <dcterms:created xsi:type="dcterms:W3CDTF">2016-10-20T12:29:00Z</dcterms:created>
  <dcterms:modified xsi:type="dcterms:W3CDTF">2016-10-21T14:53:00Z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