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667F3F" w:rsidRDefault="009759FE" w:rsidP="00E2414B">
            <w:pPr>
              <w:spacing w:before="0"/>
              <w:rPr>
                <w:rFonts w:eastAsiaTheme="minorEastAsia"/>
                <w:b/>
                <w:bCs/>
                <w:lang w:eastAsia="zh-C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931618">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9104F4">
              <w:rPr>
                <w:rFonts w:ascii="Verdana" w:hAnsi="Verdana"/>
                <w:b/>
                <w:sz w:val="20"/>
              </w:rPr>
              <w:t>44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7D47E2" w:rsidRDefault="000A3B30" w:rsidP="00931618">
            <w:pPr>
              <w:spacing w:before="0"/>
              <w:rPr>
                <w:rFonts w:ascii="Verdana" w:hAnsi="Verdana"/>
                <w:sz w:val="20"/>
                <w:lang w:val="es-ES_tradnl" w:eastAsia="zh-CN" w:bidi="ar-EG"/>
              </w:rPr>
            </w:pPr>
            <w:r w:rsidRPr="000273B7">
              <w:rPr>
                <w:rFonts w:ascii="Verdana" w:hAnsi="Verdana"/>
                <w:b/>
                <w:bCs/>
                <w:sz w:val="20"/>
              </w:rPr>
              <w:t>2016</w:t>
            </w:r>
            <w:r w:rsidRPr="000273B7">
              <w:rPr>
                <w:rFonts w:ascii="Verdana" w:hAnsi="Verdana"/>
                <w:b/>
                <w:bCs/>
                <w:sz w:val="20"/>
              </w:rPr>
              <w:t>年</w:t>
            </w:r>
            <w:r w:rsidR="007D47E2">
              <w:rPr>
                <w:rFonts w:ascii="Verdana" w:hAnsi="Verdana"/>
                <w:b/>
                <w:bCs/>
                <w:sz w:val="20"/>
              </w:rPr>
              <w:t>10</w:t>
            </w:r>
            <w:r w:rsidRPr="000273B7">
              <w:rPr>
                <w:rFonts w:ascii="Verdana" w:hAnsi="Verdana"/>
                <w:b/>
                <w:bCs/>
                <w:sz w:val="20"/>
              </w:rPr>
              <w:t>月</w:t>
            </w:r>
            <w:r w:rsidR="007D47E2">
              <w:rPr>
                <w:rFonts w:ascii="Verdana" w:hAnsi="Verdana" w:hint="eastAsia"/>
                <w:b/>
                <w:bCs/>
                <w:sz w:val="20"/>
              </w:rPr>
              <w:t>5</w:t>
            </w:r>
            <w:r w:rsidR="007D47E2">
              <w:rPr>
                <w:rFonts w:ascii="Verdana" w:hAnsi="Verdana" w:hint="eastAsia"/>
                <w:b/>
                <w:bCs/>
                <w:sz w:val="20"/>
                <w:lang w:val="es-ES_tradnl" w:eastAsia="zh-CN" w:bidi="ar-EG"/>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575073" w:rsidP="00575073">
            <w:pPr>
              <w:pStyle w:val="Source"/>
              <w:rPr>
                <w:lang w:eastAsia="zh-CN"/>
              </w:rPr>
            </w:pPr>
            <w:r w:rsidRPr="00575073">
              <w:rPr>
                <w:rFonts w:ascii="SimSun" w:hAnsi="SimSun" w:cs="SimSun" w:hint="eastAsia"/>
                <w:lang w:eastAsia="zh-CN"/>
              </w:rPr>
              <w:t>亚太电信组织各成员国主管部门</w:t>
            </w:r>
          </w:p>
        </w:tc>
      </w:tr>
      <w:tr w:rsidR="000A3B30" w:rsidTr="00E2414B">
        <w:trPr>
          <w:cantSplit/>
        </w:trPr>
        <w:tc>
          <w:tcPr>
            <w:tcW w:w="9811" w:type="dxa"/>
            <w:gridSpan w:val="3"/>
            <w:hideMark/>
          </w:tcPr>
          <w:p w:rsidR="000A3B30" w:rsidRPr="0090015A" w:rsidRDefault="0090015A" w:rsidP="0090015A">
            <w:pPr>
              <w:pStyle w:val="Title1"/>
              <w:rPr>
                <w:lang w:eastAsia="zh-CN"/>
              </w:rPr>
            </w:pPr>
            <w:r>
              <w:rPr>
                <w:lang w:eastAsia="zh-CN"/>
              </w:rPr>
              <w:t>有关全会工作的</w:t>
            </w:r>
            <w:r w:rsidRPr="0090015A">
              <w:rPr>
                <w:lang w:eastAsia="zh-CN"/>
              </w:rPr>
              <w:t>亚太电信组织</w:t>
            </w:r>
            <w:r>
              <w:rPr>
                <w:lang w:eastAsia="zh-CN"/>
              </w:rPr>
              <w:t>共同提案</w:t>
            </w:r>
          </w:p>
        </w:tc>
      </w:tr>
      <w:tr w:rsidR="000A3B30" w:rsidTr="00E2414B">
        <w:trPr>
          <w:cantSplit/>
        </w:trPr>
        <w:tc>
          <w:tcPr>
            <w:tcW w:w="9811" w:type="dxa"/>
            <w:gridSpan w:val="3"/>
            <w:hideMark/>
          </w:tcPr>
          <w:p w:rsidR="000A3B30" w:rsidRPr="007769A4" w:rsidRDefault="000A3B30" w:rsidP="007769A4">
            <w:pPr>
              <w:pStyle w:val="Title2"/>
              <w:rPr>
                <w:lang w:eastAsia="zh-CN"/>
              </w:rPr>
            </w:pPr>
          </w:p>
        </w:tc>
      </w:tr>
    </w:tbl>
    <w:p w:rsidR="00121DB0" w:rsidRPr="00A90C9E" w:rsidRDefault="00121DB0" w:rsidP="00121DB0">
      <w:pPr>
        <w:rPr>
          <w:rFonts w:eastAsia="Times New Roman"/>
          <w:i/>
          <w:lang w:eastAsia="zh-CN"/>
        </w:rPr>
      </w:pPr>
    </w:p>
    <w:tbl>
      <w:tblPr>
        <w:tblpPr w:leftFromText="180" w:rightFromText="180" w:vertAnchor="text" w:tblpY="1"/>
        <w:tblOverlap w:val="never"/>
        <w:tblW w:w="5089" w:type="pct"/>
        <w:tblLayout w:type="fixed"/>
        <w:tblLook w:val="0000" w:firstRow="0" w:lastRow="0" w:firstColumn="0" w:lastColumn="0" w:noHBand="0" w:noVBand="0"/>
      </w:tblPr>
      <w:tblGrid>
        <w:gridCol w:w="1560"/>
        <w:gridCol w:w="8251"/>
      </w:tblGrid>
      <w:tr w:rsidR="00121DB0" w:rsidRPr="00A90C9E" w:rsidTr="00281461">
        <w:trPr>
          <w:cantSplit/>
        </w:trPr>
        <w:tc>
          <w:tcPr>
            <w:tcW w:w="1560" w:type="dxa"/>
          </w:tcPr>
          <w:p w:rsidR="00121DB0" w:rsidRPr="00A90C9E" w:rsidRDefault="0090015A" w:rsidP="00A07A73">
            <w:pPr>
              <w:ind w:hanging="108"/>
              <w:rPr>
                <w:rFonts w:eastAsia="Times New Roman"/>
                <w:b/>
                <w:bCs/>
              </w:rPr>
            </w:pPr>
            <w:r>
              <w:rPr>
                <w:rFonts w:asciiTheme="minorEastAsia" w:eastAsiaTheme="minorEastAsia" w:hAnsiTheme="minorEastAsia" w:hint="eastAsia"/>
                <w:b/>
                <w:bCs/>
                <w:lang w:eastAsia="zh-CN"/>
              </w:rPr>
              <w:t>摘要</w:t>
            </w:r>
            <w:r w:rsidR="00A07A73">
              <w:rPr>
                <w:rFonts w:asciiTheme="minorEastAsia" w:eastAsiaTheme="minorEastAsia" w:hAnsiTheme="minorEastAsia" w:hint="eastAsia"/>
                <w:b/>
                <w:bCs/>
                <w:lang w:eastAsia="zh-CN"/>
              </w:rPr>
              <w:t>：</w:t>
            </w:r>
          </w:p>
          <w:p w:rsidR="00121DB0" w:rsidRPr="00A90C9E" w:rsidRDefault="00121DB0" w:rsidP="00121DB0">
            <w:pPr>
              <w:rPr>
                <w:rFonts w:eastAsia="Times New Roman"/>
              </w:rPr>
            </w:pPr>
          </w:p>
        </w:tc>
        <w:tc>
          <w:tcPr>
            <w:tcW w:w="8251" w:type="dxa"/>
          </w:tcPr>
          <w:p w:rsidR="00121DB0" w:rsidRPr="00A90C9E" w:rsidRDefault="0090015A" w:rsidP="00AD2CAF">
            <w:pPr>
              <w:rPr>
                <w:rFonts w:eastAsia="Times New Roman"/>
                <w:color w:val="000000"/>
                <w:lang w:eastAsia="zh-CN"/>
              </w:rPr>
            </w:pPr>
            <w:r w:rsidRPr="0090015A">
              <w:rPr>
                <w:rFonts w:ascii="SimSun" w:hAnsi="SimSun"/>
                <w:color w:val="000000"/>
                <w:lang w:eastAsia="zh-CN"/>
              </w:rPr>
              <w:t>本文件提供了</w:t>
            </w:r>
            <w:r w:rsidR="00AD2CAF">
              <w:rPr>
                <w:rFonts w:ascii="SimSun" w:hAnsi="SimSun"/>
                <w:color w:val="000000"/>
                <w:lang w:eastAsia="zh-CN"/>
              </w:rPr>
              <w:t>亚太电信组织各成员</w:t>
            </w:r>
            <w:r w:rsidR="00AC1122">
              <w:rPr>
                <w:rFonts w:ascii="SimSun" w:hAnsi="SimSun" w:hint="eastAsia"/>
                <w:color w:val="000000"/>
                <w:lang w:eastAsia="zh-CN"/>
              </w:rPr>
              <w:t>国</w:t>
            </w:r>
            <w:r w:rsidR="00AD2CAF">
              <w:rPr>
                <w:rFonts w:ascii="SimSun" w:hAnsi="SimSun"/>
                <w:color w:val="000000"/>
                <w:lang w:eastAsia="zh-CN"/>
              </w:rPr>
              <w:t>主管部门共同提案的列表</w:t>
            </w:r>
            <w:r w:rsidR="00AD2CAF" w:rsidRPr="00AD2CAF">
              <w:rPr>
                <w:rFonts w:ascii="SimSun" w:hAnsi="SimSun"/>
                <w:color w:val="000000"/>
                <w:lang w:eastAsia="zh-CN"/>
              </w:rPr>
              <w:t>以及</w:t>
            </w:r>
            <w:r w:rsidR="00AD2CAF" w:rsidRPr="00A90C9E">
              <w:rPr>
                <w:rFonts w:eastAsia="Times New Roman"/>
                <w:color w:val="000000"/>
                <w:lang w:eastAsia="zh-CN"/>
              </w:rPr>
              <w:t>APT</w:t>
            </w:r>
            <w:r w:rsidR="00AD2CAF" w:rsidRPr="00AD2CAF">
              <w:rPr>
                <w:rFonts w:ascii="SimSun" w:hAnsi="SimSun"/>
                <w:color w:val="000000"/>
                <w:lang w:eastAsia="zh-CN"/>
              </w:rPr>
              <w:t>各成员主管部门</w:t>
            </w:r>
            <w:r w:rsidR="00AD2CAF">
              <w:rPr>
                <w:rFonts w:ascii="SimSun" w:hAnsi="SimSun"/>
                <w:color w:val="000000"/>
                <w:lang w:eastAsia="zh-CN"/>
              </w:rPr>
              <w:t>对这些提案的支持情况</w:t>
            </w:r>
            <w:r w:rsidR="00AD2CAF">
              <w:rPr>
                <w:rFonts w:ascii="SimSun" w:hAnsi="SimSun" w:hint="eastAsia"/>
                <w:color w:val="000000"/>
                <w:lang w:eastAsia="zh-CN"/>
              </w:rPr>
              <w:t>。</w:t>
            </w:r>
          </w:p>
        </w:tc>
      </w:tr>
    </w:tbl>
    <w:p w:rsidR="00121DB0" w:rsidRPr="00281461" w:rsidRDefault="00AC1122" w:rsidP="00A07A73">
      <w:pPr>
        <w:ind w:firstLineChars="200" w:firstLine="480"/>
        <w:rPr>
          <w:lang w:eastAsia="zh-CN"/>
        </w:rPr>
      </w:pPr>
      <w:r w:rsidRPr="00281461">
        <w:rPr>
          <w:lang w:eastAsia="zh-CN"/>
        </w:rPr>
        <w:t>有关</w:t>
      </w:r>
      <w:r w:rsidRPr="00281461">
        <w:rPr>
          <w:lang w:eastAsia="zh-CN"/>
        </w:rPr>
        <w:t>WTSA-16</w:t>
      </w:r>
      <w:r w:rsidRPr="00281461">
        <w:rPr>
          <w:lang w:eastAsia="zh-CN"/>
        </w:rPr>
        <w:t>工作的</w:t>
      </w:r>
      <w:r w:rsidR="009104F4" w:rsidRPr="00281461">
        <w:rPr>
          <w:lang w:eastAsia="zh-CN"/>
        </w:rPr>
        <w:t>亚太电信组织共同提案（</w:t>
      </w:r>
      <w:r w:rsidR="009104F4" w:rsidRPr="00281461">
        <w:rPr>
          <w:lang w:eastAsia="zh-CN"/>
        </w:rPr>
        <w:t>ACP</w:t>
      </w:r>
      <w:r w:rsidR="009104F4" w:rsidRPr="00281461">
        <w:rPr>
          <w:lang w:eastAsia="zh-CN"/>
        </w:rPr>
        <w:t>）的制定过程经历了四次</w:t>
      </w:r>
      <w:r w:rsidR="00AD2CAF" w:rsidRPr="00281461">
        <w:rPr>
          <w:lang w:eastAsia="zh-CN"/>
        </w:rPr>
        <w:t>APT WTSA-16</w:t>
      </w:r>
      <w:r w:rsidR="009104F4" w:rsidRPr="00281461">
        <w:rPr>
          <w:lang w:eastAsia="zh-CN"/>
        </w:rPr>
        <w:t>筹备</w:t>
      </w:r>
      <w:r w:rsidR="00AD2CAF" w:rsidRPr="00281461">
        <w:rPr>
          <w:lang w:eastAsia="zh-CN"/>
        </w:rPr>
        <w:t>组</w:t>
      </w:r>
      <w:r w:rsidR="009104F4" w:rsidRPr="00281461">
        <w:rPr>
          <w:lang w:eastAsia="zh-CN"/>
        </w:rPr>
        <w:t>会议</w:t>
      </w:r>
      <w:r w:rsidR="00A357D5" w:rsidRPr="00281461">
        <w:rPr>
          <w:lang w:eastAsia="zh-CN"/>
        </w:rPr>
        <w:t>。</w:t>
      </w:r>
      <w:r w:rsidR="00AD2CAF" w:rsidRPr="00281461">
        <w:rPr>
          <w:lang w:eastAsia="zh-CN"/>
        </w:rPr>
        <w:t>补遗中提供的</w:t>
      </w:r>
      <w:r w:rsidR="00AD2CAF" w:rsidRPr="00281461">
        <w:rPr>
          <w:lang w:eastAsia="zh-CN"/>
        </w:rPr>
        <w:t>ACP</w:t>
      </w:r>
      <w:r w:rsidR="00AD2CAF" w:rsidRPr="00281461">
        <w:rPr>
          <w:lang w:eastAsia="zh-CN"/>
        </w:rPr>
        <w:t>是在</w:t>
      </w:r>
      <w:r w:rsidR="00AD2CAF" w:rsidRPr="00281461">
        <w:rPr>
          <w:lang w:eastAsia="zh-CN"/>
        </w:rPr>
        <w:t>2016</w:t>
      </w:r>
      <w:r w:rsidR="00AD2CAF" w:rsidRPr="00281461">
        <w:rPr>
          <w:lang w:eastAsia="zh-CN"/>
        </w:rPr>
        <w:t>年</w:t>
      </w:r>
      <w:r w:rsidR="00AD2CAF" w:rsidRPr="00281461">
        <w:rPr>
          <w:lang w:eastAsia="zh-CN"/>
        </w:rPr>
        <w:t>8</w:t>
      </w:r>
      <w:r w:rsidR="00AD2CAF" w:rsidRPr="00281461">
        <w:rPr>
          <w:lang w:eastAsia="zh-CN"/>
        </w:rPr>
        <w:t>月</w:t>
      </w:r>
      <w:r w:rsidR="00AD2CAF" w:rsidRPr="00281461">
        <w:rPr>
          <w:lang w:eastAsia="zh-CN"/>
        </w:rPr>
        <w:t>23</w:t>
      </w:r>
      <w:r w:rsidR="00AD2CAF" w:rsidRPr="00281461">
        <w:rPr>
          <w:lang w:eastAsia="zh-CN"/>
        </w:rPr>
        <w:t>至</w:t>
      </w:r>
      <w:r w:rsidR="00AD2CAF" w:rsidRPr="00281461">
        <w:rPr>
          <w:lang w:eastAsia="zh-CN"/>
        </w:rPr>
        <w:t>26</w:t>
      </w:r>
      <w:r w:rsidR="00AD2CAF" w:rsidRPr="00281461">
        <w:rPr>
          <w:lang w:eastAsia="zh-CN"/>
        </w:rPr>
        <w:t>日在越南岘港召开的</w:t>
      </w:r>
      <w:r w:rsidR="00AD2CAF" w:rsidRPr="00281461">
        <w:rPr>
          <w:lang w:eastAsia="zh-CN"/>
        </w:rPr>
        <w:t>APT WTSA-16</w:t>
      </w:r>
      <w:r w:rsidR="00AD2CAF" w:rsidRPr="00281461">
        <w:rPr>
          <w:lang w:eastAsia="zh-CN"/>
        </w:rPr>
        <w:t>筹备组第四次会议</w:t>
      </w:r>
      <w:r w:rsidRPr="00281461">
        <w:rPr>
          <w:rFonts w:hint="eastAsia"/>
          <w:lang w:eastAsia="zh-CN"/>
        </w:rPr>
        <w:t>（</w:t>
      </w:r>
      <w:r w:rsidRPr="00281461">
        <w:rPr>
          <w:lang w:eastAsia="zh-CN"/>
        </w:rPr>
        <w:t>WTSA16-4</w:t>
      </w:r>
      <w:r w:rsidRPr="00281461">
        <w:rPr>
          <w:rFonts w:hint="eastAsia"/>
          <w:lang w:eastAsia="zh-CN"/>
        </w:rPr>
        <w:t>）</w:t>
      </w:r>
      <w:r w:rsidR="00AD2CAF" w:rsidRPr="00281461">
        <w:rPr>
          <w:lang w:eastAsia="zh-CN"/>
        </w:rPr>
        <w:t>上最后确定的，随后</w:t>
      </w:r>
      <w:r w:rsidR="009C09A8" w:rsidRPr="00281461">
        <w:rPr>
          <w:lang w:eastAsia="zh-CN"/>
        </w:rPr>
        <w:t>得到</w:t>
      </w:r>
      <w:r w:rsidR="009C09A8" w:rsidRPr="00281461">
        <w:rPr>
          <w:lang w:eastAsia="zh-CN"/>
        </w:rPr>
        <w:t>APT</w:t>
      </w:r>
      <w:r w:rsidR="009C09A8" w:rsidRPr="00281461">
        <w:rPr>
          <w:lang w:eastAsia="zh-CN"/>
        </w:rPr>
        <w:t>各成员</w:t>
      </w:r>
      <w:r w:rsidRPr="00281461">
        <w:rPr>
          <w:rFonts w:hint="eastAsia"/>
          <w:lang w:eastAsia="zh-CN"/>
        </w:rPr>
        <w:t>国</w:t>
      </w:r>
      <w:r w:rsidR="009C09A8" w:rsidRPr="00281461">
        <w:rPr>
          <w:lang w:eastAsia="zh-CN"/>
        </w:rPr>
        <w:t>主管部门的批准。</w:t>
      </w:r>
    </w:p>
    <w:p w:rsidR="00121DB0" w:rsidRPr="00281461" w:rsidRDefault="009C09A8" w:rsidP="00A07A73">
      <w:pPr>
        <w:ind w:firstLineChars="200" w:firstLine="480"/>
        <w:rPr>
          <w:lang w:eastAsia="zh-CN"/>
        </w:rPr>
      </w:pPr>
      <w:r w:rsidRPr="00281461">
        <w:rPr>
          <w:lang w:eastAsia="zh-CN"/>
        </w:rPr>
        <w:t>附件</w:t>
      </w:r>
      <w:r w:rsidRPr="00281461">
        <w:rPr>
          <w:lang w:eastAsia="zh-CN"/>
        </w:rPr>
        <w:t>1</w:t>
      </w:r>
      <w:r w:rsidRPr="00281461">
        <w:rPr>
          <w:lang w:eastAsia="zh-CN"/>
        </w:rPr>
        <w:t>提供了</w:t>
      </w:r>
      <w:r w:rsidRPr="00281461">
        <w:rPr>
          <w:lang w:eastAsia="zh-CN"/>
        </w:rPr>
        <w:t>ACP</w:t>
      </w:r>
      <w:r w:rsidRPr="00281461">
        <w:rPr>
          <w:lang w:eastAsia="zh-CN"/>
        </w:rPr>
        <w:t>列表，其中包含其编号、标题和用于交叉参照的补遗编号。</w:t>
      </w:r>
    </w:p>
    <w:p w:rsidR="00121DB0" w:rsidRPr="00281461" w:rsidRDefault="009C09A8" w:rsidP="00A07A73">
      <w:pPr>
        <w:ind w:firstLineChars="200" w:firstLine="480"/>
        <w:rPr>
          <w:lang w:eastAsia="zh-CN"/>
        </w:rPr>
      </w:pPr>
      <w:r w:rsidRPr="00281461">
        <w:rPr>
          <w:lang w:eastAsia="zh-CN"/>
        </w:rPr>
        <w:t>附件</w:t>
      </w:r>
      <w:r w:rsidRPr="00281461">
        <w:rPr>
          <w:lang w:eastAsia="zh-CN"/>
        </w:rPr>
        <w:t>2</w:t>
      </w:r>
      <w:r w:rsidRPr="00281461">
        <w:rPr>
          <w:lang w:eastAsia="zh-CN"/>
        </w:rPr>
        <w:t>提供了</w:t>
      </w:r>
      <w:r w:rsidRPr="00281461">
        <w:rPr>
          <w:lang w:eastAsia="zh-CN"/>
        </w:rPr>
        <w:t>APT</w:t>
      </w:r>
      <w:r w:rsidRPr="00281461">
        <w:rPr>
          <w:lang w:eastAsia="zh-CN"/>
        </w:rPr>
        <w:t>各成员</w:t>
      </w:r>
      <w:r w:rsidR="00AC1122" w:rsidRPr="00281461">
        <w:rPr>
          <w:rFonts w:hint="eastAsia"/>
          <w:lang w:eastAsia="zh-CN"/>
        </w:rPr>
        <w:t>国</w:t>
      </w:r>
      <w:r w:rsidRPr="00281461">
        <w:rPr>
          <w:lang w:eastAsia="zh-CN"/>
        </w:rPr>
        <w:t>主管部门对各项</w:t>
      </w:r>
      <w:r w:rsidRPr="00281461">
        <w:rPr>
          <w:lang w:eastAsia="zh-CN"/>
        </w:rPr>
        <w:t>ACP</w:t>
      </w:r>
      <w:r w:rsidRPr="00281461">
        <w:rPr>
          <w:lang w:eastAsia="zh-CN"/>
        </w:rPr>
        <w:t>的支持情况。</w:t>
      </w:r>
    </w:p>
    <w:p w:rsidR="00AB39A7" w:rsidRDefault="00AB39A7" w:rsidP="007769A4">
      <w:pPr>
        <w:rPr>
          <w:lang w:eastAsia="zh-CN"/>
        </w:rPr>
      </w:pPr>
      <w:r>
        <w:rPr>
          <w:lang w:eastAsia="zh-CN"/>
        </w:rPr>
        <w:br w:type="page"/>
      </w:r>
      <w:bookmarkStart w:id="0" w:name="_GoBack"/>
      <w:bookmarkEnd w:id="0"/>
    </w:p>
    <w:p w:rsidR="00121DB0" w:rsidRPr="00A07A73" w:rsidRDefault="007D47E2" w:rsidP="00A07A73">
      <w:pPr>
        <w:pStyle w:val="AnnexNo"/>
        <w:rPr>
          <w:rFonts w:eastAsia="Times New Roman"/>
        </w:rPr>
      </w:pPr>
      <w:r w:rsidRPr="00A07A73">
        <w:rPr>
          <w:rFonts w:ascii="SimSun" w:hAnsi="SimSun" w:cs="SimSun" w:hint="eastAsia"/>
        </w:rPr>
        <w:lastRenderedPageBreak/>
        <w:t>附件</w:t>
      </w:r>
      <w:r w:rsidR="00121DB0" w:rsidRPr="00A90C9E">
        <w:rPr>
          <w:rFonts w:eastAsia="Times New Roman"/>
        </w:rPr>
        <w:t>1</w:t>
      </w:r>
    </w:p>
    <w:p w:rsidR="00121DB0" w:rsidRPr="00A90C9E" w:rsidRDefault="00121DB0" w:rsidP="00121DB0">
      <w:pPr>
        <w:jc w:val="center"/>
        <w:rPr>
          <w:rFonts w:eastAsia="Times New Roman"/>
          <w:b/>
          <w:bCs/>
          <w:szCs w:val="24"/>
        </w:rPr>
      </w:pPr>
    </w:p>
    <w:tbl>
      <w:tblPr>
        <w:tblW w:w="0" w:type="auto"/>
        <w:tblInd w:w="83" w:type="dxa"/>
        <w:tblBorders>
          <w:top w:val="single" w:sz="6" w:space="0" w:color="000000"/>
          <w:left w:val="single" w:sz="6" w:space="0" w:color="000000"/>
          <w:bottom w:val="single" w:sz="6" w:space="0" w:color="000000"/>
          <w:right w:val="single" w:sz="6" w:space="0" w:color="000000"/>
        </w:tblBorders>
        <w:shd w:val="clear" w:color="auto" w:fill="A1CFC5"/>
        <w:tblCellMar>
          <w:left w:w="0" w:type="dxa"/>
          <w:right w:w="0" w:type="dxa"/>
        </w:tblCellMar>
        <w:tblLook w:val="04A0" w:firstRow="1" w:lastRow="0" w:firstColumn="1" w:lastColumn="0" w:noHBand="0" w:noVBand="1"/>
      </w:tblPr>
      <w:tblGrid>
        <w:gridCol w:w="644"/>
        <w:gridCol w:w="7497"/>
        <w:gridCol w:w="1399"/>
      </w:tblGrid>
      <w:tr w:rsidR="00121DB0" w:rsidRPr="00A90C9E" w:rsidTr="00A07A73">
        <w:trPr>
          <w:tblHeader/>
        </w:trPr>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b/>
                <w:color w:val="000000"/>
                <w:szCs w:val="24"/>
              </w:rPr>
            </w:pPr>
            <w:r w:rsidRPr="00A90C9E">
              <w:rPr>
                <w:rFonts w:eastAsia="Times New Roman"/>
                <w:b/>
                <w:color w:val="000000"/>
                <w:szCs w:val="24"/>
              </w:rPr>
              <w:t>ACP</w:t>
            </w:r>
          </w:p>
          <w:p w:rsidR="00121DB0" w:rsidRPr="00992EAA" w:rsidRDefault="00992EAA" w:rsidP="00992EAA">
            <w:pPr>
              <w:spacing w:before="80" w:after="80"/>
              <w:contextualSpacing/>
              <w:rPr>
                <w:rFonts w:ascii="SimSun" w:hAnsi="SimSun"/>
                <w:b/>
                <w:color w:val="000000"/>
                <w:szCs w:val="24"/>
              </w:rPr>
            </w:pPr>
            <w:proofErr w:type="spellStart"/>
            <w:r w:rsidRPr="00992EAA">
              <w:rPr>
                <w:rFonts w:ascii="SimSun" w:hAnsi="SimSun"/>
                <w:b/>
                <w:color w:val="000000"/>
                <w:szCs w:val="24"/>
              </w:rPr>
              <w:t>编号</w:t>
            </w:r>
            <w:proofErr w:type="spellEnd"/>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27384F" w:rsidRDefault="00121DB0" w:rsidP="007D47E2">
            <w:pPr>
              <w:spacing w:before="80" w:after="80"/>
              <w:contextualSpacing/>
              <w:jc w:val="center"/>
              <w:rPr>
                <w:rFonts w:ascii="Calibri" w:eastAsia="Times New Roman" w:hAnsi="Calibri"/>
                <w:b/>
                <w:color w:val="800000"/>
                <w:szCs w:val="24"/>
              </w:rPr>
            </w:pPr>
            <w:r w:rsidRPr="00A90C9E">
              <w:rPr>
                <w:rFonts w:eastAsia="Times New Roman"/>
                <w:b/>
                <w:color w:val="000000"/>
                <w:szCs w:val="24"/>
              </w:rPr>
              <w:t>ACP</w:t>
            </w:r>
            <w:r w:rsidR="00A357D5" w:rsidRPr="00A357D5">
              <w:rPr>
                <w:rFonts w:hint="eastAsia"/>
                <w:b/>
                <w:bCs/>
                <w:lang w:val="es-ES_tradnl" w:eastAsia="zh-CN"/>
              </w:rPr>
              <w:t>标题</w:t>
            </w:r>
          </w:p>
        </w:tc>
        <w:tc>
          <w:tcPr>
            <w:tcW w:w="1409" w:type="dxa"/>
            <w:tcBorders>
              <w:top w:val="single" w:sz="6" w:space="0" w:color="000000"/>
              <w:left w:val="single" w:sz="6" w:space="0" w:color="000000"/>
            </w:tcBorders>
            <w:shd w:val="clear" w:color="auto" w:fill="FFFFFF"/>
            <w:tcMar>
              <w:top w:w="75" w:type="dxa"/>
              <w:left w:w="75" w:type="dxa"/>
              <w:bottom w:w="75" w:type="dxa"/>
              <w:right w:w="75" w:type="dxa"/>
            </w:tcMar>
            <w:vAlign w:val="center"/>
          </w:tcPr>
          <w:p w:rsidR="00121DB0" w:rsidRPr="00992EAA" w:rsidRDefault="00992EAA" w:rsidP="00121DB0">
            <w:pPr>
              <w:spacing w:before="80" w:after="80"/>
              <w:ind w:left="104" w:hanging="5"/>
              <w:contextualSpacing/>
              <w:jc w:val="center"/>
              <w:rPr>
                <w:rFonts w:ascii="SimSun" w:hAnsi="SimSun"/>
                <w:b/>
                <w:color w:val="000000"/>
                <w:szCs w:val="24"/>
              </w:rPr>
            </w:pPr>
            <w:r w:rsidRPr="00992EAA">
              <w:rPr>
                <w:rFonts w:ascii="SimSun" w:hAnsi="SimSun" w:hint="eastAsia"/>
                <w:b/>
                <w:color w:val="000000"/>
                <w:szCs w:val="24"/>
                <w:lang w:eastAsia="zh-CN"/>
              </w:rPr>
              <w:t>补遗</w:t>
            </w:r>
            <w:proofErr w:type="spellStart"/>
            <w:r w:rsidRPr="00992EAA">
              <w:rPr>
                <w:rFonts w:ascii="SimSun" w:hAnsi="SimSun"/>
                <w:b/>
                <w:color w:val="000000"/>
                <w:szCs w:val="24"/>
              </w:rPr>
              <w:t>编号</w:t>
            </w:r>
            <w:proofErr w:type="spellEnd"/>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121DB0" w:rsidP="00575073">
            <w:pPr>
              <w:spacing w:before="80" w:after="80"/>
              <w:contextualSpacing/>
              <w:rPr>
                <w:rFonts w:eastAsia="Times New Roman"/>
                <w:color w:val="000000"/>
                <w:szCs w:val="24"/>
                <w:lang w:eastAsia="zh-CN"/>
              </w:rPr>
            </w:pPr>
            <w:r w:rsidRPr="00A90C9E">
              <w:rPr>
                <w:rFonts w:eastAsia="Times New Roman"/>
                <w:color w:val="000000"/>
                <w:szCs w:val="24"/>
                <w:lang w:eastAsia="zh-CN"/>
              </w:rPr>
              <w:t>A.1</w:t>
            </w:r>
            <w:r w:rsidR="0090015A" w:rsidRPr="00992EAA">
              <w:rPr>
                <w:rFonts w:ascii="SimSun" w:hAnsi="SimSun"/>
                <w:color w:val="000000"/>
                <w:szCs w:val="24"/>
                <w:lang w:eastAsia="zh-CN"/>
              </w:rPr>
              <w:t>建议书</w:t>
            </w:r>
            <w:r w:rsidR="00A07A73" w:rsidRPr="00A07A73">
              <w:rPr>
                <w:color w:val="000000"/>
                <w:szCs w:val="24"/>
                <w:lang w:eastAsia="zh-CN"/>
              </w:rPr>
              <w:t xml:space="preserve"> </w:t>
            </w:r>
            <w:r w:rsidR="00A07A73" w:rsidRPr="00A07A73">
              <w:rPr>
                <w:rFonts w:eastAsia="Times New Roman"/>
                <w:color w:val="000000"/>
                <w:szCs w:val="24"/>
                <w:lang w:eastAsia="zh-CN"/>
              </w:rPr>
              <w:t>–</w:t>
            </w:r>
            <w:r w:rsidR="00A07A73">
              <w:rPr>
                <w:rFonts w:eastAsia="Times New Roman"/>
                <w:color w:val="000000"/>
                <w:szCs w:val="24"/>
                <w:lang w:eastAsia="zh-CN"/>
              </w:rPr>
              <w:t xml:space="preserve"> </w:t>
            </w:r>
            <w:r w:rsidR="00575073" w:rsidRPr="00575073">
              <w:rPr>
                <w:rFonts w:ascii="SimSun" w:hAnsi="SimSun" w:cs="SimSun" w:hint="eastAsia"/>
                <w:color w:val="000000"/>
                <w:szCs w:val="24"/>
                <w:lang w:eastAsia="zh-CN"/>
              </w:rPr>
              <w:t>国际电联电信标准化部门研究组的工作方法</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2</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AC1122">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7D47E2">
              <w:rPr>
                <w:rFonts w:eastAsiaTheme="minorEastAsia" w:hint="eastAsia"/>
                <w:color w:val="000000"/>
                <w:szCs w:val="24"/>
                <w:lang w:eastAsia="zh-CN"/>
              </w:rPr>
              <w:t>第</w:t>
            </w:r>
            <w:r w:rsidR="00121DB0" w:rsidRPr="00A90C9E">
              <w:rPr>
                <w:rFonts w:eastAsia="Times New Roman"/>
                <w:color w:val="000000"/>
                <w:szCs w:val="24"/>
                <w:lang w:eastAsia="zh-CN"/>
              </w:rPr>
              <w:t>1</w:t>
            </w:r>
            <w:r w:rsidR="007D47E2">
              <w:rPr>
                <w:rFonts w:eastAsiaTheme="minorEastAsia" w:hint="eastAsia"/>
                <w:color w:val="000000"/>
                <w:szCs w:val="24"/>
                <w:lang w:eastAsia="zh-CN"/>
              </w:rPr>
              <w:t>号</w:t>
            </w:r>
            <w:r w:rsidR="007D47E2">
              <w:rPr>
                <w:rFonts w:eastAsiaTheme="minorEastAsia"/>
                <w:color w:val="000000"/>
                <w:szCs w:val="24"/>
                <w:lang w:eastAsia="zh-CN"/>
              </w:rPr>
              <w:t>决议</w:t>
            </w:r>
            <w:r w:rsidR="00121DB0" w:rsidRPr="00A90C9E">
              <w:rPr>
                <w:rFonts w:eastAsia="Times New Roman"/>
                <w:color w:val="000000"/>
                <w:szCs w:val="24"/>
                <w:lang w:eastAsia="zh-CN"/>
              </w:rPr>
              <w:t xml:space="preserve"> –</w:t>
            </w:r>
            <w:r w:rsidR="007D47E2">
              <w:rPr>
                <w:rFonts w:eastAsia="Times New Roman"/>
                <w:color w:val="000000"/>
                <w:szCs w:val="24"/>
                <w:lang w:eastAsia="zh-CN"/>
              </w:rPr>
              <w:t xml:space="preserve"> </w:t>
            </w:r>
            <w:r w:rsidR="00AC1122">
              <w:rPr>
                <w:lang w:val="en-US" w:eastAsia="zh-CN"/>
              </w:rPr>
              <w:t>国际电联电信标准化部门</w:t>
            </w:r>
            <w:r w:rsidR="007D47E2" w:rsidRPr="00D65FD2">
              <w:rPr>
                <w:lang w:val="en-US" w:eastAsia="zh-CN"/>
              </w:rPr>
              <w:t>的议事规则</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2</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3</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7D47E2">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7D47E2">
              <w:rPr>
                <w:rFonts w:eastAsiaTheme="minorEastAsia" w:hint="eastAsia"/>
                <w:color w:val="000000"/>
                <w:szCs w:val="24"/>
                <w:lang w:eastAsia="zh-CN"/>
              </w:rPr>
              <w:t>第</w:t>
            </w:r>
            <w:r w:rsidR="00121DB0" w:rsidRPr="00A90C9E">
              <w:rPr>
                <w:rFonts w:eastAsia="Times New Roman"/>
                <w:color w:val="000000"/>
                <w:szCs w:val="24"/>
                <w:lang w:eastAsia="zh-CN"/>
              </w:rPr>
              <w:t>22</w:t>
            </w:r>
            <w:r w:rsidR="007D47E2">
              <w:rPr>
                <w:rFonts w:eastAsiaTheme="minorEastAsia" w:hint="eastAsia"/>
                <w:color w:val="000000"/>
                <w:szCs w:val="24"/>
                <w:lang w:eastAsia="zh-CN"/>
              </w:rPr>
              <w:t>号</w:t>
            </w:r>
            <w:r w:rsidR="007D47E2">
              <w:rPr>
                <w:rFonts w:eastAsiaTheme="minorEastAsia"/>
                <w:color w:val="000000"/>
                <w:szCs w:val="24"/>
                <w:lang w:eastAsia="zh-CN"/>
              </w:rPr>
              <w:t>决议</w:t>
            </w:r>
            <w:r w:rsidR="00121DB0" w:rsidRPr="00A90C9E">
              <w:rPr>
                <w:rFonts w:eastAsia="Times New Roman"/>
                <w:color w:val="000000"/>
                <w:szCs w:val="24"/>
                <w:lang w:eastAsia="zh-CN"/>
              </w:rPr>
              <w:t xml:space="preserve"> –</w:t>
            </w:r>
            <w:r w:rsidR="007D47E2">
              <w:rPr>
                <w:rFonts w:eastAsia="Times New Roman"/>
                <w:color w:val="000000"/>
                <w:szCs w:val="24"/>
                <w:lang w:eastAsia="zh-CN"/>
              </w:rPr>
              <w:t xml:space="preserve"> </w:t>
            </w:r>
            <w:r w:rsidR="007D47E2" w:rsidRPr="00D65FD2">
              <w:rPr>
                <w:color w:val="000000"/>
                <w:lang w:val="en-US" w:eastAsia="zh-CN"/>
              </w:rPr>
              <w:t>授权电信标准化顾问组在两届世界电信标准化全会之间开展工作</w:t>
            </w:r>
            <w:r w:rsidR="007D47E2">
              <w:rPr>
                <w:rFonts w:hint="eastAsia"/>
                <w:color w:val="000000"/>
                <w:lang w:val="en-US" w:eastAsia="zh-CN"/>
              </w:rPr>
              <w:t xml:space="preserve">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3</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4</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7D47E2">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7D47E2">
              <w:rPr>
                <w:rFonts w:eastAsiaTheme="minorEastAsia" w:hint="eastAsia"/>
                <w:color w:val="000000"/>
                <w:szCs w:val="24"/>
                <w:lang w:eastAsia="zh-CN"/>
              </w:rPr>
              <w:t>第</w:t>
            </w:r>
            <w:r w:rsidR="00121DB0" w:rsidRPr="00A90C9E">
              <w:rPr>
                <w:rFonts w:eastAsia="Times New Roman"/>
                <w:color w:val="000000"/>
                <w:szCs w:val="24"/>
                <w:lang w:eastAsia="zh-CN"/>
              </w:rPr>
              <w:t>35</w:t>
            </w:r>
            <w:r w:rsidR="007D47E2">
              <w:rPr>
                <w:rFonts w:eastAsiaTheme="minorEastAsia" w:hint="eastAsia"/>
                <w:color w:val="000000"/>
                <w:szCs w:val="24"/>
                <w:lang w:eastAsia="zh-CN"/>
              </w:rPr>
              <w:t>号</w:t>
            </w:r>
            <w:r w:rsidR="007D47E2">
              <w:rPr>
                <w:rFonts w:eastAsiaTheme="minorEastAsia"/>
                <w:color w:val="000000"/>
                <w:szCs w:val="24"/>
                <w:lang w:eastAsia="zh-CN"/>
              </w:rPr>
              <w:t>决议</w:t>
            </w:r>
            <w:r w:rsidR="00121DB0" w:rsidRPr="00A90C9E">
              <w:rPr>
                <w:rFonts w:eastAsia="Times New Roman"/>
                <w:color w:val="000000"/>
                <w:szCs w:val="24"/>
                <w:lang w:eastAsia="zh-CN"/>
              </w:rPr>
              <w:t xml:space="preserve"> –</w:t>
            </w:r>
            <w:r w:rsidR="007D47E2">
              <w:rPr>
                <w:rFonts w:eastAsia="Times New Roman"/>
                <w:color w:val="000000"/>
                <w:szCs w:val="24"/>
                <w:lang w:eastAsia="zh-CN"/>
              </w:rPr>
              <w:t xml:space="preserve"> </w:t>
            </w:r>
            <w:r w:rsidR="007D47E2" w:rsidRPr="00D65FD2">
              <w:rPr>
                <w:rFonts w:hint="eastAsia"/>
                <w:color w:val="000000"/>
                <w:lang w:val="en-US" w:eastAsia="zh-CN"/>
              </w:rPr>
              <w:t>国</w:t>
            </w:r>
            <w:r w:rsidR="007D47E2" w:rsidRPr="00D65FD2">
              <w:rPr>
                <w:color w:val="000000"/>
                <w:lang w:val="en-US" w:eastAsia="zh-CN"/>
              </w:rPr>
              <w:t>际电联电信标准化部门研究组和电信标准化顾问组的正副主席的任命及最长任期</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4</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5</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7D47E2">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7D47E2">
              <w:rPr>
                <w:rFonts w:eastAsiaTheme="minorEastAsia" w:hint="eastAsia"/>
                <w:color w:val="000000"/>
                <w:szCs w:val="24"/>
                <w:lang w:eastAsia="zh-CN"/>
              </w:rPr>
              <w:t>第</w:t>
            </w:r>
            <w:r w:rsidR="00121DB0" w:rsidRPr="00A90C9E">
              <w:rPr>
                <w:rFonts w:eastAsia="Times New Roman"/>
                <w:color w:val="000000"/>
                <w:szCs w:val="24"/>
                <w:lang w:eastAsia="zh-CN"/>
              </w:rPr>
              <w:t>45</w:t>
            </w:r>
            <w:r w:rsidR="007D47E2">
              <w:rPr>
                <w:rFonts w:eastAsiaTheme="minorEastAsia" w:hint="eastAsia"/>
                <w:color w:val="000000"/>
                <w:szCs w:val="24"/>
                <w:lang w:eastAsia="zh-CN"/>
              </w:rPr>
              <w:t>号</w:t>
            </w:r>
            <w:r w:rsidR="007D47E2">
              <w:rPr>
                <w:rFonts w:eastAsiaTheme="minorEastAsia"/>
                <w:color w:val="000000"/>
                <w:szCs w:val="24"/>
                <w:lang w:eastAsia="zh-CN"/>
              </w:rPr>
              <w:t>决议</w:t>
            </w:r>
            <w:r w:rsidR="00121DB0" w:rsidRPr="00A90C9E">
              <w:rPr>
                <w:rFonts w:eastAsia="Times New Roman"/>
                <w:color w:val="000000"/>
                <w:szCs w:val="24"/>
                <w:lang w:eastAsia="zh-CN"/>
              </w:rPr>
              <w:t xml:space="preserve"> –</w:t>
            </w:r>
            <w:r w:rsidR="007D47E2">
              <w:rPr>
                <w:rFonts w:eastAsia="Times New Roman"/>
                <w:color w:val="000000"/>
                <w:szCs w:val="24"/>
                <w:lang w:eastAsia="zh-CN"/>
              </w:rPr>
              <w:t xml:space="preserve"> </w:t>
            </w:r>
            <w:r w:rsidR="007D47E2" w:rsidRPr="00D65FD2">
              <w:rPr>
                <w:color w:val="000000"/>
                <w:lang w:val="en-US" w:eastAsia="zh-CN"/>
              </w:rPr>
              <w:t>有效协调</w:t>
            </w:r>
            <w:r w:rsidR="007D47E2" w:rsidRPr="00D65FD2">
              <w:rPr>
                <w:rFonts w:hint="eastAsia"/>
                <w:color w:val="000000"/>
                <w:lang w:val="en-US" w:eastAsia="zh-CN"/>
              </w:rPr>
              <w:t>国</w:t>
            </w:r>
            <w:r w:rsidR="007D47E2" w:rsidRPr="00D65FD2">
              <w:rPr>
                <w:color w:val="000000"/>
                <w:lang w:val="en-US" w:eastAsia="zh-CN"/>
              </w:rPr>
              <w:t>际电联电信标准化部门</w:t>
            </w:r>
            <w:r w:rsidR="007D47E2" w:rsidRPr="00D65FD2">
              <w:rPr>
                <w:rFonts w:hint="eastAsia"/>
                <w:color w:val="000000"/>
                <w:lang w:val="en-US" w:eastAsia="zh-CN"/>
              </w:rPr>
              <w:t>所</w:t>
            </w:r>
            <w:r w:rsidR="007D47E2" w:rsidRPr="00D65FD2">
              <w:rPr>
                <w:color w:val="000000"/>
                <w:lang w:val="en-US" w:eastAsia="zh-CN"/>
              </w:rPr>
              <w:t>有研究组开展的标准化工作以及</w:t>
            </w:r>
            <w:r w:rsidR="007D47E2" w:rsidRPr="00D65FD2">
              <w:rPr>
                <w:rFonts w:hint="eastAsia"/>
                <w:color w:val="000000"/>
                <w:lang w:val="en-US" w:eastAsia="zh-CN"/>
              </w:rPr>
              <w:t>电信</w:t>
            </w:r>
            <w:r w:rsidR="007D47E2" w:rsidRPr="00D65FD2">
              <w:rPr>
                <w:color w:val="000000"/>
                <w:lang w:val="en-US" w:eastAsia="zh-CN"/>
              </w:rPr>
              <w:t>标准化顾问组的作用</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5</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6</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7D47E2">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7D47E2">
              <w:rPr>
                <w:rFonts w:eastAsiaTheme="minorEastAsia" w:hint="eastAsia"/>
                <w:color w:val="000000"/>
                <w:szCs w:val="24"/>
                <w:lang w:eastAsia="zh-CN"/>
              </w:rPr>
              <w:t>第</w:t>
            </w:r>
            <w:r w:rsidR="00121DB0" w:rsidRPr="00A90C9E">
              <w:rPr>
                <w:rFonts w:eastAsia="Times New Roman"/>
                <w:color w:val="000000"/>
                <w:szCs w:val="24"/>
                <w:lang w:eastAsia="zh-CN"/>
              </w:rPr>
              <w:t>55</w:t>
            </w:r>
            <w:r w:rsidR="007D47E2">
              <w:rPr>
                <w:rFonts w:eastAsiaTheme="minorEastAsia" w:hint="eastAsia"/>
                <w:color w:val="000000"/>
                <w:szCs w:val="24"/>
                <w:lang w:eastAsia="zh-CN"/>
              </w:rPr>
              <w:t>号</w:t>
            </w:r>
            <w:r w:rsidR="007D47E2">
              <w:rPr>
                <w:rFonts w:eastAsiaTheme="minorEastAsia"/>
                <w:color w:val="000000"/>
                <w:szCs w:val="24"/>
                <w:lang w:eastAsia="zh-CN"/>
              </w:rPr>
              <w:t>决议</w:t>
            </w:r>
            <w:r w:rsidR="00121DB0" w:rsidRPr="00A90C9E">
              <w:rPr>
                <w:rFonts w:eastAsia="Times New Roman"/>
                <w:color w:val="000000"/>
                <w:szCs w:val="24"/>
                <w:lang w:eastAsia="zh-CN"/>
              </w:rPr>
              <w:t xml:space="preserve"> –</w:t>
            </w:r>
            <w:r w:rsidR="007D47E2">
              <w:rPr>
                <w:rFonts w:eastAsia="Times New Roman"/>
                <w:color w:val="000000"/>
                <w:szCs w:val="24"/>
                <w:lang w:eastAsia="zh-CN"/>
              </w:rPr>
              <w:t xml:space="preserve"> </w:t>
            </w:r>
            <w:r w:rsidR="007D47E2" w:rsidRPr="00D65FD2">
              <w:rPr>
                <w:rFonts w:hint="eastAsia"/>
                <w:color w:val="000000"/>
                <w:lang w:val="en-US" w:eastAsia="zh-CN"/>
              </w:rPr>
              <w:t>将性别平等观点纳入国际电联电信标准化部门的主要活动</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6</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7</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70</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w:t>
            </w:r>
            <w:r w:rsidR="00A357D5">
              <w:rPr>
                <w:rFonts w:eastAsia="Times New Roman"/>
                <w:color w:val="000000"/>
                <w:szCs w:val="24"/>
                <w:lang w:eastAsia="zh-CN"/>
              </w:rPr>
              <w:t xml:space="preserve"> </w:t>
            </w:r>
            <w:r w:rsidR="00A357D5" w:rsidRPr="00D65FD2">
              <w:rPr>
                <w:rFonts w:hint="eastAsia"/>
                <w:lang w:val="en-US" w:eastAsia="zh-CN"/>
              </w:rPr>
              <w:t>残疾人对电信</w:t>
            </w:r>
            <w:r w:rsidR="00A357D5" w:rsidRPr="00D65FD2">
              <w:rPr>
                <w:lang w:val="en-US" w:eastAsia="zh-CN"/>
              </w:rPr>
              <w:t>/</w:t>
            </w:r>
            <w:r w:rsidR="00A357D5" w:rsidRPr="00D65FD2">
              <w:rPr>
                <w:rFonts w:hint="eastAsia"/>
                <w:lang w:val="en-US" w:eastAsia="zh-CN"/>
              </w:rPr>
              <w:t>信息通信技术的无障碍获取</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7</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8</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删除</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82</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A07A73">
              <w:rPr>
                <w:rFonts w:eastAsiaTheme="minorEastAsia" w:hint="eastAsia"/>
                <w:color w:val="000000"/>
                <w:szCs w:val="24"/>
                <w:lang w:eastAsia="zh-CN"/>
              </w:rPr>
              <w:t xml:space="preserve"> </w:t>
            </w:r>
            <w:r w:rsidR="00A07A73" w:rsidRPr="00A07A73">
              <w:rPr>
                <w:rFonts w:eastAsia="Times New Roman"/>
                <w:color w:val="000000"/>
                <w:szCs w:val="24"/>
                <w:lang w:eastAsia="zh-CN"/>
              </w:rPr>
              <w:t>–</w:t>
            </w:r>
            <w:r w:rsidR="00A07A73">
              <w:rPr>
                <w:rFonts w:eastAsia="Times New Roman"/>
                <w:color w:val="000000"/>
                <w:szCs w:val="24"/>
                <w:lang w:eastAsia="zh-CN"/>
              </w:rPr>
              <w:t xml:space="preserve"> </w:t>
            </w:r>
            <w:r w:rsidR="00AC1122" w:rsidRPr="00AC1122">
              <w:rPr>
                <w:rFonts w:hint="eastAsia"/>
                <w:lang w:eastAsia="zh-CN"/>
              </w:rPr>
              <w:t>国际电联电信标准化部门的战略和结构审查</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8</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9</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121DB0" w:rsidP="00AC1122">
            <w:pPr>
              <w:spacing w:before="80" w:after="80"/>
              <w:contextualSpacing/>
              <w:rPr>
                <w:rFonts w:eastAsia="Times New Roman"/>
                <w:color w:val="000000"/>
                <w:szCs w:val="24"/>
                <w:lang w:eastAsia="zh-CN"/>
              </w:rPr>
            </w:pPr>
            <w:r w:rsidRPr="00A90C9E">
              <w:rPr>
                <w:rFonts w:eastAsia="Times New Roman"/>
                <w:color w:val="000000"/>
                <w:szCs w:val="24"/>
                <w:lang w:eastAsia="zh-CN"/>
              </w:rPr>
              <w:t>ITU-T</w:t>
            </w:r>
            <w:r w:rsidR="00992EAA" w:rsidRPr="00992EAA">
              <w:rPr>
                <w:rFonts w:ascii="SimSun" w:hAnsi="SimSun"/>
                <w:color w:val="000000"/>
                <w:szCs w:val="24"/>
                <w:lang w:eastAsia="zh-CN"/>
              </w:rPr>
              <w:t>研究组结构</w:t>
            </w:r>
            <w:r w:rsidR="00AC1122">
              <w:rPr>
                <w:rFonts w:ascii="SimSun" w:hAnsi="SimSun" w:hint="eastAsia"/>
                <w:color w:val="000000"/>
                <w:szCs w:val="24"/>
                <w:lang w:eastAsia="zh-CN"/>
              </w:rPr>
              <w:t>和对</w:t>
            </w:r>
            <w:r w:rsidR="00992EAA" w:rsidRPr="00992EAA">
              <w:rPr>
                <w:color w:val="000000"/>
                <w:szCs w:val="24"/>
                <w:lang w:eastAsia="zh-CN"/>
              </w:rPr>
              <w:t>WTSA-12</w:t>
            </w:r>
            <w:r w:rsidR="00992EAA" w:rsidRPr="00992EAA">
              <w:rPr>
                <w:color w:val="000000"/>
                <w:szCs w:val="24"/>
                <w:lang w:eastAsia="zh-CN"/>
              </w:rPr>
              <w:t>第</w:t>
            </w:r>
            <w:r w:rsidR="00992EAA" w:rsidRPr="00992EAA">
              <w:rPr>
                <w:color w:val="000000"/>
                <w:szCs w:val="24"/>
                <w:lang w:eastAsia="zh-CN"/>
              </w:rPr>
              <w:t>2</w:t>
            </w:r>
            <w:r w:rsidR="00992EAA" w:rsidRPr="00992EAA">
              <w:rPr>
                <w:color w:val="000000"/>
                <w:szCs w:val="24"/>
                <w:lang w:eastAsia="zh-CN"/>
              </w:rPr>
              <w:t>号决议</w:t>
            </w:r>
            <w:r w:rsidR="00AC1122">
              <w:rPr>
                <w:rFonts w:hint="eastAsia"/>
                <w:color w:val="000000"/>
                <w:szCs w:val="24"/>
                <w:lang w:eastAsia="zh-CN"/>
              </w:rPr>
              <w:t>的</w:t>
            </w:r>
            <w:r w:rsidR="00AC1122">
              <w:rPr>
                <w:color w:val="000000"/>
                <w:szCs w:val="24"/>
                <w:lang w:eastAsia="zh-CN"/>
              </w:rPr>
              <w:t>修订</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9</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10</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92EAA" w:rsidP="00121DB0">
            <w:pPr>
              <w:spacing w:before="80" w:after="80"/>
              <w:contextualSpacing/>
              <w:rPr>
                <w:rFonts w:eastAsia="Times New Roman"/>
                <w:color w:val="000000"/>
                <w:szCs w:val="24"/>
                <w:lang w:eastAsia="zh-CN"/>
              </w:rPr>
            </w:pPr>
            <w:r w:rsidRPr="009C09A8">
              <w:rPr>
                <w:color w:val="000000"/>
                <w:szCs w:val="24"/>
                <w:lang w:eastAsia="zh-CN"/>
              </w:rPr>
              <w:t>有关</w:t>
            </w:r>
            <w:r w:rsidR="009C09A8" w:rsidRPr="009C09A8">
              <w:rPr>
                <w:color w:val="000000"/>
                <w:szCs w:val="24"/>
                <w:lang w:eastAsia="zh-CN"/>
              </w:rPr>
              <w:t>加强</w:t>
            </w:r>
            <w:r w:rsidR="009C09A8" w:rsidRPr="009C09A8">
              <w:rPr>
                <w:color w:val="000000"/>
                <w:szCs w:val="24"/>
                <w:lang w:eastAsia="zh-CN"/>
              </w:rPr>
              <w:t>ITU-T</w:t>
            </w:r>
            <w:r w:rsidR="00AC1122">
              <w:rPr>
                <w:rFonts w:hint="eastAsia"/>
                <w:color w:val="000000"/>
                <w:szCs w:val="24"/>
                <w:lang w:eastAsia="zh-CN"/>
              </w:rPr>
              <w:t>在</w:t>
            </w:r>
            <w:r w:rsidR="009C09A8" w:rsidRPr="009C09A8">
              <w:rPr>
                <w:color w:val="000000"/>
                <w:szCs w:val="24"/>
                <w:lang w:eastAsia="zh-CN"/>
              </w:rPr>
              <w:t>国际移动通信</w:t>
            </w:r>
            <w:r w:rsidR="00AC1122">
              <w:rPr>
                <w:rFonts w:hint="eastAsia"/>
                <w:color w:val="000000"/>
                <w:szCs w:val="24"/>
                <w:lang w:eastAsia="zh-CN"/>
              </w:rPr>
              <w:t>领域</w:t>
            </w:r>
            <w:r w:rsidR="00AC1122">
              <w:rPr>
                <w:color w:val="000000"/>
                <w:szCs w:val="24"/>
                <w:lang w:eastAsia="zh-CN"/>
              </w:rPr>
              <w:t>的</w:t>
            </w:r>
            <w:r w:rsidR="009C09A8" w:rsidRPr="009C09A8">
              <w:rPr>
                <w:color w:val="000000"/>
                <w:szCs w:val="24"/>
                <w:lang w:eastAsia="zh-CN"/>
              </w:rPr>
              <w:t>标准化活动的</w:t>
            </w:r>
            <w:r w:rsidR="009C09A8" w:rsidRPr="009C09A8">
              <w:rPr>
                <w:color w:val="000000"/>
                <w:szCs w:val="24"/>
                <w:lang w:eastAsia="zh-CN"/>
              </w:rPr>
              <w:t>WTSA</w:t>
            </w:r>
            <w:r w:rsidR="009C09A8" w:rsidRPr="009C09A8">
              <w:rPr>
                <w:color w:val="000000"/>
                <w:szCs w:val="24"/>
                <w:lang w:eastAsia="zh-CN"/>
              </w:rPr>
              <w:t>新决议</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10</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11</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sidRPr="009C09A8">
              <w:rPr>
                <w:rFonts w:ascii="SimSun" w:hAnsi="SimSun"/>
                <w:color w:val="000000"/>
                <w:szCs w:val="24"/>
                <w:lang w:eastAsia="zh-CN"/>
              </w:rPr>
              <w:t>删除</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38</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A07A73">
              <w:rPr>
                <w:rFonts w:eastAsiaTheme="minorEastAsia" w:hint="eastAsia"/>
                <w:color w:val="000000"/>
                <w:szCs w:val="24"/>
                <w:lang w:eastAsia="zh-CN"/>
              </w:rPr>
              <w:t xml:space="preserve"> </w:t>
            </w:r>
            <w:r w:rsidR="00A07A73" w:rsidRPr="00A07A73">
              <w:rPr>
                <w:rFonts w:eastAsia="Times New Roman"/>
                <w:color w:val="000000"/>
                <w:szCs w:val="24"/>
                <w:lang w:eastAsia="zh-CN"/>
              </w:rPr>
              <w:t>–</w:t>
            </w:r>
            <w:r w:rsidR="00A07A73">
              <w:rPr>
                <w:rFonts w:eastAsia="Times New Roman"/>
                <w:color w:val="000000"/>
                <w:szCs w:val="24"/>
                <w:lang w:eastAsia="zh-CN"/>
              </w:rPr>
              <w:t xml:space="preserve"> </w:t>
            </w:r>
            <w:r w:rsidR="00A357D5" w:rsidRPr="00D65FD2">
              <w:rPr>
                <w:rFonts w:hint="eastAsia"/>
                <w:color w:val="000000"/>
                <w:lang w:val="en-US" w:eastAsia="zh-CN"/>
              </w:rPr>
              <w:t>协调国际电联三大部门有关国际移动通信的活动</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11</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12</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C1122">
            <w:pPr>
              <w:spacing w:before="80" w:after="80"/>
              <w:contextualSpacing/>
              <w:rPr>
                <w:rFonts w:eastAsia="Times New Roman"/>
                <w:color w:val="000000"/>
                <w:szCs w:val="24"/>
                <w:lang w:eastAsia="zh-CN"/>
              </w:rPr>
            </w:pPr>
            <w:r w:rsidRPr="009C09A8">
              <w:rPr>
                <w:color w:val="000000"/>
                <w:szCs w:val="24"/>
                <w:lang w:eastAsia="zh-CN"/>
              </w:rPr>
              <w:t>有关加强</w:t>
            </w:r>
            <w:r w:rsidR="00AC1122">
              <w:rPr>
                <w:rFonts w:hint="eastAsia"/>
                <w:color w:val="000000"/>
                <w:szCs w:val="24"/>
                <w:lang w:eastAsia="zh-CN"/>
              </w:rPr>
              <w:t>关于</w:t>
            </w:r>
            <w:r w:rsidRPr="009C09A8">
              <w:rPr>
                <w:color w:val="000000"/>
                <w:szCs w:val="24"/>
                <w:lang w:eastAsia="zh-CN"/>
              </w:rPr>
              <w:t>物联网</w:t>
            </w:r>
            <w:r w:rsidR="00AC1122">
              <w:rPr>
                <w:rFonts w:hint="eastAsia"/>
                <w:color w:val="000000"/>
                <w:szCs w:val="24"/>
                <w:lang w:eastAsia="zh-CN"/>
              </w:rPr>
              <w:t>及</w:t>
            </w:r>
            <w:r w:rsidRPr="009C09A8">
              <w:rPr>
                <w:color w:val="000000"/>
                <w:szCs w:val="24"/>
                <w:lang w:eastAsia="zh-CN"/>
              </w:rPr>
              <w:t>智慧城市</w:t>
            </w:r>
            <w:r w:rsidR="00AC1122">
              <w:rPr>
                <w:rFonts w:hint="eastAsia"/>
                <w:color w:val="000000"/>
                <w:szCs w:val="24"/>
                <w:lang w:eastAsia="zh-CN"/>
              </w:rPr>
              <w:t>和</w:t>
            </w:r>
            <w:r w:rsidRPr="009C09A8">
              <w:rPr>
                <w:color w:val="000000"/>
                <w:szCs w:val="24"/>
                <w:lang w:eastAsia="zh-CN"/>
              </w:rPr>
              <w:t>社区</w:t>
            </w:r>
            <w:r w:rsidR="00AC1122">
              <w:rPr>
                <w:rFonts w:hint="eastAsia"/>
                <w:color w:val="000000"/>
                <w:szCs w:val="24"/>
                <w:lang w:eastAsia="zh-CN"/>
              </w:rPr>
              <w:t>的</w:t>
            </w:r>
            <w:r w:rsidRPr="009C09A8">
              <w:rPr>
                <w:color w:val="000000"/>
                <w:szCs w:val="24"/>
                <w:lang w:eastAsia="zh-CN"/>
              </w:rPr>
              <w:t>标准化</w:t>
            </w:r>
            <w:r w:rsidR="00AC1122">
              <w:rPr>
                <w:rFonts w:hint="eastAsia"/>
                <w:color w:val="000000"/>
                <w:szCs w:val="24"/>
                <w:lang w:eastAsia="zh-CN"/>
              </w:rPr>
              <w:t>活动</w:t>
            </w:r>
            <w:r w:rsidRPr="009C09A8">
              <w:rPr>
                <w:color w:val="000000"/>
                <w:szCs w:val="24"/>
                <w:lang w:eastAsia="zh-CN"/>
              </w:rPr>
              <w:t>的</w:t>
            </w:r>
            <w:r w:rsidRPr="009C09A8">
              <w:rPr>
                <w:color w:val="000000"/>
                <w:szCs w:val="24"/>
                <w:lang w:eastAsia="zh-CN"/>
              </w:rPr>
              <w:t>WTSA</w:t>
            </w:r>
            <w:r w:rsidRPr="009C09A8">
              <w:rPr>
                <w:color w:val="000000"/>
                <w:szCs w:val="24"/>
                <w:lang w:eastAsia="zh-CN"/>
              </w:rPr>
              <w:t>新决议</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12</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13</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121DB0">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A357D5">
              <w:rPr>
                <w:rFonts w:eastAsia="Times New Roman"/>
                <w:color w:val="000000"/>
                <w:szCs w:val="24"/>
                <w:lang w:eastAsia="zh-CN"/>
              </w:rPr>
              <w:t>WTSA-12</w:t>
            </w:r>
            <w:r w:rsidR="00A357D5">
              <w:rPr>
                <w:rFonts w:eastAsiaTheme="minorEastAsia" w:hint="eastAsia"/>
                <w:color w:val="000000"/>
                <w:szCs w:val="24"/>
                <w:lang w:eastAsia="zh-CN"/>
              </w:rPr>
              <w:t>第</w:t>
            </w:r>
            <w:r w:rsidR="00A357D5">
              <w:rPr>
                <w:rFonts w:eastAsia="Times New Roman"/>
                <w:color w:val="000000"/>
                <w:szCs w:val="24"/>
                <w:lang w:eastAsia="zh-CN"/>
              </w:rPr>
              <w:t>50</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A357D5">
              <w:rPr>
                <w:rFonts w:eastAsia="Times New Roman"/>
                <w:color w:val="000000"/>
                <w:szCs w:val="24"/>
                <w:lang w:eastAsia="zh-CN"/>
              </w:rPr>
              <w:t xml:space="preserve"> – </w:t>
            </w:r>
            <w:r w:rsidR="00A357D5" w:rsidRPr="00D65FD2">
              <w:rPr>
                <w:color w:val="000000"/>
                <w:lang w:val="es-ES_tradnl" w:eastAsia="zh-CN"/>
              </w:rPr>
              <w:t>网络安全</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13</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14</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52</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w:t>
            </w:r>
            <w:r w:rsidR="00A357D5">
              <w:rPr>
                <w:rFonts w:eastAsia="Times New Roman"/>
                <w:color w:val="000000"/>
                <w:szCs w:val="24"/>
                <w:lang w:eastAsia="zh-CN"/>
              </w:rPr>
              <w:t xml:space="preserve"> </w:t>
            </w:r>
            <w:r w:rsidR="00A357D5" w:rsidRPr="00D65FD2">
              <w:rPr>
                <w:color w:val="000000"/>
                <w:lang w:val="en-US" w:eastAsia="zh-CN"/>
              </w:rPr>
              <w:t>抵制和打击垃圾信息</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14</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15</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77</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 </w:t>
            </w:r>
            <w:r w:rsidR="00A357D5">
              <w:rPr>
                <w:rFonts w:eastAsiaTheme="minorEastAsia" w:hint="eastAsia"/>
                <w:color w:val="000000"/>
                <w:szCs w:val="24"/>
                <w:lang w:eastAsia="zh-CN"/>
              </w:rPr>
              <w:t>国</w:t>
            </w:r>
            <w:r w:rsidR="00A357D5" w:rsidRPr="00D65FD2">
              <w:rPr>
                <w:rFonts w:hint="eastAsia"/>
                <w:lang w:eastAsia="zh-CN"/>
              </w:rPr>
              <w:t>际电联电信标准化部门开展的软件定义网络标准化工作</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15</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16</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C1122" w:rsidRDefault="009C09A8" w:rsidP="00AC1122">
            <w:pPr>
              <w:spacing w:before="80" w:after="80"/>
              <w:contextualSpacing/>
              <w:rPr>
                <w:color w:val="000000"/>
                <w:szCs w:val="24"/>
                <w:lang w:eastAsia="zh-CN"/>
              </w:rPr>
            </w:pPr>
            <w:r w:rsidRPr="009C09A8">
              <w:rPr>
                <w:color w:val="000000"/>
                <w:szCs w:val="24"/>
                <w:lang w:eastAsia="zh-CN"/>
              </w:rPr>
              <w:t>有关</w:t>
            </w:r>
            <w:r w:rsidR="00AC1122">
              <w:rPr>
                <w:rFonts w:hint="eastAsia"/>
                <w:color w:val="000000"/>
                <w:szCs w:val="24"/>
                <w:lang w:eastAsia="zh-CN"/>
              </w:rPr>
              <w:t>国际电联电信标准化部门在基于云</w:t>
            </w:r>
            <w:r w:rsidR="00AC1122" w:rsidRPr="00AC1122">
              <w:rPr>
                <w:rFonts w:hint="eastAsia"/>
                <w:color w:val="000000"/>
                <w:szCs w:val="24"/>
                <w:lang w:eastAsia="zh-CN"/>
              </w:rPr>
              <w:t>的事件数据监测应用领域的标准化工作</w:t>
            </w:r>
            <w:r>
              <w:rPr>
                <w:color w:val="000000"/>
                <w:szCs w:val="24"/>
                <w:lang w:eastAsia="zh-CN"/>
              </w:rPr>
              <w:t>的</w:t>
            </w:r>
            <w:r w:rsidRPr="009C09A8">
              <w:rPr>
                <w:color w:val="000000"/>
                <w:szCs w:val="24"/>
                <w:lang w:eastAsia="zh-CN"/>
              </w:rPr>
              <w:t>新决议</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16</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17</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44</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w:t>
            </w:r>
            <w:r w:rsidR="00A357D5">
              <w:rPr>
                <w:rFonts w:eastAsia="Times New Roman"/>
                <w:color w:val="000000"/>
                <w:szCs w:val="24"/>
                <w:lang w:eastAsia="zh-CN"/>
              </w:rPr>
              <w:t xml:space="preserve"> </w:t>
            </w:r>
            <w:r w:rsidR="00A357D5" w:rsidRPr="00D65FD2">
              <w:rPr>
                <w:color w:val="000000"/>
                <w:lang w:val="en-US" w:eastAsia="zh-CN"/>
              </w:rPr>
              <w:t>缩小发展中国家与发达国家之间的标准化工作差距</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17</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18</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64</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 </w:t>
            </w:r>
            <w:r w:rsidR="00A357D5" w:rsidRPr="00D65FD2">
              <w:rPr>
                <w:rFonts w:eastAsia="Times New Roman"/>
                <w:color w:val="000000"/>
                <w:lang w:val="en-US" w:eastAsia="zh-CN"/>
              </w:rPr>
              <w:t>IP</w:t>
            </w:r>
            <w:r w:rsidR="00A357D5" w:rsidRPr="00D65FD2">
              <w:rPr>
                <w:rFonts w:ascii="SimSun" w:hAnsi="SimSun" w:cs="SimSun" w:hint="eastAsia"/>
                <w:color w:val="000000"/>
                <w:lang w:val="en-US" w:eastAsia="zh-CN"/>
              </w:rPr>
              <w:t>地址分配以及推进向</w:t>
            </w:r>
            <w:r w:rsidR="00A357D5" w:rsidRPr="00D65FD2">
              <w:rPr>
                <w:rFonts w:eastAsia="Times New Roman"/>
                <w:color w:val="000000"/>
                <w:lang w:val="en-US" w:eastAsia="zh-CN"/>
              </w:rPr>
              <w:t>IPv6</w:t>
            </w:r>
            <w:r w:rsidR="00A357D5" w:rsidRPr="00D65FD2">
              <w:rPr>
                <w:rFonts w:ascii="SimSun" w:hAnsi="SimSun" w:cs="SimSun" w:hint="eastAsia"/>
                <w:color w:val="000000"/>
                <w:lang w:val="en-US" w:eastAsia="zh-CN"/>
              </w:rPr>
              <w:t>的过渡及其部署</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18</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19</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72</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w:t>
            </w:r>
            <w:r w:rsidR="00A357D5">
              <w:rPr>
                <w:rFonts w:eastAsia="Times New Roman"/>
                <w:color w:val="000000"/>
                <w:szCs w:val="24"/>
                <w:lang w:eastAsia="zh-CN"/>
              </w:rPr>
              <w:t xml:space="preserve"> </w:t>
            </w:r>
            <w:r w:rsidR="00A357D5" w:rsidRPr="00D65FD2">
              <w:rPr>
                <w:color w:val="000000"/>
                <w:lang w:val="en-US" w:eastAsia="zh-CN"/>
              </w:rPr>
              <w:t>有关人体暴露于电磁场的测量问题</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19</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lastRenderedPageBreak/>
              <w:t>20</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357D5">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73</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w:t>
            </w:r>
            <w:r w:rsidR="00A357D5">
              <w:rPr>
                <w:rFonts w:eastAsia="Times New Roman"/>
                <w:color w:val="000000"/>
                <w:szCs w:val="24"/>
                <w:lang w:eastAsia="zh-CN"/>
              </w:rPr>
              <w:t xml:space="preserve"> </w:t>
            </w:r>
            <w:r w:rsidR="00A357D5" w:rsidRPr="00D65FD2">
              <w:rPr>
                <w:rFonts w:hint="eastAsia"/>
                <w:color w:val="000000"/>
                <w:lang w:val="es-ES_tradnl" w:eastAsia="zh-CN"/>
              </w:rPr>
              <w:t>信息通信技术、环境与气候变化</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20</w:t>
            </w:r>
          </w:p>
        </w:tc>
      </w:tr>
      <w:tr w:rsidR="00121DB0" w:rsidRPr="00A90C9E" w:rsidTr="00A07A73">
        <w:tc>
          <w:tcPr>
            <w:tcW w:w="644"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contextualSpacing/>
              <w:jc w:val="center"/>
              <w:rPr>
                <w:rFonts w:eastAsia="Times New Roman"/>
                <w:color w:val="000000"/>
                <w:szCs w:val="24"/>
              </w:rPr>
            </w:pPr>
            <w:r w:rsidRPr="00A90C9E">
              <w:rPr>
                <w:rFonts w:eastAsia="Times New Roman"/>
                <w:color w:val="000000"/>
                <w:szCs w:val="24"/>
              </w:rPr>
              <w:t>21</w:t>
            </w:r>
          </w:p>
        </w:tc>
        <w:tc>
          <w:tcPr>
            <w:tcW w:w="75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21DB0" w:rsidRPr="00A90C9E" w:rsidRDefault="009C09A8" w:rsidP="00AC1122">
            <w:pPr>
              <w:spacing w:before="80" w:after="80"/>
              <w:contextualSpacing/>
              <w:rPr>
                <w:rFonts w:eastAsia="Times New Roman"/>
                <w:color w:val="000000"/>
                <w:szCs w:val="24"/>
                <w:lang w:eastAsia="zh-CN"/>
              </w:rPr>
            </w:pPr>
            <w:r>
              <w:rPr>
                <w:rFonts w:asciiTheme="minorEastAsia" w:eastAsiaTheme="minorEastAsia" w:hAnsiTheme="minorEastAsia" w:hint="eastAsia"/>
                <w:color w:val="000000"/>
                <w:szCs w:val="24"/>
                <w:lang w:eastAsia="zh-CN"/>
              </w:rPr>
              <w:t>修订</w:t>
            </w:r>
            <w:r w:rsidR="00121DB0" w:rsidRPr="00A90C9E">
              <w:rPr>
                <w:rFonts w:eastAsia="Times New Roman"/>
                <w:color w:val="000000"/>
                <w:szCs w:val="24"/>
                <w:lang w:eastAsia="zh-CN"/>
              </w:rPr>
              <w:t>WTSA-12</w:t>
            </w:r>
            <w:r w:rsidR="00A357D5">
              <w:rPr>
                <w:rFonts w:eastAsiaTheme="minorEastAsia" w:hint="eastAsia"/>
                <w:color w:val="000000"/>
                <w:szCs w:val="24"/>
                <w:lang w:eastAsia="zh-CN"/>
              </w:rPr>
              <w:t>第</w:t>
            </w:r>
            <w:r w:rsidR="00121DB0" w:rsidRPr="00A90C9E">
              <w:rPr>
                <w:rFonts w:eastAsia="Times New Roman"/>
                <w:color w:val="000000"/>
                <w:szCs w:val="24"/>
                <w:lang w:eastAsia="zh-CN"/>
              </w:rPr>
              <w:t>76</w:t>
            </w:r>
            <w:r w:rsidR="00A357D5">
              <w:rPr>
                <w:rFonts w:eastAsiaTheme="minorEastAsia" w:hint="eastAsia"/>
                <w:color w:val="000000"/>
                <w:szCs w:val="24"/>
                <w:lang w:eastAsia="zh-CN"/>
              </w:rPr>
              <w:t>号</w:t>
            </w:r>
            <w:r w:rsidR="00A357D5">
              <w:rPr>
                <w:rFonts w:eastAsiaTheme="minorEastAsia"/>
                <w:color w:val="000000"/>
                <w:szCs w:val="24"/>
                <w:lang w:eastAsia="zh-CN"/>
              </w:rPr>
              <w:t>决议</w:t>
            </w:r>
            <w:r w:rsidR="00121DB0" w:rsidRPr="00A90C9E">
              <w:rPr>
                <w:rFonts w:eastAsia="Times New Roman"/>
                <w:color w:val="000000"/>
                <w:szCs w:val="24"/>
                <w:lang w:eastAsia="zh-CN"/>
              </w:rPr>
              <w:t xml:space="preserve"> –</w:t>
            </w:r>
            <w:r w:rsidR="00A357D5">
              <w:rPr>
                <w:rFonts w:eastAsia="Times New Roman"/>
                <w:color w:val="000000"/>
                <w:szCs w:val="24"/>
                <w:lang w:eastAsia="zh-CN"/>
              </w:rPr>
              <w:t xml:space="preserve"> </w:t>
            </w:r>
            <w:r w:rsidR="00A357D5" w:rsidRPr="00D65FD2">
              <w:rPr>
                <w:rFonts w:hint="eastAsia"/>
                <w:color w:val="000000"/>
                <w:lang w:val="en-US" w:eastAsia="zh-CN"/>
              </w:rPr>
              <w:t>有关</w:t>
            </w:r>
            <w:r w:rsidR="00AC1122">
              <w:rPr>
                <w:rFonts w:hint="eastAsia"/>
                <w:color w:val="000000"/>
                <w:lang w:val="en-US" w:eastAsia="zh-CN"/>
              </w:rPr>
              <w:t>一致</w:t>
            </w:r>
            <w:r w:rsidR="00A357D5" w:rsidRPr="00D65FD2">
              <w:rPr>
                <w:rFonts w:hint="eastAsia"/>
                <w:color w:val="000000"/>
                <w:lang w:val="en-US" w:eastAsia="zh-CN"/>
              </w:rPr>
              <w:t>性和互操作性测试、向发展中国家提供帮助和未来可能采用的国际电联标志计划的研究</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121DB0" w:rsidRPr="00A90C9E" w:rsidRDefault="00121DB0" w:rsidP="00121DB0">
            <w:pPr>
              <w:spacing w:before="80" w:after="80"/>
              <w:ind w:left="104" w:hanging="5"/>
              <w:contextualSpacing/>
              <w:jc w:val="center"/>
              <w:rPr>
                <w:rFonts w:eastAsia="Times New Roman"/>
                <w:color w:val="000000"/>
                <w:szCs w:val="24"/>
              </w:rPr>
            </w:pPr>
            <w:r w:rsidRPr="00A90C9E">
              <w:rPr>
                <w:rFonts w:eastAsia="Times New Roman"/>
                <w:color w:val="000000"/>
                <w:szCs w:val="24"/>
              </w:rPr>
              <w:t>21</w:t>
            </w:r>
          </w:p>
        </w:tc>
      </w:tr>
    </w:tbl>
    <w:p w:rsidR="00121DB0" w:rsidRPr="00A90C9E" w:rsidRDefault="00121DB0" w:rsidP="00121DB0">
      <w:pPr>
        <w:rPr>
          <w:rFonts w:eastAsia="Times New Roman"/>
        </w:rPr>
      </w:pPr>
    </w:p>
    <w:p w:rsidR="00121DB0" w:rsidRPr="00A90C9E" w:rsidRDefault="00121DB0" w:rsidP="00121DB0">
      <w:pPr>
        <w:rPr>
          <w:rFonts w:eastAsia="Times New Roman"/>
        </w:rPr>
      </w:pPr>
      <w:r w:rsidRPr="00A90C9E">
        <w:rPr>
          <w:rFonts w:eastAsia="Times New Roman"/>
        </w:rPr>
        <w:br w:type="page"/>
      </w:r>
    </w:p>
    <w:p w:rsidR="00121DB0" w:rsidRPr="00A90C9E" w:rsidRDefault="00121DB0" w:rsidP="00121DB0">
      <w:pPr>
        <w:rPr>
          <w:rFonts w:eastAsia="Times New Roman"/>
        </w:rPr>
        <w:sectPr w:rsidR="00121DB0" w:rsidRPr="00A90C9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p>
    <w:p w:rsidR="00121DB0" w:rsidRPr="00A07A73" w:rsidRDefault="009104F4" w:rsidP="00A07A73">
      <w:pPr>
        <w:pStyle w:val="AnnexNo"/>
        <w:rPr>
          <w:rFonts w:eastAsia="Times New Roman"/>
        </w:rPr>
      </w:pPr>
      <w:r w:rsidRPr="00A07A73">
        <w:rPr>
          <w:rFonts w:ascii="SimSun" w:hAnsi="SimSun" w:cs="SimSun" w:hint="eastAsia"/>
        </w:rPr>
        <w:lastRenderedPageBreak/>
        <w:t>附件</w:t>
      </w:r>
      <w:r w:rsidR="00121DB0" w:rsidRPr="00A90C9E">
        <w:rPr>
          <w:rFonts w:eastAsia="Times New Roman"/>
        </w:rPr>
        <w:t>2</w:t>
      </w:r>
    </w:p>
    <w:p w:rsidR="00121DB0" w:rsidRPr="001D69BE" w:rsidRDefault="009104F4" w:rsidP="00AC1122">
      <w:pPr>
        <w:jc w:val="center"/>
        <w:rPr>
          <w:rFonts w:ascii="Calibri" w:eastAsia="Times New Roman" w:hAnsi="Calibri"/>
          <w:b/>
          <w:color w:val="800000"/>
          <w:highlight w:val="lightGray"/>
          <w:lang w:eastAsia="zh-CN"/>
        </w:rPr>
      </w:pPr>
      <w:r w:rsidRPr="009104F4">
        <w:rPr>
          <w:b/>
          <w:bCs/>
          <w:lang w:eastAsia="zh-CN"/>
        </w:rPr>
        <w:t>APT</w:t>
      </w:r>
      <w:r w:rsidRPr="009104F4">
        <w:rPr>
          <w:b/>
          <w:bCs/>
          <w:lang w:eastAsia="zh-CN"/>
        </w:rPr>
        <w:t>各成员</w:t>
      </w:r>
      <w:r w:rsidR="00AC1122">
        <w:rPr>
          <w:rFonts w:hint="eastAsia"/>
          <w:b/>
          <w:bCs/>
          <w:lang w:eastAsia="zh-CN"/>
        </w:rPr>
        <w:t>国</w:t>
      </w:r>
      <w:r w:rsidR="00AC1122">
        <w:rPr>
          <w:b/>
          <w:bCs/>
          <w:lang w:eastAsia="zh-CN"/>
        </w:rPr>
        <w:t>主管部门</w:t>
      </w:r>
      <w:r w:rsidRPr="009104F4">
        <w:rPr>
          <w:b/>
          <w:bCs/>
          <w:lang w:eastAsia="zh-CN"/>
        </w:rPr>
        <w:t>对各项</w:t>
      </w:r>
      <w:r w:rsidR="00AC1122" w:rsidRPr="00402414">
        <w:rPr>
          <w:b/>
          <w:lang w:eastAsia="zh-CN"/>
        </w:rPr>
        <w:t>ACP</w:t>
      </w:r>
      <w:r w:rsidRPr="009104F4">
        <w:rPr>
          <w:b/>
          <w:bCs/>
          <w:lang w:eastAsia="zh-CN"/>
        </w:rPr>
        <w:t>的支持情况</w:t>
      </w:r>
    </w:p>
    <w:tbl>
      <w:tblPr>
        <w:tblW w:w="145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55" w:type="dxa"/>
          <w:right w:w="55" w:type="dxa"/>
        </w:tblCellMar>
        <w:tblLook w:val="0000" w:firstRow="0" w:lastRow="0" w:firstColumn="0" w:lastColumn="0" w:noHBand="0" w:noVBand="0"/>
      </w:tblPr>
      <w:tblGrid>
        <w:gridCol w:w="850"/>
        <w:gridCol w:w="348"/>
        <w:gridCol w:w="349"/>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9"/>
        <w:gridCol w:w="426"/>
      </w:tblGrid>
      <w:tr w:rsidR="006155A5" w:rsidRPr="00A90C9E" w:rsidTr="00AC33FC">
        <w:trPr>
          <w:cantSplit/>
          <w:trHeight w:val="506"/>
          <w:tblHeader/>
          <w:jc w:val="center"/>
        </w:trPr>
        <w:tc>
          <w:tcPr>
            <w:tcW w:w="476" w:type="dxa"/>
            <w:shd w:val="clear" w:color="auto" w:fill="FFFFFF"/>
            <w:tcMar>
              <w:left w:w="15" w:type="dxa"/>
              <w:right w:w="15" w:type="dxa"/>
            </w:tcMar>
            <w:vAlign w:val="center"/>
          </w:tcPr>
          <w:p w:rsidR="00121DB0" w:rsidRPr="00AC1122" w:rsidRDefault="00AC1122" w:rsidP="00AC33FC">
            <w:pPr>
              <w:keepNext/>
              <w:bidi/>
              <w:jc w:val="center"/>
              <w:rPr>
                <w:rFonts w:ascii="SimSun" w:hAnsi="SimSun" w:cs="Microsoft YaHei"/>
                <w:b/>
                <w:sz w:val="18"/>
                <w:szCs w:val="18"/>
                <w:lang w:val="en-US" w:eastAsia="zh-CN"/>
              </w:rPr>
            </w:pPr>
            <w:r w:rsidRPr="00AC1122">
              <w:rPr>
                <w:rFonts w:ascii="SimSun" w:hAnsi="SimSun" w:cs="Microsoft YaHei" w:hint="eastAsia"/>
                <w:b/>
                <w:sz w:val="18"/>
                <w:szCs w:val="18"/>
                <w:lang w:val="en-US" w:eastAsia="zh-CN"/>
              </w:rPr>
              <w:t>补遗</w:t>
            </w:r>
            <w:r w:rsidR="00AC33FC">
              <w:rPr>
                <w:rFonts w:ascii="SimSun" w:hAnsi="SimSun" w:cs="Microsoft YaHei"/>
                <w:b/>
                <w:sz w:val="18"/>
                <w:szCs w:val="18"/>
                <w:lang w:val="en-US" w:eastAsia="zh-CN"/>
              </w:rPr>
              <w:br/>
            </w:r>
            <w:r w:rsidRPr="00AC1122">
              <w:rPr>
                <w:rFonts w:ascii="SimSun" w:hAnsi="SimSun" w:cs="Microsoft YaHei" w:hint="eastAsia"/>
                <w:b/>
                <w:sz w:val="18"/>
                <w:szCs w:val="18"/>
                <w:lang w:val="en-US" w:eastAsia="zh-CN"/>
              </w:rPr>
              <w:t>编号</w:t>
            </w:r>
          </w:p>
        </w:tc>
        <w:tc>
          <w:tcPr>
            <w:tcW w:w="194"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AFG</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AUS</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BGD</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BTN</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BRU</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CBG</w:t>
            </w:r>
          </w:p>
          <w:p w:rsidR="00121DB0" w:rsidRPr="00A90C9E" w:rsidRDefault="00121DB0" w:rsidP="00121DB0">
            <w:pPr>
              <w:keepNext/>
              <w:jc w:val="center"/>
              <w:rPr>
                <w:rFonts w:ascii="Times New Roman Bold" w:eastAsia="Dotum" w:hAnsi="Times New Roman Bold" w:cs="Times New Roman Bold"/>
                <w:b/>
                <w:sz w:val="16"/>
                <w:szCs w:val="16"/>
                <w:lang w:val="en-US"/>
              </w:rPr>
            </w:pP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CHN</w:t>
            </w:r>
          </w:p>
        </w:tc>
        <w:tc>
          <w:tcPr>
            <w:tcW w:w="194"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KRE</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FJI</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IND</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INS</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IRN</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J</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KIR</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KOR</w:t>
            </w:r>
          </w:p>
        </w:tc>
        <w:tc>
          <w:tcPr>
            <w:tcW w:w="194"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LAO</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MLA</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MLD</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MHL</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FSM</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MNG</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BRM</w:t>
            </w:r>
          </w:p>
        </w:tc>
        <w:tc>
          <w:tcPr>
            <w:tcW w:w="194"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NRU</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NPL</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NZL</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PAK</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PAL</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PNG</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PHL</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SMO</w:t>
            </w:r>
          </w:p>
        </w:tc>
        <w:tc>
          <w:tcPr>
            <w:tcW w:w="194"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SNG</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SLM</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CLN</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THA</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TON</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TUV</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VUT</w:t>
            </w:r>
          </w:p>
        </w:tc>
        <w:tc>
          <w:tcPr>
            <w:tcW w:w="195" w:type="dxa"/>
            <w:shd w:val="clear" w:color="auto" w:fill="FFFFFF"/>
            <w:tcMar>
              <w:left w:w="31" w:type="dxa"/>
              <w:right w:w="31" w:type="dxa"/>
            </w:tcMar>
            <w:textDirection w:val="btLr"/>
            <w:vAlign w:val="center"/>
          </w:tcPr>
          <w:p w:rsidR="00121DB0" w:rsidRPr="00A90C9E" w:rsidRDefault="00121DB0" w:rsidP="00121DB0">
            <w:pPr>
              <w:keepNext/>
              <w:jc w:val="center"/>
              <w:rPr>
                <w:rFonts w:ascii="Times New Roman Bold" w:eastAsia="Dotum" w:hAnsi="Times New Roman Bold" w:cs="Times New Roman Bold"/>
                <w:b/>
                <w:sz w:val="16"/>
                <w:szCs w:val="16"/>
                <w:lang w:val="en-US"/>
              </w:rPr>
            </w:pPr>
            <w:r w:rsidRPr="00A90C9E">
              <w:rPr>
                <w:rFonts w:ascii="Times New Roman Bold" w:eastAsia="Dotum" w:hAnsi="Times New Roman Bold" w:cs="Times New Roman Bold"/>
                <w:b/>
                <w:sz w:val="16"/>
                <w:szCs w:val="16"/>
                <w:lang w:val="en-US"/>
              </w:rPr>
              <w:t>VTN</w:t>
            </w:r>
          </w:p>
        </w:tc>
        <w:tc>
          <w:tcPr>
            <w:tcW w:w="238" w:type="dxa"/>
            <w:shd w:val="clear" w:color="auto" w:fill="FFFFFF"/>
            <w:tcMar>
              <w:left w:w="15" w:type="dxa"/>
              <w:right w:w="15" w:type="dxa"/>
            </w:tcMar>
            <w:vAlign w:val="center"/>
          </w:tcPr>
          <w:p w:rsidR="00121DB0" w:rsidRPr="00AC1122" w:rsidRDefault="00AC1122" w:rsidP="00121DB0">
            <w:pPr>
              <w:keepNext/>
              <w:jc w:val="center"/>
              <w:rPr>
                <w:rFonts w:ascii="SimSun" w:hAnsi="SimSun" w:cs="Times New Roman Bold"/>
                <w:b/>
                <w:sz w:val="16"/>
                <w:szCs w:val="16"/>
                <w:lang w:val="en-US" w:eastAsia="zh-CN"/>
              </w:rPr>
            </w:pPr>
            <w:r w:rsidRPr="00AC1122">
              <w:rPr>
                <w:rFonts w:ascii="SimSun" w:hAnsi="SimSun" w:cs="Times New Roman Bold" w:hint="eastAsia"/>
                <w:b/>
                <w:sz w:val="16"/>
                <w:szCs w:val="16"/>
                <w:lang w:val="en-US" w:eastAsia="zh-CN"/>
              </w:rPr>
              <w:t>合计</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14</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2</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15</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3</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15</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4</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15</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5</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13</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6</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7</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8</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9</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13</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10</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11</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12</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17</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13</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17</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14</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15</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14</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13</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17</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17</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18</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19</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16</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20</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14</w:t>
            </w:r>
          </w:p>
        </w:tc>
      </w:tr>
      <w:tr w:rsidR="006155A5" w:rsidRPr="00A90C9E" w:rsidTr="00121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blHeader/>
          <w:jc w:val="center"/>
        </w:trPr>
        <w:tc>
          <w:tcPr>
            <w:tcW w:w="850"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21</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8"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b/>
                <w:sz w:val="20"/>
                <w:lang w:val="en-US"/>
              </w:rPr>
            </w:pPr>
          </w:p>
        </w:tc>
        <w:tc>
          <w:tcPr>
            <w:tcW w:w="349" w:type="dxa"/>
            <w:shd w:val="clear" w:color="auto" w:fill="FFFFFF"/>
            <w:tcMar>
              <w:left w:w="57" w:type="dxa"/>
              <w:right w:w="57" w:type="dxa"/>
            </w:tcMar>
            <w:vAlign w:val="center"/>
          </w:tcPr>
          <w:p w:rsidR="00121DB0" w:rsidRPr="00A90C9E" w:rsidRDefault="00121DB0" w:rsidP="00121DB0">
            <w:pPr>
              <w:keepNext/>
              <w:spacing w:before="40" w:after="40"/>
              <w:jc w:val="center"/>
              <w:rPr>
                <w:rFonts w:eastAsia="Dotum"/>
                <w:sz w:val="20"/>
                <w:lang w:val="en-US"/>
              </w:rPr>
            </w:pPr>
            <w:r w:rsidRPr="00A90C9E">
              <w:rPr>
                <w:rFonts w:eastAsia="Dotum"/>
                <w:sz w:val="20"/>
                <w:lang w:val="en-US"/>
              </w:rPr>
              <w:t>Y</w:t>
            </w:r>
          </w:p>
        </w:tc>
        <w:tc>
          <w:tcPr>
            <w:tcW w:w="426" w:type="dxa"/>
            <w:shd w:val="clear" w:color="auto" w:fill="FFFFFF"/>
            <w:tcMar>
              <w:left w:w="28" w:type="dxa"/>
              <w:right w:w="28" w:type="dxa"/>
            </w:tcMar>
            <w:vAlign w:val="center"/>
          </w:tcPr>
          <w:p w:rsidR="00121DB0" w:rsidRPr="00A90C9E" w:rsidRDefault="00121DB0" w:rsidP="00121DB0">
            <w:pPr>
              <w:keepNext/>
              <w:spacing w:before="40" w:after="40"/>
              <w:jc w:val="center"/>
              <w:rPr>
                <w:rFonts w:eastAsia="Dotum"/>
                <w:b/>
                <w:sz w:val="20"/>
                <w:lang w:val="en-US"/>
              </w:rPr>
            </w:pPr>
            <w:r w:rsidRPr="00A90C9E">
              <w:rPr>
                <w:rFonts w:eastAsia="Dotum"/>
                <w:b/>
                <w:sz w:val="20"/>
                <w:lang w:val="en-US"/>
              </w:rPr>
              <w:t>14</w:t>
            </w:r>
          </w:p>
        </w:tc>
      </w:tr>
    </w:tbl>
    <w:p w:rsidR="00931618" w:rsidRDefault="00931618" w:rsidP="00AC1122">
      <w:pPr>
        <w:rPr>
          <w:lang w:eastAsia="zh-CN"/>
        </w:rPr>
      </w:pPr>
    </w:p>
    <w:p w:rsidR="008A3643" w:rsidRDefault="008A3643">
      <w:pPr>
        <w:jc w:val="center"/>
      </w:pPr>
      <w:r>
        <w:t>______________</w:t>
      </w:r>
    </w:p>
    <w:sectPr w:rsidR="008A3643" w:rsidSect="00121DB0">
      <w:headerReference w:type="default" r:id="rId16"/>
      <w:footerReference w:type="default" r:id="rId17"/>
      <w:head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73" w:rsidRDefault="00A07A73">
      <w:r>
        <w:separator/>
      </w:r>
    </w:p>
  </w:endnote>
  <w:endnote w:type="continuationSeparator" w:id="0">
    <w:p w:rsidR="00A07A73" w:rsidRDefault="00A0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73" w:rsidRDefault="00A07A73">
    <w:pPr>
      <w:framePr w:wrap="around" w:vAnchor="text" w:hAnchor="margin" w:xAlign="right" w:y="1"/>
    </w:pPr>
    <w:r>
      <w:fldChar w:fldCharType="begin"/>
    </w:r>
    <w:r>
      <w:instrText xml:space="preserve">PAGE  </w:instrText>
    </w:r>
    <w:r>
      <w:fldChar w:fldCharType="end"/>
    </w:r>
  </w:p>
  <w:p w:rsidR="00A07A73" w:rsidRPr="00AC1122" w:rsidRDefault="00A07A73">
    <w:pPr>
      <w:ind w:right="360"/>
      <w:rPr>
        <w:lang w:val="fr-CH"/>
      </w:rPr>
    </w:pPr>
    <w:r>
      <w:fldChar w:fldCharType="begin"/>
    </w:r>
    <w:r w:rsidRPr="00AC1122">
      <w:rPr>
        <w:lang w:val="fr-CH"/>
      </w:rPr>
      <w:instrText xml:space="preserve"> FILENAME \p  \* MERGEFORMAT </w:instrText>
    </w:r>
    <w:r>
      <w:fldChar w:fldCharType="separate"/>
    </w:r>
    <w:r>
      <w:rPr>
        <w:noProof/>
        <w:lang w:val="fr-CH"/>
      </w:rPr>
      <w:t>P:\TRAD\C\ITU-T\CONF-T\WTSA16\000\044C.docx</w:t>
    </w:r>
    <w:r>
      <w:fldChar w:fldCharType="end"/>
    </w:r>
    <w:r w:rsidRPr="00AC1122">
      <w:rPr>
        <w:lang w:val="fr-CH"/>
      </w:rPr>
      <w:tab/>
    </w:r>
    <w:r>
      <w:fldChar w:fldCharType="begin"/>
    </w:r>
    <w:r>
      <w:instrText xml:space="preserve"> SAVEDATE \@ DD.MM.YY </w:instrText>
    </w:r>
    <w:r>
      <w:fldChar w:fldCharType="separate"/>
    </w:r>
    <w:r w:rsidR="00281461">
      <w:rPr>
        <w:noProof/>
      </w:rPr>
      <w:t>21.10.16</w:t>
    </w:r>
    <w:r>
      <w:fldChar w:fldCharType="end"/>
    </w:r>
    <w:r w:rsidRPr="00AC1122">
      <w:rPr>
        <w:lang w:val="fr-CH"/>
      </w:rPr>
      <w:tab/>
    </w:r>
    <w:r>
      <w:fldChar w:fldCharType="begin"/>
    </w:r>
    <w:r>
      <w:instrText xml:space="preserve"> PRINTDATE \@ DD.MM.YY </w:instrText>
    </w:r>
    <w:r>
      <w:fldChar w:fldCharType="separate"/>
    </w:r>
    <w:r>
      <w:rPr>
        <w:noProof/>
      </w:rPr>
      <w:t>21.10.16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73" w:rsidRPr="00621F93" w:rsidRDefault="00A07A73" w:rsidP="00121DB0">
    <w:pPr>
      <w:pStyle w:val="Footer"/>
      <w:rPr>
        <w:lang w:val="fr-CH"/>
      </w:rPr>
    </w:pPr>
    <w:r>
      <w:fldChar w:fldCharType="begin"/>
    </w:r>
    <w:r w:rsidRPr="003C72EC">
      <w:rPr>
        <w:lang w:val="fr-CH"/>
      </w:rPr>
      <w:instrText xml:space="preserve"> FILENAME \p  \* MERGEFORMAT </w:instrText>
    </w:r>
    <w:r>
      <w:fldChar w:fldCharType="separate"/>
    </w:r>
    <w:r w:rsidR="00281461">
      <w:rPr>
        <w:lang w:val="fr-CH"/>
      </w:rPr>
      <w:t>P:\CHI\ITU-T\CONF-T\WTSA16\000\044C.docx</w:t>
    </w:r>
    <w:r>
      <w:fldChar w:fldCharType="end"/>
    </w:r>
    <w:r>
      <w:rPr>
        <w:lang w:val="fr-CH"/>
      </w:rPr>
      <w:t xml:space="preserve"> (400973)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73" w:rsidRPr="00621F93" w:rsidRDefault="00A07A73" w:rsidP="00121DB0">
    <w:pPr>
      <w:pStyle w:val="Footer"/>
      <w:rPr>
        <w:lang w:val="fr-CH"/>
      </w:rPr>
    </w:pPr>
    <w:r>
      <w:fldChar w:fldCharType="begin"/>
    </w:r>
    <w:r w:rsidRPr="003C72EC">
      <w:rPr>
        <w:lang w:val="fr-CH"/>
      </w:rPr>
      <w:instrText xml:space="preserve"> FILENAME \p  \* MERGEFORMAT </w:instrText>
    </w:r>
    <w:r>
      <w:fldChar w:fldCharType="separate"/>
    </w:r>
    <w:r w:rsidR="00281461">
      <w:rPr>
        <w:lang w:val="fr-CH"/>
      </w:rPr>
      <w:t>P:\CHI\ITU-T\CONF-T\WTSA16\000\044C.docx</w:t>
    </w:r>
    <w:r>
      <w:fldChar w:fldCharType="end"/>
    </w:r>
    <w:r>
      <w:rPr>
        <w:lang w:val="fr-CH"/>
      </w:rPr>
      <w:t xml:space="preserve"> (400973)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73" w:rsidRPr="003B32A4" w:rsidRDefault="00A07A73" w:rsidP="00121DB0">
    <w:pPr>
      <w:pStyle w:val="Footer"/>
      <w:rPr>
        <w:lang w:val="fr-CH"/>
      </w:rPr>
    </w:pPr>
    <w:r>
      <w:fldChar w:fldCharType="begin"/>
    </w:r>
    <w:r w:rsidRPr="003C72EC">
      <w:rPr>
        <w:lang w:val="fr-CH"/>
      </w:rPr>
      <w:instrText xml:space="preserve"> FILENAME \p  \* MERGEFORMAT </w:instrText>
    </w:r>
    <w:r>
      <w:fldChar w:fldCharType="separate"/>
    </w:r>
    <w:r>
      <w:rPr>
        <w:lang w:val="fr-CH"/>
      </w:rPr>
      <w:t>P:\TRAD\C\ITU-T\CONF-T\WTSA16\000\044C.docx</w:t>
    </w:r>
    <w:r>
      <w:fldChar w:fldCharType="end"/>
    </w:r>
    <w:r>
      <w:rPr>
        <w:lang w:val="fr-CH"/>
      </w:rPr>
      <w:t xml:space="preserve"> (400973)</w:t>
    </w:r>
    <w:r w:rsidRPr="003C72EC">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73" w:rsidRDefault="00A07A73">
      <w:r>
        <w:t>____________________</w:t>
      </w:r>
    </w:p>
  </w:footnote>
  <w:footnote w:type="continuationSeparator" w:id="0">
    <w:p w:rsidR="00A07A73" w:rsidRDefault="00A07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73" w:rsidRDefault="00A07A73" w:rsidP="00121DB0">
    <w:pPr>
      <w:pStyle w:val="Header"/>
    </w:pPr>
    <w:r>
      <w:fldChar w:fldCharType="begin"/>
    </w:r>
    <w:r>
      <w:instrText xml:space="preserve"> PAGE  \* MERGEFORMAT </w:instrText>
    </w:r>
    <w:r>
      <w:fldChar w:fldCharType="separate"/>
    </w:r>
    <w:r w:rsidR="00AC33FC">
      <w:rPr>
        <w:noProof/>
      </w:rPr>
      <w:t>3</w:t>
    </w:r>
    <w:r>
      <w:fldChar w:fldCharType="end"/>
    </w:r>
  </w:p>
  <w:p w:rsidR="00A07A73" w:rsidRPr="00C72D5C" w:rsidRDefault="00A07A73" w:rsidP="00121DB0">
    <w:pPr>
      <w:pStyle w:val="Header"/>
    </w:pPr>
    <w:r>
      <w:t>WTSA16/44-C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73" w:rsidRDefault="00A07A7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33FC">
      <w:rPr>
        <w:rStyle w:val="PageNumber"/>
        <w:noProof/>
      </w:rPr>
      <w:t>5</w:t>
    </w:r>
    <w:r>
      <w:rPr>
        <w:rStyle w:val="PageNumber"/>
      </w:rPr>
      <w:fldChar w:fldCharType="end"/>
    </w:r>
  </w:p>
  <w:p w:rsidR="00A07A73" w:rsidRPr="000A3B30" w:rsidRDefault="00A07A73" w:rsidP="003C72EC">
    <w:pPr>
      <w:pStyle w:val="Header"/>
      <w:rPr>
        <w:lang w:val="en-US"/>
      </w:rPr>
    </w:pPr>
    <w:r>
      <w:t>WTSA16/44-C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61" w:rsidRPr="00C72D5C" w:rsidRDefault="00281461" w:rsidP="00281461">
    <w:pPr>
      <w:pStyle w:val="Header"/>
    </w:pPr>
    <w:r>
      <w:t>4</w:t>
    </w:r>
  </w:p>
  <w:p w:rsidR="00281461" w:rsidRDefault="00281461">
    <w:pPr>
      <w:pStyle w:val="Header"/>
    </w:pPr>
    <w:r>
      <w:t>WTSA16/44-C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476C"/>
    <w:multiLevelType w:val="hybridMultilevel"/>
    <w:tmpl w:val="75EEB022"/>
    <w:lvl w:ilvl="0" w:tplc="99D06C64">
      <w:start w:val="1"/>
      <w:numFmt w:val="decimal"/>
      <w:lvlText w:val="%1."/>
      <w:lvlJc w:val="left"/>
      <w:pPr>
        <w:ind w:left="720" w:hanging="360"/>
      </w:pPr>
      <w:rPr>
        <w:rFonts w:hint="default"/>
      </w:rPr>
    </w:lvl>
    <w:lvl w:ilvl="1" w:tplc="B94A00FA" w:tentative="1">
      <w:start w:val="1"/>
      <w:numFmt w:val="lowerLetter"/>
      <w:lvlText w:val="%2."/>
      <w:lvlJc w:val="left"/>
      <w:pPr>
        <w:ind w:left="1440" w:hanging="360"/>
      </w:pPr>
    </w:lvl>
    <w:lvl w:ilvl="2" w:tplc="DE526E98" w:tentative="1">
      <w:start w:val="1"/>
      <w:numFmt w:val="lowerRoman"/>
      <w:lvlText w:val="%3."/>
      <w:lvlJc w:val="right"/>
      <w:pPr>
        <w:ind w:left="2160" w:hanging="180"/>
      </w:pPr>
    </w:lvl>
    <w:lvl w:ilvl="3" w:tplc="23F4B392" w:tentative="1">
      <w:start w:val="1"/>
      <w:numFmt w:val="decimal"/>
      <w:lvlText w:val="%4."/>
      <w:lvlJc w:val="left"/>
      <w:pPr>
        <w:ind w:left="2880" w:hanging="360"/>
      </w:pPr>
    </w:lvl>
    <w:lvl w:ilvl="4" w:tplc="976ED23A" w:tentative="1">
      <w:start w:val="1"/>
      <w:numFmt w:val="lowerLetter"/>
      <w:lvlText w:val="%5."/>
      <w:lvlJc w:val="left"/>
      <w:pPr>
        <w:ind w:left="3600" w:hanging="360"/>
      </w:pPr>
    </w:lvl>
    <w:lvl w:ilvl="5" w:tplc="8F80AE3C" w:tentative="1">
      <w:start w:val="1"/>
      <w:numFmt w:val="lowerRoman"/>
      <w:lvlText w:val="%6."/>
      <w:lvlJc w:val="right"/>
      <w:pPr>
        <w:ind w:left="4320" w:hanging="180"/>
      </w:pPr>
    </w:lvl>
    <w:lvl w:ilvl="6" w:tplc="B658CD6A" w:tentative="1">
      <w:start w:val="1"/>
      <w:numFmt w:val="decimal"/>
      <w:lvlText w:val="%7."/>
      <w:lvlJc w:val="left"/>
      <w:pPr>
        <w:ind w:left="5040" w:hanging="360"/>
      </w:pPr>
    </w:lvl>
    <w:lvl w:ilvl="7" w:tplc="D2B85662" w:tentative="1">
      <w:start w:val="1"/>
      <w:numFmt w:val="lowerLetter"/>
      <w:lvlText w:val="%8."/>
      <w:lvlJc w:val="left"/>
      <w:pPr>
        <w:ind w:left="5760" w:hanging="360"/>
      </w:pPr>
    </w:lvl>
    <w:lvl w:ilvl="8" w:tplc="7BFCF2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257"/>
    <w:rsid w:val="0001097C"/>
    <w:rsid w:val="000174B1"/>
    <w:rsid w:val="00017B25"/>
    <w:rsid w:val="00020957"/>
    <w:rsid w:val="00024C66"/>
    <w:rsid w:val="000264C2"/>
    <w:rsid w:val="000273B7"/>
    <w:rsid w:val="00031E6B"/>
    <w:rsid w:val="0003461C"/>
    <w:rsid w:val="00037C90"/>
    <w:rsid w:val="00077DA1"/>
    <w:rsid w:val="00081F9B"/>
    <w:rsid w:val="000A38A9"/>
    <w:rsid w:val="000A3B30"/>
    <w:rsid w:val="000B208B"/>
    <w:rsid w:val="000B39CC"/>
    <w:rsid w:val="000C09BA"/>
    <w:rsid w:val="000C1F1E"/>
    <w:rsid w:val="000C6AA7"/>
    <w:rsid w:val="000E152B"/>
    <w:rsid w:val="000E26F6"/>
    <w:rsid w:val="000E70C0"/>
    <w:rsid w:val="00106F30"/>
    <w:rsid w:val="001077A6"/>
    <w:rsid w:val="00121DB0"/>
    <w:rsid w:val="00133355"/>
    <w:rsid w:val="001334B7"/>
    <w:rsid w:val="00166859"/>
    <w:rsid w:val="00176367"/>
    <w:rsid w:val="001765EC"/>
    <w:rsid w:val="001853E8"/>
    <w:rsid w:val="001860D8"/>
    <w:rsid w:val="001B6360"/>
    <w:rsid w:val="001C0C88"/>
    <w:rsid w:val="001C3A8C"/>
    <w:rsid w:val="001C7CF3"/>
    <w:rsid w:val="001F4EA6"/>
    <w:rsid w:val="001F4EE2"/>
    <w:rsid w:val="00202740"/>
    <w:rsid w:val="00214959"/>
    <w:rsid w:val="00220D29"/>
    <w:rsid w:val="00231452"/>
    <w:rsid w:val="00246368"/>
    <w:rsid w:val="0028063B"/>
    <w:rsid w:val="00281461"/>
    <w:rsid w:val="002A4C9C"/>
    <w:rsid w:val="002A63FF"/>
    <w:rsid w:val="002B0ABE"/>
    <w:rsid w:val="002B509B"/>
    <w:rsid w:val="002D162B"/>
    <w:rsid w:val="002D4FBF"/>
    <w:rsid w:val="002D625E"/>
    <w:rsid w:val="002E2A59"/>
    <w:rsid w:val="00305254"/>
    <w:rsid w:val="003169D2"/>
    <w:rsid w:val="00331ABE"/>
    <w:rsid w:val="003468CA"/>
    <w:rsid w:val="003556C0"/>
    <w:rsid w:val="00372E5D"/>
    <w:rsid w:val="00372FC2"/>
    <w:rsid w:val="0039194D"/>
    <w:rsid w:val="003A69EA"/>
    <w:rsid w:val="003A7183"/>
    <w:rsid w:val="003B181E"/>
    <w:rsid w:val="003B32A4"/>
    <w:rsid w:val="003B4BEF"/>
    <w:rsid w:val="003C0C42"/>
    <w:rsid w:val="003C6B45"/>
    <w:rsid w:val="003C72EC"/>
    <w:rsid w:val="003D0A50"/>
    <w:rsid w:val="003D6AB4"/>
    <w:rsid w:val="003E6340"/>
    <w:rsid w:val="003F0C01"/>
    <w:rsid w:val="00400909"/>
    <w:rsid w:val="004056D2"/>
    <w:rsid w:val="00411218"/>
    <w:rsid w:val="0041282E"/>
    <w:rsid w:val="00414DB2"/>
    <w:rsid w:val="00416735"/>
    <w:rsid w:val="00434521"/>
    <w:rsid w:val="00435032"/>
    <w:rsid w:val="00437869"/>
    <w:rsid w:val="00445D6C"/>
    <w:rsid w:val="0046404E"/>
    <w:rsid w:val="00465A34"/>
    <w:rsid w:val="00466544"/>
    <w:rsid w:val="004767CE"/>
    <w:rsid w:val="00491AEA"/>
    <w:rsid w:val="004A4BB1"/>
    <w:rsid w:val="004C4554"/>
    <w:rsid w:val="004D04A4"/>
    <w:rsid w:val="004D25D5"/>
    <w:rsid w:val="004D2DEC"/>
    <w:rsid w:val="004E777F"/>
    <w:rsid w:val="004E7CB5"/>
    <w:rsid w:val="004F1F22"/>
    <w:rsid w:val="004F2BE6"/>
    <w:rsid w:val="004F6776"/>
    <w:rsid w:val="00500E4E"/>
    <w:rsid w:val="00502B2E"/>
    <w:rsid w:val="00524E4B"/>
    <w:rsid w:val="00527E8A"/>
    <w:rsid w:val="00534930"/>
    <w:rsid w:val="00536193"/>
    <w:rsid w:val="00542E85"/>
    <w:rsid w:val="00544027"/>
    <w:rsid w:val="00562479"/>
    <w:rsid w:val="00565446"/>
    <w:rsid w:val="00575073"/>
    <w:rsid w:val="00576849"/>
    <w:rsid w:val="005809A2"/>
    <w:rsid w:val="005854BB"/>
    <w:rsid w:val="00593903"/>
    <w:rsid w:val="005A0ACB"/>
    <w:rsid w:val="005B7741"/>
    <w:rsid w:val="005C3EFA"/>
    <w:rsid w:val="005C7B12"/>
    <w:rsid w:val="005E7FD8"/>
    <w:rsid w:val="00611DCC"/>
    <w:rsid w:val="006155A5"/>
    <w:rsid w:val="006200BE"/>
    <w:rsid w:val="00622560"/>
    <w:rsid w:val="00637760"/>
    <w:rsid w:val="00641E27"/>
    <w:rsid w:val="00642D5F"/>
    <w:rsid w:val="00644391"/>
    <w:rsid w:val="00647712"/>
    <w:rsid w:val="0065729B"/>
    <w:rsid w:val="00662E12"/>
    <w:rsid w:val="00667F3F"/>
    <w:rsid w:val="00687E41"/>
    <w:rsid w:val="00691142"/>
    <w:rsid w:val="006A2341"/>
    <w:rsid w:val="006B6525"/>
    <w:rsid w:val="006B67CE"/>
    <w:rsid w:val="006C38ED"/>
    <w:rsid w:val="006E6182"/>
    <w:rsid w:val="006F3C60"/>
    <w:rsid w:val="006F409E"/>
    <w:rsid w:val="00707454"/>
    <w:rsid w:val="00710841"/>
    <w:rsid w:val="00732722"/>
    <w:rsid w:val="00736415"/>
    <w:rsid w:val="00737AF9"/>
    <w:rsid w:val="0074029B"/>
    <w:rsid w:val="007451B5"/>
    <w:rsid w:val="00747080"/>
    <w:rsid w:val="00770D2A"/>
    <w:rsid w:val="00775B71"/>
    <w:rsid w:val="007769A4"/>
    <w:rsid w:val="00786264"/>
    <w:rsid w:val="007864F6"/>
    <w:rsid w:val="007A2CAA"/>
    <w:rsid w:val="007A3A3F"/>
    <w:rsid w:val="007A67F4"/>
    <w:rsid w:val="007B3869"/>
    <w:rsid w:val="007B7C4B"/>
    <w:rsid w:val="007D47E2"/>
    <w:rsid w:val="007D5B87"/>
    <w:rsid w:val="007F0FC5"/>
    <w:rsid w:val="007F1339"/>
    <w:rsid w:val="007F5C36"/>
    <w:rsid w:val="00802562"/>
    <w:rsid w:val="008047DB"/>
    <w:rsid w:val="008129A9"/>
    <w:rsid w:val="00817C2D"/>
    <w:rsid w:val="0082044E"/>
    <w:rsid w:val="00820712"/>
    <w:rsid w:val="008221A4"/>
    <w:rsid w:val="0082361D"/>
    <w:rsid w:val="00824BD6"/>
    <w:rsid w:val="0083672D"/>
    <w:rsid w:val="00844734"/>
    <w:rsid w:val="00857FA1"/>
    <w:rsid w:val="00862F7A"/>
    <w:rsid w:val="00865DFB"/>
    <w:rsid w:val="00892045"/>
    <w:rsid w:val="00897EFE"/>
    <w:rsid w:val="008A3643"/>
    <w:rsid w:val="008A7416"/>
    <w:rsid w:val="008B6852"/>
    <w:rsid w:val="008C26FF"/>
    <w:rsid w:val="008D1D14"/>
    <w:rsid w:val="008E1785"/>
    <w:rsid w:val="008E7127"/>
    <w:rsid w:val="008E7C8E"/>
    <w:rsid w:val="00900152"/>
    <w:rsid w:val="0090015A"/>
    <w:rsid w:val="009104F4"/>
    <w:rsid w:val="00912959"/>
    <w:rsid w:val="0092075B"/>
    <w:rsid w:val="00925E04"/>
    <w:rsid w:val="00931618"/>
    <w:rsid w:val="0096325D"/>
    <w:rsid w:val="009657F9"/>
    <w:rsid w:val="0097297D"/>
    <w:rsid w:val="009759FE"/>
    <w:rsid w:val="00986B6F"/>
    <w:rsid w:val="00992EAA"/>
    <w:rsid w:val="0099525B"/>
    <w:rsid w:val="009C0630"/>
    <w:rsid w:val="009C09A8"/>
    <w:rsid w:val="009C72B7"/>
    <w:rsid w:val="009D164C"/>
    <w:rsid w:val="00A0052C"/>
    <w:rsid w:val="00A06370"/>
    <w:rsid w:val="00A06874"/>
    <w:rsid w:val="00A07A73"/>
    <w:rsid w:val="00A152FF"/>
    <w:rsid w:val="00A16B3A"/>
    <w:rsid w:val="00A31B14"/>
    <w:rsid w:val="00A323DC"/>
    <w:rsid w:val="00A357D5"/>
    <w:rsid w:val="00A432D0"/>
    <w:rsid w:val="00A516E4"/>
    <w:rsid w:val="00A57626"/>
    <w:rsid w:val="00A613C5"/>
    <w:rsid w:val="00A815BE"/>
    <w:rsid w:val="00A972BE"/>
    <w:rsid w:val="00AA5DA1"/>
    <w:rsid w:val="00AB39A7"/>
    <w:rsid w:val="00AB4F24"/>
    <w:rsid w:val="00AB665E"/>
    <w:rsid w:val="00AB7F81"/>
    <w:rsid w:val="00AC1122"/>
    <w:rsid w:val="00AC33FC"/>
    <w:rsid w:val="00AC6667"/>
    <w:rsid w:val="00AD2CAF"/>
    <w:rsid w:val="00AD42DE"/>
    <w:rsid w:val="00AD5678"/>
    <w:rsid w:val="00AD663A"/>
    <w:rsid w:val="00AD755A"/>
    <w:rsid w:val="00AE369F"/>
    <w:rsid w:val="00B026CB"/>
    <w:rsid w:val="00B0621A"/>
    <w:rsid w:val="00B23A50"/>
    <w:rsid w:val="00B40247"/>
    <w:rsid w:val="00B4313B"/>
    <w:rsid w:val="00B52FEA"/>
    <w:rsid w:val="00B57995"/>
    <w:rsid w:val="00B637AD"/>
    <w:rsid w:val="00B655A9"/>
    <w:rsid w:val="00B70764"/>
    <w:rsid w:val="00B851D4"/>
    <w:rsid w:val="00B85232"/>
    <w:rsid w:val="00B868FC"/>
    <w:rsid w:val="00B95072"/>
    <w:rsid w:val="00BB26CD"/>
    <w:rsid w:val="00C07239"/>
    <w:rsid w:val="00C13DD8"/>
    <w:rsid w:val="00C16ACC"/>
    <w:rsid w:val="00C246E8"/>
    <w:rsid w:val="00C364B1"/>
    <w:rsid w:val="00C47D87"/>
    <w:rsid w:val="00C627F9"/>
    <w:rsid w:val="00C6584D"/>
    <w:rsid w:val="00C72D1E"/>
    <w:rsid w:val="00C73E79"/>
    <w:rsid w:val="00C929E0"/>
    <w:rsid w:val="00CA0114"/>
    <w:rsid w:val="00CA02D0"/>
    <w:rsid w:val="00CA1574"/>
    <w:rsid w:val="00CB4E5A"/>
    <w:rsid w:val="00CC73D7"/>
    <w:rsid w:val="00CF0AD7"/>
    <w:rsid w:val="00CF0BE1"/>
    <w:rsid w:val="00CF25B1"/>
    <w:rsid w:val="00CF3418"/>
    <w:rsid w:val="00CF5665"/>
    <w:rsid w:val="00D0603E"/>
    <w:rsid w:val="00D061C5"/>
    <w:rsid w:val="00D23A52"/>
    <w:rsid w:val="00D24A3E"/>
    <w:rsid w:val="00D36993"/>
    <w:rsid w:val="00D471EF"/>
    <w:rsid w:val="00D52A14"/>
    <w:rsid w:val="00D556F2"/>
    <w:rsid w:val="00D7424C"/>
    <w:rsid w:val="00D74599"/>
    <w:rsid w:val="00D77825"/>
    <w:rsid w:val="00D851C1"/>
    <w:rsid w:val="00D90575"/>
    <w:rsid w:val="00D96B6A"/>
    <w:rsid w:val="00DA0469"/>
    <w:rsid w:val="00DA3EC2"/>
    <w:rsid w:val="00DD0FA9"/>
    <w:rsid w:val="00DD13B7"/>
    <w:rsid w:val="00DF3B0C"/>
    <w:rsid w:val="00E121B2"/>
    <w:rsid w:val="00E148F2"/>
    <w:rsid w:val="00E14984"/>
    <w:rsid w:val="00E22A25"/>
    <w:rsid w:val="00E2414B"/>
    <w:rsid w:val="00E249E0"/>
    <w:rsid w:val="00E4252D"/>
    <w:rsid w:val="00E560F1"/>
    <w:rsid w:val="00E620A4"/>
    <w:rsid w:val="00E65A50"/>
    <w:rsid w:val="00E66CBC"/>
    <w:rsid w:val="00E66F73"/>
    <w:rsid w:val="00E72ED4"/>
    <w:rsid w:val="00E853E8"/>
    <w:rsid w:val="00E9167E"/>
    <w:rsid w:val="00E92319"/>
    <w:rsid w:val="00E95AF2"/>
    <w:rsid w:val="00EA209F"/>
    <w:rsid w:val="00EF03BC"/>
    <w:rsid w:val="00EF156C"/>
    <w:rsid w:val="00EF5032"/>
    <w:rsid w:val="00F04D70"/>
    <w:rsid w:val="00F308AA"/>
    <w:rsid w:val="00F4128A"/>
    <w:rsid w:val="00F42C35"/>
    <w:rsid w:val="00F469EB"/>
    <w:rsid w:val="00F532F9"/>
    <w:rsid w:val="00F65C1D"/>
    <w:rsid w:val="00F66B87"/>
    <w:rsid w:val="00F66F63"/>
    <w:rsid w:val="00F75448"/>
    <w:rsid w:val="00F7770E"/>
    <w:rsid w:val="00F837F4"/>
    <w:rsid w:val="00F96815"/>
    <w:rsid w:val="00FB16D7"/>
    <w:rsid w:val="00FB4B35"/>
    <w:rsid w:val="00FC1EFE"/>
    <w:rsid w:val="00FC3F22"/>
    <w:rsid w:val="00FC59C4"/>
    <w:rsid w:val="00FE0AC6"/>
    <w:rsid w:val="00FE4C50"/>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AB5EDB4-DDAB-45D9-A68D-6841376B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TableNoTitle">
    <w:name w:val="Table_NoTitle"/>
    <w:basedOn w:val="Normal"/>
    <w:next w:val="Normal"/>
    <w:rsid w:val="007769A4"/>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enumlev1Char">
    <w:name w:val="enumlev1 Char"/>
    <w:link w:val="enumlev1"/>
    <w:locked/>
    <w:rsid w:val="007769A4"/>
    <w:rPr>
      <w:rFonts w:ascii="Times New Roman" w:hAnsi="Times New Roman"/>
      <w:sz w:val="24"/>
      <w:lang w:val="en-GB" w:eastAsia="en-US"/>
    </w:rPr>
  </w:style>
  <w:style w:type="paragraph" w:styleId="TableofFigures">
    <w:name w:val="table of figures"/>
    <w:basedOn w:val="Normal"/>
    <w:next w:val="Normal"/>
    <w:uiPriority w:val="99"/>
    <w:rsid w:val="007769A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Index7">
    <w:name w:val="index 7"/>
    <w:basedOn w:val="Normal"/>
    <w:next w:val="Normal"/>
    <w:semiHidden/>
    <w:rsid w:val="002D4FBF"/>
    <w:pPr>
      <w:ind w:left="1698"/>
    </w:pPr>
  </w:style>
  <w:style w:type="paragraph" w:customStyle="1" w:styleId="TableText0">
    <w:name w:val="Table_Text"/>
    <w:basedOn w:val="Normal"/>
    <w:rsid w:val="00B4024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EastAsia"/>
      <w:sz w:val="22"/>
    </w:rPr>
  </w:style>
  <w:style w:type="table" w:styleId="TableGrid">
    <w:name w:val="Table Grid"/>
    <w:basedOn w:val="TableNormal"/>
    <w:uiPriority w:val="39"/>
    <w:rsid w:val="00931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1618"/>
    <w:pPr>
      <w:tabs>
        <w:tab w:val="clear" w:pos="1134"/>
        <w:tab w:val="clear" w:pos="1871"/>
        <w:tab w:val="clear" w:pos="2268"/>
      </w:tabs>
      <w:overflowPunct/>
      <w:autoSpaceDE/>
      <w:autoSpaceDN/>
      <w:adjustRightInd/>
      <w:spacing w:before="0"/>
      <w:textAlignment w:val="auto"/>
    </w:pPr>
    <w:rPr>
      <w:rFonts w:eastAsiaTheme="minorEastAsia"/>
      <w:szCs w:val="24"/>
      <w:lang w:val="fr-CH" w:eastAsia="zh-CN"/>
    </w:rPr>
  </w:style>
  <w:style w:type="character" w:styleId="Emphasis">
    <w:name w:val="Emphasis"/>
    <w:basedOn w:val="DefaultParagraphFont"/>
    <w:uiPriority w:val="20"/>
    <w:qFormat/>
    <w:rsid w:val="00931618"/>
    <w:rPr>
      <w:i/>
      <w:iCs/>
    </w:rPr>
  </w:style>
  <w:style w:type="paragraph" w:styleId="NoSpacing">
    <w:name w:val="No Spacing"/>
    <w:uiPriority w:val="1"/>
    <w:qFormat/>
    <w:rsid w:val="0093161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E6340"/>
    <w:pPr>
      <w:ind w:left="720"/>
      <w:contextualSpacing/>
    </w:pPr>
  </w:style>
  <w:style w:type="character" w:customStyle="1" w:styleId="HeaderChar">
    <w:name w:val="Header Char"/>
    <w:basedOn w:val="DefaultParagraphFont"/>
    <w:link w:val="Header"/>
    <w:rsid w:val="00121DB0"/>
    <w:rPr>
      <w:rFonts w:ascii="Times New Roman" w:hAnsi="Times New Roman"/>
      <w:sz w:val="18"/>
      <w:lang w:val="en-GB" w:eastAsia="en-US"/>
    </w:rPr>
  </w:style>
  <w:style w:type="character" w:styleId="FollowedHyperlink">
    <w:name w:val="FollowedHyperlink"/>
    <w:basedOn w:val="DefaultParagraphFont"/>
    <w:semiHidden/>
    <w:unhideWhenUsed/>
    <w:rsid w:val="00121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760352-4119-42b9-b62c-5b48e59b38b7" targetNamespace="http://schemas.microsoft.com/office/2006/metadata/properties" ma:root="true" ma:fieldsID="d41af5c836d734370eb92e7ee5f83852" ns2:_="" ns3:_="">
    <xsd:import namespace="996b2e75-67fd-4955-a3b0-5ab9934cb50b"/>
    <xsd:import namespace="09760352-4119-42b9-b62c-5b48e59b38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760352-4119-42b9-b62c-5b48e59b38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9760352-4119-42b9-b62c-5b48e59b38b7">Documents Proposals Manager (DPM)</DPM_x0020_Author>
    <DPM_x0020_File_x0020_name xmlns="09760352-4119-42b9-b62c-5b48e59b38b7">T13-WTSA.16-C-0003!!MSW-C</DPM_x0020_File_x0020_name>
    <DPM_x0020_Version xmlns="09760352-4119-42b9-b62c-5b48e59b38b7">DPM_v2016.7.13.1_prod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760352-4119-42b9-b62c-5b48e59b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996b2e75-67fd-4955-a3b0-5ab9934cb50b"/>
    <ds:schemaRef ds:uri="09760352-4119-42b9-b62c-5b48e59b38b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905E865-8464-4784-83DB-43B035CA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1379</Words>
  <Characters>1456</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T13-WTSA.16-C-0003!!MSW-C</vt:lpstr>
    </vt:vector>
  </TitlesOfParts>
  <Manager>General Secretariat - Pool</Manager>
  <Company>International Telecommunication Union (ITU)</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T13-WTSA.16-C-0003!!MSW-C</dc:title>
  <dc:subject>World Telecommunication Standardization Assembly</dc:subject>
  <dc:creator>Documents Proposals Manager (DPM)</dc:creator>
  <cp:keywords>DPM_v2016.7.13.1_prod</cp:keywords>
  <dc:description/>
  <cp:lastModifiedBy>Liu, Yang</cp:lastModifiedBy>
  <cp:revision>3</cp:revision>
  <cp:lastPrinted>2016-10-21T12:53:00Z</cp:lastPrinted>
  <dcterms:created xsi:type="dcterms:W3CDTF">2016-10-21T13:29:00Z</dcterms:created>
  <dcterms:modified xsi:type="dcterms:W3CDTF">2016-10-21T13:54:00Z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